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3C09A" w14:textId="77777777" w:rsidR="00812DA8" w:rsidRDefault="009A52FC">
      <w:pPr>
        <w:spacing w:after="40"/>
      </w:pPr>
      <w:r>
        <w:rPr>
          <w:b/>
          <w:color w:val="46505F"/>
          <w:sz w:val="24"/>
        </w:rPr>
        <w:t>Island Shores Artisans &amp; Tours (PEI)</w:t>
      </w:r>
      <w:r>
        <w:rPr>
          <w:b/>
          <w:color w:val="46505F"/>
          <w:sz w:val="24"/>
        </w:rPr>
        <w:br/>
      </w:r>
      <w:r>
        <w:rPr>
          <w:b/>
          <w:color w:val="003366"/>
          <w:sz w:val="42"/>
        </w:rPr>
        <w:t>Intercom Fin AI Agent — Third-Party Risk &amp; AI Governance Assessment</w:t>
      </w:r>
    </w:p>
    <w:p w14:paraId="20708001" w14:textId="77777777" w:rsidR="00812DA8" w:rsidRDefault="009A52FC">
      <w:pPr>
        <w:spacing w:before="80" w:after="320"/>
      </w:pPr>
      <w:r>
        <w:rPr>
          <w:i/>
          <w:color w:val="46505F"/>
          <w:sz w:val="19"/>
        </w:rPr>
        <w:t>Author: Eliza Benedict  |  Client: Island Shores Artisans &amp; Tours (PEI)  |  Date: September 2026</w:t>
      </w:r>
      <w:r>
        <w:rPr>
          <w:i/>
          <w:color w:val="46505F"/>
          <w:sz w:val="19"/>
        </w:rPr>
        <w:br/>
        <w:t>Frameworks: ISO 27001:2022  •  ISO 42001 (AI Management)  •  NIST AI RMF 1.0  •  PIPEDA  •  GDPR</w:t>
      </w:r>
    </w:p>
    <w:p w14:paraId="16EB78B6" w14:textId="77777777" w:rsidR="00812DA8" w:rsidRDefault="009A52FC">
      <w:pPr>
        <w:pStyle w:val="Heading1"/>
        <w:spacing w:before="200" w:after="120"/>
      </w:pPr>
      <w:r>
        <w:rPr>
          <w:rFonts w:ascii="Calibri" w:hAnsi="Calibri"/>
          <w:color w:val="003366"/>
          <w:sz w:val="30"/>
        </w:rPr>
        <w:t>1. Executive Summary &amp; Dashboard</w:t>
      </w:r>
    </w:p>
    <w:p w14:paraId="6282A97E" w14:textId="77777777" w:rsidR="00812DA8" w:rsidRDefault="009A52FC">
      <w:pPr>
        <w:spacing w:after="160"/>
      </w:pPr>
      <w:r>
        <w:t>Island Shores Artisans &amp; Tours is a fictional 15-employee retail and guided tour business in Charlottetown, Prince Edward Island (PEI), Canada. To automate customer inquiry response times during peak travel seasons, the business is evaluating the deployment of the Intercom Fin AI Agent (a retrieval-augmented generation support system). This assessment evaluates the security, AI governance, privacy, and third-party vendor risks associated with integrating Fin AI into customer support operations.</w:t>
      </w:r>
    </w:p>
    <w:tbl>
      <w:tblPr>
        <w:tblW w:w="0" w:type="auto"/>
        <w:jc w:val="center"/>
        <w:tblLayout w:type="fixed"/>
        <w:tblLook w:val="04A0" w:firstRow="1" w:lastRow="0" w:firstColumn="1" w:lastColumn="0" w:noHBand="0" w:noVBand="1"/>
      </w:tblPr>
      <w:tblGrid>
        <w:gridCol w:w="9360"/>
      </w:tblGrid>
      <w:tr w:rsidR="00812DA8" w14:paraId="15FC0858" w14:textId="77777777">
        <w:trPr>
          <w:cantSplit/>
          <w:jc w:val="center"/>
        </w:trPr>
        <w:tc>
          <w:tcPr>
            <w:tcW w:w="9360" w:type="dxa"/>
            <w:tcBorders>
              <w:left w:val="single" w:sz="24" w:space="0" w:color="003366"/>
            </w:tcBorders>
            <w:shd w:val="clear" w:color="auto" w:fill="F4F6F9"/>
            <w:tcMar>
              <w:top w:w="140" w:type="dxa"/>
              <w:left w:w="180" w:type="dxa"/>
              <w:bottom w:w="140" w:type="dxa"/>
              <w:right w:w="180" w:type="dxa"/>
            </w:tcMar>
          </w:tcPr>
          <w:p w14:paraId="49AD3CA3" w14:textId="77777777" w:rsidR="00812DA8" w:rsidRDefault="009A52FC">
            <w:pPr>
              <w:spacing w:after="0"/>
            </w:pPr>
            <w:r w:rsidRPr="00E03B99">
              <w:rPr>
                <w:b/>
                <w:color w:val="003366"/>
                <w:sz w:val="22"/>
                <w:szCs w:val="24"/>
              </w:rPr>
              <w:t xml:space="preserve">EXECUTIVE FINDING: </w:t>
            </w:r>
            <w:r w:rsidRPr="00E03B99">
              <w:rPr>
                <w:sz w:val="22"/>
                <w:szCs w:val="24"/>
              </w:rPr>
              <w:t>Intercom demonstrates a mature enterprise security baseline (SOC 2 Type II, ISO 27001, ISO 42001) and zero-retention AI inference agreements with LLM subprocessors (OpenAI/Anthropic). However, Island Shores faces 4 critical operational/configuration gaps regarding customer-side chat log retention, cross-border privacy disclosures under PIPEDA, AI hallucination governance, and mandatory AI bot labeling.</w:t>
            </w:r>
          </w:p>
        </w:tc>
      </w:tr>
    </w:tbl>
    <w:p w14:paraId="00D8C441" w14:textId="77777777" w:rsidR="00812DA8" w:rsidRDefault="00812DA8">
      <w:pPr>
        <w:keepNext/>
        <w:spacing w:after="80"/>
      </w:pPr>
    </w:p>
    <w:p w14:paraId="16EDB281" w14:textId="77777777" w:rsidR="00812DA8" w:rsidRDefault="009A52FC">
      <w:pPr>
        <w:pStyle w:val="Heading2"/>
        <w:spacing w:before="240" w:after="120"/>
      </w:pPr>
      <w:r>
        <w:rPr>
          <w:rFonts w:ascii="Calibri" w:hAnsi="Calibri"/>
          <w:color w:val="46505F"/>
          <w:sz w:val="25"/>
        </w:rPr>
        <w:t>Priority Remediation Matrix</w:t>
      </w:r>
    </w:p>
    <w:tbl>
      <w:tblPr>
        <w:tblW w:w="0" w:type="auto"/>
        <w:jc w:val="center"/>
        <w:tblLayout w:type="fixed"/>
        <w:tblLook w:val="04A0" w:firstRow="1" w:lastRow="0" w:firstColumn="1" w:lastColumn="0" w:noHBand="0" w:noVBand="1"/>
      </w:tblPr>
      <w:tblGrid>
        <w:gridCol w:w="720"/>
        <w:gridCol w:w="2304"/>
        <w:gridCol w:w="3600"/>
        <w:gridCol w:w="1296"/>
        <w:gridCol w:w="1440"/>
      </w:tblGrid>
      <w:tr w:rsidR="00812DA8" w:rsidRPr="00E03B99" w14:paraId="5F6B2E2D" w14:textId="77777777">
        <w:trPr>
          <w:cantSplit/>
          <w:tblHeader/>
          <w:jc w:val="center"/>
        </w:trPr>
        <w:tc>
          <w:tcPr>
            <w:tcW w:w="720" w:type="dxa"/>
            <w:shd w:val="clear" w:color="auto" w:fill="003366"/>
            <w:tcMar>
              <w:top w:w="100" w:type="dxa"/>
              <w:left w:w="120" w:type="dxa"/>
              <w:bottom w:w="100" w:type="dxa"/>
              <w:right w:w="120" w:type="dxa"/>
            </w:tcMar>
            <w:vAlign w:val="center"/>
          </w:tcPr>
          <w:p w14:paraId="37E5BDE1" w14:textId="77777777" w:rsidR="00812DA8" w:rsidRPr="00E03B99" w:rsidRDefault="009A52FC">
            <w:pPr>
              <w:spacing w:after="0" w:line="264" w:lineRule="auto"/>
              <w:jc w:val="center"/>
              <w:rPr>
                <w:sz w:val="22"/>
                <w:szCs w:val="24"/>
              </w:rPr>
            </w:pPr>
            <w:r w:rsidRPr="00E03B99">
              <w:rPr>
                <w:b/>
                <w:color w:val="FFFFFF"/>
                <w:sz w:val="22"/>
                <w:szCs w:val="24"/>
              </w:rPr>
              <w:t>Prio</w:t>
            </w:r>
          </w:p>
        </w:tc>
        <w:tc>
          <w:tcPr>
            <w:tcW w:w="2304" w:type="dxa"/>
            <w:shd w:val="clear" w:color="auto" w:fill="003366"/>
            <w:tcMar>
              <w:top w:w="100" w:type="dxa"/>
              <w:left w:w="120" w:type="dxa"/>
              <w:bottom w:w="100" w:type="dxa"/>
              <w:right w:w="120" w:type="dxa"/>
            </w:tcMar>
            <w:vAlign w:val="center"/>
          </w:tcPr>
          <w:p w14:paraId="03B23CDE" w14:textId="77777777" w:rsidR="00812DA8" w:rsidRPr="00E03B99" w:rsidRDefault="009A52FC">
            <w:pPr>
              <w:spacing w:after="0" w:line="264" w:lineRule="auto"/>
              <w:rPr>
                <w:sz w:val="22"/>
                <w:szCs w:val="24"/>
              </w:rPr>
            </w:pPr>
            <w:r w:rsidRPr="00E03B99">
              <w:rPr>
                <w:b/>
                <w:color w:val="FFFFFF"/>
                <w:sz w:val="22"/>
                <w:szCs w:val="24"/>
              </w:rPr>
              <w:t>Risk Finding</w:t>
            </w:r>
          </w:p>
        </w:tc>
        <w:tc>
          <w:tcPr>
            <w:tcW w:w="3600" w:type="dxa"/>
            <w:shd w:val="clear" w:color="auto" w:fill="003366"/>
            <w:tcMar>
              <w:top w:w="100" w:type="dxa"/>
              <w:left w:w="120" w:type="dxa"/>
              <w:bottom w:w="100" w:type="dxa"/>
              <w:right w:w="120" w:type="dxa"/>
            </w:tcMar>
            <w:vAlign w:val="center"/>
          </w:tcPr>
          <w:p w14:paraId="67D5BD74" w14:textId="77777777" w:rsidR="00812DA8" w:rsidRPr="00E03B99" w:rsidRDefault="009A52FC">
            <w:pPr>
              <w:spacing w:after="0" w:line="264" w:lineRule="auto"/>
              <w:rPr>
                <w:sz w:val="22"/>
                <w:szCs w:val="24"/>
              </w:rPr>
            </w:pPr>
            <w:r w:rsidRPr="00E03B99">
              <w:rPr>
                <w:b/>
                <w:color w:val="FFFFFF"/>
                <w:sz w:val="22"/>
                <w:szCs w:val="24"/>
              </w:rPr>
              <w:t>Recommended Action</w:t>
            </w:r>
          </w:p>
        </w:tc>
        <w:tc>
          <w:tcPr>
            <w:tcW w:w="1296" w:type="dxa"/>
            <w:shd w:val="clear" w:color="auto" w:fill="003366"/>
            <w:tcMar>
              <w:top w:w="100" w:type="dxa"/>
              <w:left w:w="120" w:type="dxa"/>
              <w:bottom w:w="100" w:type="dxa"/>
              <w:right w:w="120" w:type="dxa"/>
            </w:tcMar>
            <w:vAlign w:val="center"/>
          </w:tcPr>
          <w:p w14:paraId="0DD1FCCF" w14:textId="77777777" w:rsidR="00812DA8" w:rsidRPr="00E03B99" w:rsidRDefault="009A52FC">
            <w:pPr>
              <w:spacing w:after="0" w:line="264" w:lineRule="auto"/>
              <w:rPr>
                <w:sz w:val="22"/>
                <w:szCs w:val="24"/>
              </w:rPr>
            </w:pPr>
            <w:r w:rsidRPr="00E03B99">
              <w:rPr>
                <w:b/>
                <w:color w:val="FFFFFF"/>
                <w:sz w:val="22"/>
                <w:szCs w:val="24"/>
              </w:rPr>
              <w:t>Owner</w:t>
            </w:r>
          </w:p>
        </w:tc>
        <w:tc>
          <w:tcPr>
            <w:tcW w:w="1440" w:type="dxa"/>
            <w:shd w:val="clear" w:color="auto" w:fill="003366"/>
            <w:tcMar>
              <w:top w:w="100" w:type="dxa"/>
              <w:left w:w="120" w:type="dxa"/>
              <w:bottom w:w="100" w:type="dxa"/>
              <w:right w:w="120" w:type="dxa"/>
            </w:tcMar>
            <w:vAlign w:val="center"/>
          </w:tcPr>
          <w:p w14:paraId="4BDC59BB" w14:textId="77777777" w:rsidR="00812DA8" w:rsidRPr="00E03B99" w:rsidRDefault="009A52FC">
            <w:pPr>
              <w:spacing w:after="0" w:line="264" w:lineRule="auto"/>
              <w:rPr>
                <w:sz w:val="22"/>
                <w:szCs w:val="24"/>
              </w:rPr>
            </w:pPr>
            <w:r w:rsidRPr="00E03B99">
              <w:rPr>
                <w:b/>
                <w:color w:val="FFFFFF"/>
                <w:sz w:val="22"/>
                <w:szCs w:val="24"/>
              </w:rPr>
              <w:t>Timeline</w:t>
            </w:r>
          </w:p>
        </w:tc>
      </w:tr>
      <w:tr w:rsidR="00812DA8" w:rsidRPr="00E03B99" w14:paraId="7BE80223" w14:textId="77777777">
        <w:trPr>
          <w:cantSplit/>
          <w:jc w:val="center"/>
        </w:trPr>
        <w:tc>
          <w:tcPr>
            <w:tcW w:w="720" w:type="dxa"/>
            <w:tcBorders>
              <w:bottom w:val="single" w:sz="4" w:space="0" w:color="CCCCCC"/>
            </w:tcBorders>
            <w:shd w:val="clear" w:color="auto" w:fill="FAFAFC"/>
            <w:tcMar>
              <w:top w:w="100" w:type="dxa"/>
              <w:left w:w="120" w:type="dxa"/>
              <w:bottom w:w="100" w:type="dxa"/>
              <w:right w:w="120" w:type="dxa"/>
            </w:tcMar>
            <w:vAlign w:val="center"/>
          </w:tcPr>
          <w:p w14:paraId="2DD76CFC" w14:textId="77777777" w:rsidR="00812DA8" w:rsidRPr="00E03B99" w:rsidRDefault="009A52FC">
            <w:pPr>
              <w:spacing w:after="0" w:line="264" w:lineRule="auto"/>
              <w:jc w:val="center"/>
              <w:rPr>
                <w:sz w:val="22"/>
                <w:szCs w:val="28"/>
              </w:rPr>
            </w:pPr>
            <w:r w:rsidRPr="00E03B99">
              <w:rPr>
                <w:b/>
                <w:sz w:val="22"/>
                <w:szCs w:val="28"/>
              </w:rPr>
              <w:t>01</w:t>
            </w:r>
          </w:p>
        </w:tc>
        <w:tc>
          <w:tcPr>
            <w:tcW w:w="2304" w:type="dxa"/>
            <w:tcBorders>
              <w:bottom w:val="single" w:sz="4" w:space="0" w:color="CCCCCC"/>
            </w:tcBorders>
            <w:shd w:val="clear" w:color="auto" w:fill="FAFAFC"/>
            <w:tcMar>
              <w:top w:w="100" w:type="dxa"/>
              <w:left w:w="120" w:type="dxa"/>
              <w:bottom w:w="100" w:type="dxa"/>
              <w:right w:w="120" w:type="dxa"/>
            </w:tcMar>
            <w:vAlign w:val="center"/>
          </w:tcPr>
          <w:p w14:paraId="3C7CC3F5" w14:textId="77777777" w:rsidR="00812DA8" w:rsidRPr="00E03B99" w:rsidRDefault="009A52FC">
            <w:pPr>
              <w:spacing w:after="0" w:line="264" w:lineRule="auto"/>
              <w:rPr>
                <w:sz w:val="22"/>
                <w:szCs w:val="28"/>
              </w:rPr>
            </w:pPr>
            <w:r w:rsidRPr="00E03B99">
              <w:rPr>
                <w:sz w:val="22"/>
                <w:szCs w:val="28"/>
              </w:rPr>
              <w:t>Undisclosed Cross-Border Processing</w:t>
            </w:r>
          </w:p>
        </w:tc>
        <w:tc>
          <w:tcPr>
            <w:tcW w:w="3600" w:type="dxa"/>
            <w:tcBorders>
              <w:bottom w:val="single" w:sz="4" w:space="0" w:color="CCCCCC"/>
            </w:tcBorders>
            <w:shd w:val="clear" w:color="auto" w:fill="FAFAFC"/>
            <w:tcMar>
              <w:top w:w="100" w:type="dxa"/>
              <w:left w:w="120" w:type="dxa"/>
              <w:bottom w:w="100" w:type="dxa"/>
              <w:right w:w="120" w:type="dxa"/>
            </w:tcMar>
            <w:vAlign w:val="center"/>
          </w:tcPr>
          <w:p w14:paraId="197661A0" w14:textId="77777777" w:rsidR="00812DA8" w:rsidRPr="00E03B99" w:rsidRDefault="009A52FC">
            <w:pPr>
              <w:spacing w:after="0" w:line="264" w:lineRule="auto"/>
              <w:rPr>
                <w:sz w:val="22"/>
                <w:szCs w:val="28"/>
              </w:rPr>
            </w:pPr>
            <w:r w:rsidRPr="00E03B99">
              <w:rPr>
                <w:sz w:val="22"/>
                <w:szCs w:val="28"/>
              </w:rPr>
              <w:t>Update website Privacy Policy to explicitly disclose US-based AI subprocessor data flows under PIPEDA.</w:t>
            </w:r>
          </w:p>
        </w:tc>
        <w:tc>
          <w:tcPr>
            <w:tcW w:w="1296" w:type="dxa"/>
            <w:tcBorders>
              <w:bottom w:val="single" w:sz="4" w:space="0" w:color="CCCCCC"/>
            </w:tcBorders>
            <w:shd w:val="clear" w:color="auto" w:fill="FAFAFC"/>
            <w:tcMar>
              <w:top w:w="100" w:type="dxa"/>
              <w:left w:w="120" w:type="dxa"/>
              <w:bottom w:w="100" w:type="dxa"/>
              <w:right w:w="120" w:type="dxa"/>
            </w:tcMar>
            <w:vAlign w:val="center"/>
          </w:tcPr>
          <w:p w14:paraId="6D8C05DF" w14:textId="77777777" w:rsidR="00812DA8" w:rsidRPr="00E03B99" w:rsidRDefault="009A52FC">
            <w:pPr>
              <w:spacing w:after="0" w:line="264" w:lineRule="auto"/>
              <w:rPr>
                <w:sz w:val="22"/>
                <w:szCs w:val="28"/>
              </w:rPr>
            </w:pPr>
            <w:r w:rsidRPr="00E03B99">
              <w:rPr>
                <w:sz w:val="22"/>
                <w:szCs w:val="28"/>
              </w:rPr>
              <w:t>Legal / Ops</w:t>
            </w:r>
          </w:p>
        </w:tc>
        <w:tc>
          <w:tcPr>
            <w:tcW w:w="1440" w:type="dxa"/>
            <w:tcBorders>
              <w:bottom w:val="single" w:sz="4" w:space="0" w:color="CCCCCC"/>
            </w:tcBorders>
            <w:shd w:val="clear" w:color="auto" w:fill="FAFAFC"/>
            <w:tcMar>
              <w:top w:w="100" w:type="dxa"/>
              <w:left w:w="120" w:type="dxa"/>
              <w:bottom w:w="100" w:type="dxa"/>
              <w:right w:w="120" w:type="dxa"/>
            </w:tcMar>
            <w:vAlign w:val="center"/>
          </w:tcPr>
          <w:p w14:paraId="2FCA388B" w14:textId="77777777" w:rsidR="00812DA8" w:rsidRPr="00E03B99" w:rsidRDefault="009A52FC">
            <w:pPr>
              <w:spacing w:after="0" w:line="264" w:lineRule="auto"/>
              <w:rPr>
                <w:sz w:val="22"/>
                <w:szCs w:val="28"/>
              </w:rPr>
            </w:pPr>
            <w:r w:rsidRPr="00E03B99">
              <w:rPr>
                <w:sz w:val="22"/>
                <w:szCs w:val="28"/>
              </w:rPr>
              <w:t>Pre-Launch</w:t>
            </w:r>
          </w:p>
        </w:tc>
      </w:tr>
      <w:tr w:rsidR="00812DA8" w:rsidRPr="00E03B99" w14:paraId="3E072CBC" w14:textId="77777777">
        <w:trPr>
          <w:cantSplit/>
          <w:jc w:val="center"/>
        </w:trPr>
        <w:tc>
          <w:tcPr>
            <w:tcW w:w="720" w:type="dxa"/>
            <w:tcBorders>
              <w:bottom w:val="single" w:sz="4" w:space="0" w:color="CCCCCC"/>
            </w:tcBorders>
            <w:tcMar>
              <w:top w:w="100" w:type="dxa"/>
              <w:left w:w="120" w:type="dxa"/>
              <w:bottom w:w="100" w:type="dxa"/>
              <w:right w:w="120" w:type="dxa"/>
            </w:tcMar>
            <w:vAlign w:val="center"/>
          </w:tcPr>
          <w:p w14:paraId="0EA6EA29" w14:textId="77777777" w:rsidR="00812DA8" w:rsidRPr="00E03B99" w:rsidRDefault="009A52FC">
            <w:pPr>
              <w:spacing w:after="0" w:line="264" w:lineRule="auto"/>
              <w:jc w:val="center"/>
              <w:rPr>
                <w:sz w:val="22"/>
                <w:szCs w:val="28"/>
              </w:rPr>
            </w:pPr>
            <w:r w:rsidRPr="00E03B99">
              <w:rPr>
                <w:b/>
                <w:sz w:val="22"/>
                <w:szCs w:val="28"/>
              </w:rPr>
              <w:t>02</w:t>
            </w:r>
          </w:p>
        </w:tc>
        <w:tc>
          <w:tcPr>
            <w:tcW w:w="2304" w:type="dxa"/>
            <w:tcBorders>
              <w:bottom w:val="single" w:sz="4" w:space="0" w:color="CCCCCC"/>
            </w:tcBorders>
            <w:tcMar>
              <w:top w:w="100" w:type="dxa"/>
              <w:left w:w="120" w:type="dxa"/>
              <w:bottom w:w="100" w:type="dxa"/>
              <w:right w:w="120" w:type="dxa"/>
            </w:tcMar>
            <w:vAlign w:val="center"/>
          </w:tcPr>
          <w:p w14:paraId="3471DAAC" w14:textId="77777777" w:rsidR="00812DA8" w:rsidRPr="00E03B99" w:rsidRDefault="009A52FC">
            <w:pPr>
              <w:spacing w:after="0" w:line="264" w:lineRule="auto"/>
              <w:rPr>
                <w:sz w:val="22"/>
                <w:szCs w:val="28"/>
              </w:rPr>
            </w:pPr>
            <w:r w:rsidRPr="00E03B99">
              <w:rPr>
                <w:sz w:val="22"/>
                <w:szCs w:val="28"/>
              </w:rPr>
              <w:t>Over-Retention of Customer Chat Logs</w:t>
            </w:r>
          </w:p>
        </w:tc>
        <w:tc>
          <w:tcPr>
            <w:tcW w:w="3600" w:type="dxa"/>
            <w:tcBorders>
              <w:bottom w:val="single" w:sz="4" w:space="0" w:color="CCCCCC"/>
            </w:tcBorders>
            <w:tcMar>
              <w:top w:w="100" w:type="dxa"/>
              <w:left w:w="120" w:type="dxa"/>
              <w:bottom w:w="100" w:type="dxa"/>
              <w:right w:w="120" w:type="dxa"/>
            </w:tcMar>
            <w:vAlign w:val="center"/>
          </w:tcPr>
          <w:p w14:paraId="0EDEBFAB" w14:textId="77777777" w:rsidR="00812DA8" w:rsidRPr="00E03B99" w:rsidRDefault="009A52FC">
            <w:pPr>
              <w:spacing w:after="0" w:line="264" w:lineRule="auto"/>
              <w:rPr>
                <w:sz w:val="22"/>
                <w:szCs w:val="28"/>
              </w:rPr>
            </w:pPr>
            <w:r w:rsidRPr="00E03B99">
              <w:rPr>
                <w:sz w:val="22"/>
                <w:szCs w:val="28"/>
              </w:rPr>
              <w:t>Configure automated Intercom inbox retention rules to purge chat logs after 12 months; enforce mandatory 2FA/SSO.</w:t>
            </w:r>
          </w:p>
        </w:tc>
        <w:tc>
          <w:tcPr>
            <w:tcW w:w="1296" w:type="dxa"/>
            <w:tcBorders>
              <w:bottom w:val="single" w:sz="4" w:space="0" w:color="CCCCCC"/>
            </w:tcBorders>
            <w:tcMar>
              <w:top w:w="100" w:type="dxa"/>
              <w:left w:w="120" w:type="dxa"/>
              <w:bottom w:w="100" w:type="dxa"/>
              <w:right w:w="120" w:type="dxa"/>
            </w:tcMar>
            <w:vAlign w:val="center"/>
          </w:tcPr>
          <w:p w14:paraId="126BCC08" w14:textId="77777777" w:rsidR="00812DA8" w:rsidRPr="00E03B99" w:rsidRDefault="009A52FC">
            <w:pPr>
              <w:spacing w:after="0" w:line="264" w:lineRule="auto"/>
              <w:rPr>
                <w:sz w:val="22"/>
                <w:szCs w:val="28"/>
              </w:rPr>
            </w:pPr>
            <w:r w:rsidRPr="00E03B99">
              <w:rPr>
                <w:sz w:val="22"/>
                <w:szCs w:val="28"/>
              </w:rPr>
              <w:t>IT Admin</w:t>
            </w:r>
          </w:p>
        </w:tc>
        <w:tc>
          <w:tcPr>
            <w:tcW w:w="1440" w:type="dxa"/>
            <w:tcBorders>
              <w:bottom w:val="single" w:sz="4" w:space="0" w:color="CCCCCC"/>
            </w:tcBorders>
            <w:tcMar>
              <w:top w:w="100" w:type="dxa"/>
              <w:left w:w="120" w:type="dxa"/>
              <w:bottom w:w="100" w:type="dxa"/>
              <w:right w:w="120" w:type="dxa"/>
            </w:tcMar>
            <w:vAlign w:val="center"/>
          </w:tcPr>
          <w:p w14:paraId="4C7EF844" w14:textId="77777777" w:rsidR="00812DA8" w:rsidRPr="00E03B99" w:rsidRDefault="009A52FC">
            <w:pPr>
              <w:spacing w:after="0" w:line="264" w:lineRule="auto"/>
              <w:rPr>
                <w:sz w:val="22"/>
                <w:szCs w:val="28"/>
              </w:rPr>
            </w:pPr>
            <w:r w:rsidRPr="00E03B99">
              <w:rPr>
                <w:sz w:val="22"/>
                <w:szCs w:val="28"/>
              </w:rPr>
              <w:t>Setup</w:t>
            </w:r>
          </w:p>
        </w:tc>
      </w:tr>
      <w:tr w:rsidR="00812DA8" w:rsidRPr="00E03B99" w14:paraId="1FD36CD4" w14:textId="77777777">
        <w:trPr>
          <w:cantSplit/>
          <w:jc w:val="center"/>
        </w:trPr>
        <w:tc>
          <w:tcPr>
            <w:tcW w:w="720" w:type="dxa"/>
            <w:tcBorders>
              <w:bottom w:val="single" w:sz="4" w:space="0" w:color="CCCCCC"/>
            </w:tcBorders>
            <w:shd w:val="clear" w:color="auto" w:fill="FAFAFC"/>
            <w:tcMar>
              <w:top w:w="100" w:type="dxa"/>
              <w:left w:w="120" w:type="dxa"/>
              <w:bottom w:w="100" w:type="dxa"/>
              <w:right w:w="120" w:type="dxa"/>
            </w:tcMar>
            <w:vAlign w:val="center"/>
          </w:tcPr>
          <w:p w14:paraId="344BEE95" w14:textId="77777777" w:rsidR="00812DA8" w:rsidRPr="00E03B99" w:rsidRDefault="009A52FC">
            <w:pPr>
              <w:spacing w:after="0" w:line="264" w:lineRule="auto"/>
              <w:jc w:val="center"/>
              <w:rPr>
                <w:sz w:val="22"/>
                <w:szCs w:val="28"/>
              </w:rPr>
            </w:pPr>
            <w:r w:rsidRPr="00E03B99">
              <w:rPr>
                <w:b/>
                <w:sz w:val="22"/>
                <w:szCs w:val="28"/>
              </w:rPr>
              <w:t>03</w:t>
            </w:r>
          </w:p>
        </w:tc>
        <w:tc>
          <w:tcPr>
            <w:tcW w:w="2304" w:type="dxa"/>
            <w:tcBorders>
              <w:bottom w:val="single" w:sz="4" w:space="0" w:color="CCCCCC"/>
            </w:tcBorders>
            <w:shd w:val="clear" w:color="auto" w:fill="FAFAFC"/>
            <w:tcMar>
              <w:top w:w="100" w:type="dxa"/>
              <w:left w:w="120" w:type="dxa"/>
              <w:bottom w:w="100" w:type="dxa"/>
              <w:right w:w="120" w:type="dxa"/>
            </w:tcMar>
            <w:vAlign w:val="center"/>
          </w:tcPr>
          <w:p w14:paraId="600C8C24" w14:textId="77777777" w:rsidR="00812DA8" w:rsidRPr="00E03B99" w:rsidRDefault="009A52FC">
            <w:pPr>
              <w:spacing w:after="0" w:line="264" w:lineRule="auto"/>
              <w:rPr>
                <w:sz w:val="22"/>
                <w:szCs w:val="28"/>
              </w:rPr>
            </w:pPr>
            <w:r w:rsidRPr="00E03B99">
              <w:rPr>
                <w:sz w:val="22"/>
                <w:szCs w:val="28"/>
              </w:rPr>
              <w:t>AI Hallucination on Tour Policies</w:t>
            </w:r>
          </w:p>
        </w:tc>
        <w:tc>
          <w:tcPr>
            <w:tcW w:w="3600" w:type="dxa"/>
            <w:tcBorders>
              <w:bottom w:val="single" w:sz="4" w:space="0" w:color="CCCCCC"/>
            </w:tcBorders>
            <w:shd w:val="clear" w:color="auto" w:fill="FAFAFC"/>
            <w:tcMar>
              <w:top w:w="100" w:type="dxa"/>
              <w:left w:w="120" w:type="dxa"/>
              <w:bottom w:w="100" w:type="dxa"/>
              <w:right w:w="120" w:type="dxa"/>
            </w:tcMar>
            <w:vAlign w:val="center"/>
          </w:tcPr>
          <w:p w14:paraId="5C691BE4" w14:textId="77777777" w:rsidR="00812DA8" w:rsidRPr="00E03B99" w:rsidRDefault="009A52FC">
            <w:pPr>
              <w:spacing w:after="0" w:line="264" w:lineRule="auto"/>
              <w:rPr>
                <w:sz w:val="22"/>
                <w:szCs w:val="28"/>
              </w:rPr>
            </w:pPr>
            <w:r w:rsidRPr="00E03B99">
              <w:rPr>
                <w:sz w:val="22"/>
                <w:szCs w:val="28"/>
              </w:rPr>
              <w:t>Restrict Fin KB to vetted FAQs; conduct 10 adversarial edge-case simulation tests in Intercom testing environment.</w:t>
            </w:r>
          </w:p>
        </w:tc>
        <w:tc>
          <w:tcPr>
            <w:tcW w:w="1296" w:type="dxa"/>
            <w:tcBorders>
              <w:bottom w:val="single" w:sz="4" w:space="0" w:color="CCCCCC"/>
            </w:tcBorders>
            <w:shd w:val="clear" w:color="auto" w:fill="FAFAFC"/>
            <w:tcMar>
              <w:top w:w="100" w:type="dxa"/>
              <w:left w:w="120" w:type="dxa"/>
              <w:bottom w:w="100" w:type="dxa"/>
              <w:right w:w="120" w:type="dxa"/>
            </w:tcMar>
            <w:vAlign w:val="center"/>
          </w:tcPr>
          <w:p w14:paraId="475FD95D" w14:textId="77777777" w:rsidR="00812DA8" w:rsidRPr="00E03B99" w:rsidRDefault="009A52FC">
            <w:pPr>
              <w:spacing w:after="0" w:line="264" w:lineRule="auto"/>
              <w:rPr>
                <w:sz w:val="22"/>
                <w:szCs w:val="28"/>
              </w:rPr>
            </w:pPr>
            <w:r w:rsidRPr="00E03B99">
              <w:rPr>
                <w:sz w:val="22"/>
                <w:szCs w:val="28"/>
              </w:rPr>
              <w:t>Support Lead</w:t>
            </w:r>
          </w:p>
        </w:tc>
        <w:tc>
          <w:tcPr>
            <w:tcW w:w="1440" w:type="dxa"/>
            <w:tcBorders>
              <w:bottom w:val="single" w:sz="4" w:space="0" w:color="CCCCCC"/>
            </w:tcBorders>
            <w:shd w:val="clear" w:color="auto" w:fill="FAFAFC"/>
            <w:tcMar>
              <w:top w:w="100" w:type="dxa"/>
              <w:left w:w="120" w:type="dxa"/>
              <w:bottom w:w="100" w:type="dxa"/>
              <w:right w:w="120" w:type="dxa"/>
            </w:tcMar>
            <w:vAlign w:val="center"/>
          </w:tcPr>
          <w:p w14:paraId="43228EF7" w14:textId="77777777" w:rsidR="00812DA8" w:rsidRPr="00E03B99" w:rsidRDefault="009A52FC">
            <w:pPr>
              <w:spacing w:after="0" w:line="264" w:lineRule="auto"/>
              <w:rPr>
                <w:sz w:val="22"/>
                <w:szCs w:val="28"/>
              </w:rPr>
            </w:pPr>
            <w:r w:rsidRPr="00E03B99">
              <w:rPr>
                <w:sz w:val="22"/>
                <w:szCs w:val="28"/>
              </w:rPr>
              <w:t>2 Wks Pre-Launch</w:t>
            </w:r>
          </w:p>
        </w:tc>
      </w:tr>
      <w:tr w:rsidR="00812DA8" w:rsidRPr="00E03B99" w14:paraId="32EE639A" w14:textId="77777777">
        <w:trPr>
          <w:cantSplit/>
          <w:jc w:val="center"/>
        </w:trPr>
        <w:tc>
          <w:tcPr>
            <w:tcW w:w="720" w:type="dxa"/>
            <w:tcBorders>
              <w:bottom w:val="single" w:sz="4" w:space="0" w:color="CCCCCC"/>
            </w:tcBorders>
            <w:tcMar>
              <w:top w:w="100" w:type="dxa"/>
              <w:left w:w="120" w:type="dxa"/>
              <w:bottom w:w="100" w:type="dxa"/>
              <w:right w:w="120" w:type="dxa"/>
            </w:tcMar>
            <w:vAlign w:val="center"/>
          </w:tcPr>
          <w:p w14:paraId="0D02C55B" w14:textId="77777777" w:rsidR="00812DA8" w:rsidRPr="00E03B99" w:rsidRDefault="009A52FC">
            <w:pPr>
              <w:spacing w:after="0" w:line="264" w:lineRule="auto"/>
              <w:jc w:val="center"/>
              <w:rPr>
                <w:sz w:val="22"/>
                <w:szCs w:val="28"/>
              </w:rPr>
            </w:pPr>
            <w:r w:rsidRPr="00E03B99">
              <w:rPr>
                <w:b/>
                <w:sz w:val="22"/>
                <w:szCs w:val="28"/>
              </w:rPr>
              <w:t>04</w:t>
            </w:r>
          </w:p>
        </w:tc>
        <w:tc>
          <w:tcPr>
            <w:tcW w:w="2304" w:type="dxa"/>
            <w:tcBorders>
              <w:bottom w:val="single" w:sz="4" w:space="0" w:color="CCCCCC"/>
            </w:tcBorders>
            <w:tcMar>
              <w:top w:w="100" w:type="dxa"/>
              <w:left w:w="120" w:type="dxa"/>
              <w:bottom w:w="100" w:type="dxa"/>
              <w:right w:w="120" w:type="dxa"/>
            </w:tcMar>
            <w:vAlign w:val="center"/>
          </w:tcPr>
          <w:p w14:paraId="3E59DA59" w14:textId="77777777" w:rsidR="00812DA8" w:rsidRPr="00E03B99" w:rsidRDefault="009A52FC">
            <w:pPr>
              <w:spacing w:after="0" w:line="264" w:lineRule="auto"/>
              <w:rPr>
                <w:sz w:val="22"/>
                <w:szCs w:val="28"/>
              </w:rPr>
            </w:pPr>
            <w:r w:rsidRPr="00E03B99">
              <w:rPr>
                <w:sz w:val="22"/>
                <w:szCs w:val="28"/>
              </w:rPr>
              <w:t>Mandatory AI Disclosure</w:t>
            </w:r>
          </w:p>
        </w:tc>
        <w:tc>
          <w:tcPr>
            <w:tcW w:w="3600" w:type="dxa"/>
            <w:tcBorders>
              <w:bottom w:val="single" w:sz="4" w:space="0" w:color="CCCCCC"/>
            </w:tcBorders>
            <w:tcMar>
              <w:top w:w="100" w:type="dxa"/>
              <w:left w:w="120" w:type="dxa"/>
              <w:bottom w:w="100" w:type="dxa"/>
              <w:right w:w="120" w:type="dxa"/>
            </w:tcMar>
            <w:vAlign w:val="center"/>
          </w:tcPr>
          <w:p w14:paraId="181A5B35" w14:textId="77777777" w:rsidR="00812DA8" w:rsidRPr="00E03B99" w:rsidRDefault="009A52FC">
            <w:pPr>
              <w:spacing w:after="0" w:line="264" w:lineRule="auto"/>
              <w:rPr>
                <w:sz w:val="22"/>
                <w:szCs w:val="28"/>
              </w:rPr>
            </w:pPr>
            <w:r w:rsidRPr="00E03B99">
              <w:rPr>
                <w:sz w:val="22"/>
                <w:szCs w:val="28"/>
              </w:rPr>
              <w:t>Ensure Intercom's 'Show AI Agent label' remains active and greeting message explicitly identifies AI status.</w:t>
            </w:r>
          </w:p>
        </w:tc>
        <w:tc>
          <w:tcPr>
            <w:tcW w:w="1296" w:type="dxa"/>
            <w:tcBorders>
              <w:bottom w:val="single" w:sz="4" w:space="0" w:color="CCCCCC"/>
            </w:tcBorders>
            <w:tcMar>
              <w:top w:w="100" w:type="dxa"/>
              <w:left w:w="120" w:type="dxa"/>
              <w:bottom w:w="100" w:type="dxa"/>
              <w:right w:w="120" w:type="dxa"/>
            </w:tcMar>
            <w:vAlign w:val="center"/>
          </w:tcPr>
          <w:p w14:paraId="4629AFAF" w14:textId="77777777" w:rsidR="00812DA8" w:rsidRPr="00E03B99" w:rsidRDefault="009A52FC">
            <w:pPr>
              <w:spacing w:after="0" w:line="264" w:lineRule="auto"/>
              <w:rPr>
                <w:sz w:val="22"/>
                <w:szCs w:val="28"/>
              </w:rPr>
            </w:pPr>
            <w:r w:rsidRPr="00E03B99">
              <w:rPr>
                <w:sz w:val="22"/>
                <w:szCs w:val="28"/>
              </w:rPr>
              <w:t>Support Lead</w:t>
            </w:r>
          </w:p>
        </w:tc>
        <w:tc>
          <w:tcPr>
            <w:tcW w:w="1440" w:type="dxa"/>
            <w:tcBorders>
              <w:bottom w:val="single" w:sz="4" w:space="0" w:color="CCCCCC"/>
            </w:tcBorders>
            <w:tcMar>
              <w:top w:w="100" w:type="dxa"/>
              <w:left w:w="120" w:type="dxa"/>
              <w:bottom w:w="100" w:type="dxa"/>
              <w:right w:w="120" w:type="dxa"/>
            </w:tcMar>
            <w:vAlign w:val="center"/>
          </w:tcPr>
          <w:p w14:paraId="4845A597" w14:textId="77777777" w:rsidR="00812DA8" w:rsidRPr="00E03B99" w:rsidRDefault="009A52FC">
            <w:pPr>
              <w:spacing w:after="0" w:line="264" w:lineRule="auto"/>
              <w:rPr>
                <w:sz w:val="22"/>
                <w:szCs w:val="28"/>
              </w:rPr>
            </w:pPr>
            <w:r w:rsidRPr="00E03B99">
              <w:rPr>
                <w:sz w:val="22"/>
                <w:szCs w:val="28"/>
              </w:rPr>
              <w:t>Pre-Launch</w:t>
            </w:r>
          </w:p>
        </w:tc>
      </w:tr>
    </w:tbl>
    <w:p w14:paraId="7E6FEB4D" w14:textId="77777777" w:rsidR="00812DA8" w:rsidRDefault="00812DA8"/>
    <w:p w14:paraId="26A2D971" w14:textId="77777777" w:rsidR="00812DA8" w:rsidRDefault="009A52FC">
      <w:pPr>
        <w:pStyle w:val="Heading1"/>
        <w:spacing w:before="320" w:after="120"/>
      </w:pPr>
      <w:r>
        <w:rPr>
          <w:rFonts w:ascii="Calibri" w:hAnsi="Calibri"/>
          <w:color w:val="003366"/>
          <w:sz w:val="30"/>
        </w:rPr>
        <w:lastRenderedPageBreak/>
        <w:t>2. Scope, Methodology &amp; Evidence Taxonomy</w:t>
      </w:r>
    </w:p>
    <w:p w14:paraId="507C9041" w14:textId="77777777" w:rsidR="00812DA8" w:rsidRDefault="009A52FC">
      <w:pPr>
        <w:spacing w:after="120"/>
      </w:pPr>
      <w:r>
        <w:t>The assessment followed a structured 5-Stage GRC Assessment Methodology ensuring thorough risk evaluation across vendor architecture and customer operational controls:</w:t>
      </w:r>
    </w:p>
    <w:p w14:paraId="55B6DD09" w14:textId="77777777" w:rsidR="00812DA8" w:rsidRPr="00E03B99" w:rsidRDefault="009A52FC">
      <w:pPr>
        <w:pStyle w:val="ListBullet"/>
        <w:spacing w:after="60"/>
        <w:rPr>
          <w:sz w:val="22"/>
          <w:szCs w:val="24"/>
        </w:rPr>
      </w:pPr>
      <w:r w:rsidRPr="00E03B99">
        <w:rPr>
          <w:b/>
          <w:color w:val="003366"/>
          <w:sz w:val="22"/>
          <w:szCs w:val="24"/>
        </w:rPr>
        <w:t xml:space="preserve">1. Identify: </w:t>
      </w:r>
      <w:r w:rsidRPr="00E03B99">
        <w:rPr>
          <w:sz w:val="22"/>
          <w:szCs w:val="24"/>
        </w:rPr>
        <w:t>Defined business use case, tourist PII data categories, subprocessor supply chain (AWS, OpenAI, Anthropic), and legal requirements (PIPEDA / GDPR).</w:t>
      </w:r>
    </w:p>
    <w:p w14:paraId="634A90C9" w14:textId="77777777" w:rsidR="00812DA8" w:rsidRPr="00E03B99" w:rsidRDefault="009A52FC">
      <w:pPr>
        <w:pStyle w:val="ListBullet"/>
        <w:spacing w:after="60"/>
        <w:rPr>
          <w:sz w:val="22"/>
          <w:szCs w:val="24"/>
        </w:rPr>
      </w:pPr>
      <w:r w:rsidRPr="00E03B99">
        <w:rPr>
          <w:b/>
          <w:color w:val="003366"/>
          <w:sz w:val="22"/>
          <w:szCs w:val="24"/>
        </w:rPr>
        <w:t xml:space="preserve">2. Assess: </w:t>
      </w:r>
      <w:r w:rsidRPr="00E03B99">
        <w:rPr>
          <w:sz w:val="22"/>
          <w:szCs w:val="24"/>
        </w:rPr>
        <w:t>Analyzed vendor security documentation, SOC 2 reports, ISO 42001 AI management evidence, DPA terms, and default platform settings.</w:t>
      </w:r>
    </w:p>
    <w:p w14:paraId="3EA16C26" w14:textId="77777777" w:rsidR="00812DA8" w:rsidRPr="00E03B99" w:rsidRDefault="009A52FC">
      <w:pPr>
        <w:pStyle w:val="ListBullet"/>
        <w:spacing w:after="60"/>
        <w:rPr>
          <w:sz w:val="22"/>
          <w:szCs w:val="24"/>
        </w:rPr>
      </w:pPr>
      <w:r w:rsidRPr="00E03B99">
        <w:rPr>
          <w:b/>
          <w:color w:val="003366"/>
          <w:sz w:val="22"/>
          <w:szCs w:val="24"/>
        </w:rPr>
        <w:t xml:space="preserve">3. Map: </w:t>
      </w:r>
      <w:r w:rsidRPr="00E03B99">
        <w:rPr>
          <w:sz w:val="22"/>
          <w:szCs w:val="24"/>
        </w:rPr>
        <w:t>Mapped vendor and customer control responsibilities against ISO 27001:2022, ISO 42001, NIST AI RMF 1.0, and PIPEDA/GDPR principles.</w:t>
      </w:r>
    </w:p>
    <w:p w14:paraId="51BED4AE" w14:textId="77777777" w:rsidR="00812DA8" w:rsidRPr="00E03B99" w:rsidRDefault="009A52FC">
      <w:pPr>
        <w:pStyle w:val="ListBullet"/>
        <w:spacing w:after="60"/>
        <w:rPr>
          <w:sz w:val="22"/>
          <w:szCs w:val="24"/>
        </w:rPr>
      </w:pPr>
      <w:r w:rsidRPr="00E03B99">
        <w:rPr>
          <w:b/>
          <w:color w:val="003366"/>
          <w:sz w:val="22"/>
          <w:szCs w:val="24"/>
        </w:rPr>
        <w:t xml:space="preserve">4. Evaluate: </w:t>
      </w:r>
      <w:r w:rsidRPr="00E03B99">
        <w:rPr>
          <w:sz w:val="22"/>
          <w:szCs w:val="24"/>
        </w:rPr>
        <w:t>Calculated inherent risk ratings, assessed control mitigation efficacy, and derived residual risk ratings.</w:t>
      </w:r>
    </w:p>
    <w:p w14:paraId="20F2001D" w14:textId="77777777" w:rsidR="00812DA8" w:rsidRPr="00E03B99" w:rsidRDefault="009A52FC">
      <w:pPr>
        <w:pStyle w:val="ListBullet"/>
        <w:spacing w:after="60"/>
        <w:rPr>
          <w:sz w:val="22"/>
          <w:szCs w:val="24"/>
        </w:rPr>
      </w:pPr>
      <w:r w:rsidRPr="00E03B99">
        <w:rPr>
          <w:b/>
          <w:color w:val="003366"/>
          <w:sz w:val="22"/>
          <w:szCs w:val="24"/>
        </w:rPr>
        <w:t xml:space="preserve">5. Remediate: </w:t>
      </w:r>
      <w:r w:rsidRPr="00E03B99">
        <w:rPr>
          <w:sz w:val="22"/>
          <w:szCs w:val="24"/>
        </w:rPr>
        <w:t>Formulated operational Standard Operating Procedures (SOPs), an action tracker, and ongoing monitoring requirements.</w:t>
      </w:r>
    </w:p>
    <w:p w14:paraId="7EFB1765" w14:textId="77777777" w:rsidR="00812DA8" w:rsidRDefault="009A52FC">
      <w:pPr>
        <w:pStyle w:val="Heading2"/>
        <w:spacing w:before="240" w:after="120"/>
      </w:pPr>
      <w:r>
        <w:rPr>
          <w:rFonts w:ascii="Calibri" w:hAnsi="Calibri"/>
          <w:color w:val="46505F"/>
          <w:sz w:val="25"/>
        </w:rPr>
        <w:t>Evidence Classification &amp; Assessment Limitations</w:t>
      </w:r>
    </w:p>
    <w:p w14:paraId="01BD8D1C" w14:textId="77777777" w:rsidR="00812DA8" w:rsidRDefault="009A52FC">
      <w:pPr>
        <w:spacing w:after="160"/>
      </w:pPr>
      <w:r>
        <w:t>To preserve analytical transparency, evidence is classified across four distinct tiers: Vendor Documentation (SOC 2, ISO 27001/42001 certs, DPA), Assessment Findings (configuration audits, data flow analysis), Customer Responsibilities (workspace access, MFA, retention settings), and Remediation Artifacts (SOPs, test logs, policy updates).</w:t>
      </w:r>
    </w:p>
    <w:tbl>
      <w:tblPr>
        <w:tblW w:w="0" w:type="auto"/>
        <w:jc w:val="center"/>
        <w:tblLayout w:type="fixed"/>
        <w:tblLook w:val="04A0" w:firstRow="1" w:lastRow="0" w:firstColumn="1" w:lastColumn="0" w:noHBand="0" w:noVBand="1"/>
      </w:tblPr>
      <w:tblGrid>
        <w:gridCol w:w="9360"/>
      </w:tblGrid>
      <w:tr w:rsidR="00812DA8" w:rsidRPr="00E03B99" w14:paraId="72452E38" w14:textId="77777777">
        <w:trPr>
          <w:cantSplit/>
          <w:jc w:val="center"/>
        </w:trPr>
        <w:tc>
          <w:tcPr>
            <w:tcW w:w="9360" w:type="dxa"/>
            <w:tcBorders>
              <w:left w:val="single" w:sz="20" w:space="0" w:color="CCCCCC"/>
            </w:tcBorders>
            <w:shd w:val="clear" w:color="auto" w:fill="F4F6F9"/>
            <w:tcMar>
              <w:top w:w="120" w:type="dxa"/>
              <w:left w:w="160" w:type="dxa"/>
              <w:bottom w:w="120" w:type="dxa"/>
              <w:right w:w="160" w:type="dxa"/>
            </w:tcMar>
          </w:tcPr>
          <w:p w14:paraId="5FDB11C2" w14:textId="77777777" w:rsidR="00812DA8" w:rsidRPr="00E03B99" w:rsidRDefault="009A52FC">
            <w:pPr>
              <w:spacing w:after="0"/>
              <w:rPr>
                <w:sz w:val="22"/>
                <w:szCs w:val="24"/>
              </w:rPr>
            </w:pPr>
            <w:r w:rsidRPr="00E03B99">
              <w:rPr>
                <w:b/>
                <w:color w:val="46505F"/>
                <w:sz w:val="22"/>
                <w:szCs w:val="24"/>
              </w:rPr>
              <w:t xml:space="preserve">LIMITATIONS &amp; DISCLAIMER: </w:t>
            </w:r>
            <w:r w:rsidRPr="00E03B99">
              <w:rPr>
                <w:sz w:val="22"/>
                <w:szCs w:val="24"/>
              </w:rPr>
              <w:t>This document reflects a simulated third-party risk assessment produced for portfolio demonstration purposes using publicly available vendor documentation and a fictional business scenario. It does not constitute formal legal counsel or a regulatory compliance audit.</w:t>
            </w:r>
          </w:p>
        </w:tc>
      </w:tr>
    </w:tbl>
    <w:p w14:paraId="630B1D04" w14:textId="77777777" w:rsidR="00812DA8" w:rsidRDefault="00812DA8"/>
    <w:p w14:paraId="3C651A44" w14:textId="77777777" w:rsidR="00812DA8" w:rsidRDefault="009A52FC">
      <w:pPr>
        <w:pStyle w:val="Heading1"/>
        <w:spacing w:before="320" w:after="120"/>
      </w:pPr>
      <w:r>
        <w:rPr>
          <w:rFonts w:ascii="Calibri" w:hAnsi="Calibri"/>
          <w:color w:val="003366"/>
          <w:sz w:val="30"/>
        </w:rPr>
        <w:t>3. System Architecture &amp; Data-Flow Mapping</w:t>
      </w:r>
    </w:p>
    <w:p w14:paraId="0DAD6731" w14:textId="77777777" w:rsidR="00812DA8" w:rsidRPr="00E03B99" w:rsidRDefault="009A52FC">
      <w:pPr>
        <w:spacing w:after="160"/>
        <w:rPr>
          <w:sz w:val="20"/>
          <w:szCs w:val="20"/>
        </w:rPr>
      </w:pPr>
      <w:r w:rsidRPr="00E03B99">
        <w:rPr>
          <w:sz w:val="20"/>
          <w:szCs w:val="20"/>
        </w:rPr>
        <w:t>Mapping how tourist data moves across systems is essential to evaluating third-party risk. Data flows from website visitors through TLS 1.3 encrypted web widgets to Intercom's VPC gateway. Prompts augmented with approved Knowledge Base articles are dispatched to third-party LLM subprocessors (OpenAI / Anthropic) via zero-retention API calls. Final conversation transcripts and user profiles are stored in AWS encrypted databases (AES-256).</w:t>
      </w:r>
    </w:p>
    <w:p w14:paraId="505C7706" w14:textId="77777777" w:rsidR="00812DA8" w:rsidRDefault="009A52FC">
      <w:pPr>
        <w:pStyle w:val="Heading2"/>
        <w:spacing w:before="240" w:after="120"/>
      </w:pPr>
      <w:r>
        <w:rPr>
          <w:rFonts w:ascii="Calibri" w:hAnsi="Calibri"/>
          <w:color w:val="46505F"/>
          <w:sz w:val="25"/>
        </w:rPr>
        <w:t>Shared Responsibility Matrix</w:t>
      </w:r>
    </w:p>
    <w:tbl>
      <w:tblPr>
        <w:tblW w:w="0" w:type="auto"/>
        <w:jc w:val="center"/>
        <w:tblLayout w:type="fixed"/>
        <w:tblLook w:val="04A0" w:firstRow="1" w:lastRow="0" w:firstColumn="1" w:lastColumn="0" w:noHBand="0" w:noVBand="1"/>
      </w:tblPr>
      <w:tblGrid>
        <w:gridCol w:w="2160"/>
        <w:gridCol w:w="3600"/>
        <w:gridCol w:w="3600"/>
      </w:tblGrid>
      <w:tr w:rsidR="00812DA8" w:rsidRPr="00E03B99" w14:paraId="460FD95A" w14:textId="77777777">
        <w:trPr>
          <w:cantSplit/>
          <w:tblHeader/>
          <w:jc w:val="center"/>
        </w:trPr>
        <w:tc>
          <w:tcPr>
            <w:tcW w:w="2160" w:type="dxa"/>
            <w:shd w:val="clear" w:color="auto" w:fill="003366"/>
            <w:tcMar>
              <w:top w:w="100" w:type="dxa"/>
              <w:left w:w="120" w:type="dxa"/>
              <w:bottom w:w="100" w:type="dxa"/>
              <w:right w:w="120" w:type="dxa"/>
            </w:tcMar>
            <w:vAlign w:val="center"/>
          </w:tcPr>
          <w:p w14:paraId="064F122D" w14:textId="77777777" w:rsidR="00812DA8" w:rsidRPr="00E03B99" w:rsidRDefault="009A52FC">
            <w:pPr>
              <w:spacing w:after="0" w:line="264" w:lineRule="auto"/>
              <w:rPr>
                <w:sz w:val="22"/>
                <w:szCs w:val="24"/>
              </w:rPr>
            </w:pPr>
            <w:r w:rsidRPr="00E03B99">
              <w:rPr>
                <w:b/>
                <w:color w:val="FFFFFF"/>
                <w:sz w:val="22"/>
                <w:szCs w:val="24"/>
              </w:rPr>
              <w:t>Control Domain</w:t>
            </w:r>
          </w:p>
        </w:tc>
        <w:tc>
          <w:tcPr>
            <w:tcW w:w="3600" w:type="dxa"/>
            <w:shd w:val="clear" w:color="auto" w:fill="003366"/>
            <w:tcMar>
              <w:top w:w="100" w:type="dxa"/>
              <w:left w:w="120" w:type="dxa"/>
              <w:bottom w:w="100" w:type="dxa"/>
              <w:right w:w="120" w:type="dxa"/>
            </w:tcMar>
            <w:vAlign w:val="center"/>
          </w:tcPr>
          <w:p w14:paraId="2278F887" w14:textId="77777777" w:rsidR="00812DA8" w:rsidRPr="00E03B99" w:rsidRDefault="009A52FC">
            <w:pPr>
              <w:spacing w:after="0" w:line="264" w:lineRule="auto"/>
              <w:rPr>
                <w:sz w:val="22"/>
                <w:szCs w:val="24"/>
              </w:rPr>
            </w:pPr>
            <w:r w:rsidRPr="00E03B99">
              <w:rPr>
                <w:b/>
                <w:color w:val="FFFFFF"/>
                <w:sz w:val="22"/>
                <w:szCs w:val="24"/>
              </w:rPr>
              <w:t>Intercom (Vendor) Scope</w:t>
            </w:r>
          </w:p>
        </w:tc>
        <w:tc>
          <w:tcPr>
            <w:tcW w:w="3600" w:type="dxa"/>
            <w:shd w:val="clear" w:color="auto" w:fill="003366"/>
            <w:tcMar>
              <w:top w:w="100" w:type="dxa"/>
              <w:left w:w="120" w:type="dxa"/>
              <w:bottom w:w="100" w:type="dxa"/>
              <w:right w:w="120" w:type="dxa"/>
            </w:tcMar>
            <w:vAlign w:val="center"/>
          </w:tcPr>
          <w:p w14:paraId="15E32504" w14:textId="77777777" w:rsidR="00812DA8" w:rsidRPr="00E03B99" w:rsidRDefault="009A52FC">
            <w:pPr>
              <w:spacing w:after="0" w:line="264" w:lineRule="auto"/>
              <w:rPr>
                <w:sz w:val="22"/>
                <w:szCs w:val="24"/>
              </w:rPr>
            </w:pPr>
            <w:r w:rsidRPr="00E03B99">
              <w:rPr>
                <w:b/>
                <w:color w:val="FFFFFF"/>
                <w:sz w:val="22"/>
                <w:szCs w:val="24"/>
              </w:rPr>
              <w:t>Island Shores (Customer) Scope</w:t>
            </w:r>
          </w:p>
        </w:tc>
      </w:tr>
      <w:tr w:rsidR="00812DA8" w:rsidRPr="00E03B99" w14:paraId="274D0935" w14:textId="77777777">
        <w:trPr>
          <w:cantSplit/>
          <w:jc w:val="center"/>
        </w:trPr>
        <w:tc>
          <w:tcPr>
            <w:tcW w:w="2160" w:type="dxa"/>
            <w:tcBorders>
              <w:bottom w:val="single" w:sz="4" w:space="0" w:color="CCCCCC"/>
            </w:tcBorders>
            <w:shd w:val="clear" w:color="auto" w:fill="FAFAFC"/>
            <w:tcMar>
              <w:top w:w="100" w:type="dxa"/>
              <w:left w:w="120" w:type="dxa"/>
              <w:bottom w:w="100" w:type="dxa"/>
              <w:right w:w="120" w:type="dxa"/>
            </w:tcMar>
            <w:vAlign w:val="center"/>
          </w:tcPr>
          <w:p w14:paraId="691235CC" w14:textId="77777777" w:rsidR="00812DA8" w:rsidRPr="00E03B99" w:rsidRDefault="009A52FC">
            <w:pPr>
              <w:spacing w:after="0" w:line="264" w:lineRule="auto"/>
              <w:rPr>
                <w:sz w:val="20"/>
              </w:rPr>
            </w:pPr>
            <w:r w:rsidRPr="00E03B99">
              <w:rPr>
                <w:b/>
                <w:sz w:val="20"/>
              </w:rPr>
              <w:t>Data Encryption</w:t>
            </w:r>
          </w:p>
        </w:tc>
        <w:tc>
          <w:tcPr>
            <w:tcW w:w="3600" w:type="dxa"/>
            <w:tcBorders>
              <w:bottom w:val="single" w:sz="4" w:space="0" w:color="CCCCCC"/>
            </w:tcBorders>
            <w:shd w:val="clear" w:color="auto" w:fill="FAFAFC"/>
            <w:tcMar>
              <w:top w:w="100" w:type="dxa"/>
              <w:left w:w="120" w:type="dxa"/>
              <w:bottom w:w="100" w:type="dxa"/>
              <w:right w:w="120" w:type="dxa"/>
            </w:tcMar>
            <w:vAlign w:val="center"/>
          </w:tcPr>
          <w:p w14:paraId="7AA6C6B8" w14:textId="77777777" w:rsidR="00812DA8" w:rsidRPr="00E03B99" w:rsidRDefault="009A52FC">
            <w:pPr>
              <w:spacing w:after="0" w:line="264" w:lineRule="auto"/>
              <w:rPr>
                <w:sz w:val="20"/>
              </w:rPr>
            </w:pPr>
            <w:r w:rsidRPr="00E03B99">
              <w:rPr>
                <w:sz w:val="20"/>
              </w:rPr>
              <w:t>Enforces TLS 1.3 in transit and AES-256 at rest across AWS DBs.</w:t>
            </w:r>
          </w:p>
        </w:tc>
        <w:tc>
          <w:tcPr>
            <w:tcW w:w="3600" w:type="dxa"/>
            <w:tcBorders>
              <w:bottom w:val="single" w:sz="4" w:space="0" w:color="CCCCCC"/>
            </w:tcBorders>
            <w:shd w:val="clear" w:color="auto" w:fill="FAFAFC"/>
            <w:tcMar>
              <w:top w:w="100" w:type="dxa"/>
              <w:left w:w="120" w:type="dxa"/>
              <w:bottom w:w="100" w:type="dxa"/>
              <w:right w:w="120" w:type="dxa"/>
            </w:tcMar>
            <w:vAlign w:val="center"/>
          </w:tcPr>
          <w:p w14:paraId="6B228B75" w14:textId="77777777" w:rsidR="00812DA8" w:rsidRPr="00E03B99" w:rsidRDefault="009A52FC">
            <w:pPr>
              <w:spacing w:after="0" w:line="264" w:lineRule="auto"/>
              <w:rPr>
                <w:sz w:val="20"/>
              </w:rPr>
            </w:pPr>
            <w:r w:rsidRPr="00E03B99">
              <w:rPr>
                <w:sz w:val="20"/>
              </w:rPr>
              <w:t>Deploys widget strictly on HTTPS secure website domains.</w:t>
            </w:r>
          </w:p>
        </w:tc>
      </w:tr>
      <w:tr w:rsidR="00812DA8" w:rsidRPr="00E03B99" w14:paraId="054E9021" w14:textId="77777777">
        <w:trPr>
          <w:cantSplit/>
          <w:jc w:val="center"/>
        </w:trPr>
        <w:tc>
          <w:tcPr>
            <w:tcW w:w="2160" w:type="dxa"/>
            <w:tcBorders>
              <w:bottom w:val="single" w:sz="4" w:space="0" w:color="CCCCCC"/>
            </w:tcBorders>
            <w:tcMar>
              <w:top w:w="100" w:type="dxa"/>
              <w:left w:w="120" w:type="dxa"/>
              <w:bottom w:w="100" w:type="dxa"/>
              <w:right w:w="120" w:type="dxa"/>
            </w:tcMar>
            <w:vAlign w:val="center"/>
          </w:tcPr>
          <w:p w14:paraId="5166F9EA" w14:textId="77777777" w:rsidR="00812DA8" w:rsidRPr="00E03B99" w:rsidRDefault="009A52FC">
            <w:pPr>
              <w:spacing w:after="0" w:line="264" w:lineRule="auto"/>
              <w:rPr>
                <w:sz w:val="20"/>
              </w:rPr>
            </w:pPr>
            <w:r w:rsidRPr="00E03B99">
              <w:rPr>
                <w:b/>
                <w:sz w:val="20"/>
              </w:rPr>
              <w:t>Access Control</w:t>
            </w:r>
          </w:p>
        </w:tc>
        <w:tc>
          <w:tcPr>
            <w:tcW w:w="3600" w:type="dxa"/>
            <w:tcBorders>
              <w:bottom w:val="single" w:sz="4" w:space="0" w:color="CCCCCC"/>
            </w:tcBorders>
            <w:tcMar>
              <w:top w:w="100" w:type="dxa"/>
              <w:left w:w="120" w:type="dxa"/>
              <w:bottom w:w="100" w:type="dxa"/>
              <w:right w:w="120" w:type="dxa"/>
            </w:tcMar>
            <w:vAlign w:val="center"/>
          </w:tcPr>
          <w:p w14:paraId="768E60AB" w14:textId="77777777" w:rsidR="00812DA8" w:rsidRPr="00E03B99" w:rsidRDefault="009A52FC">
            <w:pPr>
              <w:spacing w:after="0" w:line="264" w:lineRule="auto"/>
              <w:rPr>
                <w:sz w:val="20"/>
              </w:rPr>
            </w:pPr>
            <w:r w:rsidRPr="00E03B99">
              <w:rPr>
                <w:sz w:val="20"/>
              </w:rPr>
              <w:t>Provides SSO, SCIM, 2FA, and granular RBAC platform capabilities.</w:t>
            </w:r>
          </w:p>
        </w:tc>
        <w:tc>
          <w:tcPr>
            <w:tcW w:w="3600" w:type="dxa"/>
            <w:tcBorders>
              <w:bottom w:val="single" w:sz="4" w:space="0" w:color="CCCCCC"/>
            </w:tcBorders>
            <w:tcMar>
              <w:top w:w="100" w:type="dxa"/>
              <w:left w:w="120" w:type="dxa"/>
              <w:bottom w:w="100" w:type="dxa"/>
              <w:right w:w="120" w:type="dxa"/>
            </w:tcMar>
            <w:vAlign w:val="center"/>
          </w:tcPr>
          <w:p w14:paraId="4F1F7815" w14:textId="77777777" w:rsidR="00812DA8" w:rsidRPr="00E03B99" w:rsidRDefault="009A52FC">
            <w:pPr>
              <w:spacing w:after="0" w:line="264" w:lineRule="auto"/>
              <w:rPr>
                <w:sz w:val="20"/>
              </w:rPr>
            </w:pPr>
            <w:r w:rsidRPr="00E03B99">
              <w:rPr>
                <w:sz w:val="20"/>
              </w:rPr>
              <w:t>Enforces mandatory 2FA/SSO; reviews admin access quarterly.</w:t>
            </w:r>
          </w:p>
        </w:tc>
      </w:tr>
      <w:tr w:rsidR="00812DA8" w:rsidRPr="00E03B99" w14:paraId="75DCCD81" w14:textId="77777777">
        <w:trPr>
          <w:cantSplit/>
          <w:jc w:val="center"/>
        </w:trPr>
        <w:tc>
          <w:tcPr>
            <w:tcW w:w="2160" w:type="dxa"/>
            <w:tcBorders>
              <w:bottom w:val="single" w:sz="4" w:space="0" w:color="CCCCCC"/>
            </w:tcBorders>
            <w:shd w:val="clear" w:color="auto" w:fill="FAFAFC"/>
            <w:tcMar>
              <w:top w:w="100" w:type="dxa"/>
              <w:left w:w="120" w:type="dxa"/>
              <w:bottom w:w="100" w:type="dxa"/>
              <w:right w:w="120" w:type="dxa"/>
            </w:tcMar>
            <w:vAlign w:val="center"/>
          </w:tcPr>
          <w:p w14:paraId="31FBF4F1" w14:textId="77777777" w:rsidR="00812DA8" w:rsidRPr="00E03B99" w:rsidRDefault="009A52FC">
            <w:pPr>
              <w:spacing w:after="0" w:line="264" w:lineRule="auto"/>
              <w:rPr>
                <w:sz w:val="20"/>
              </w:rPr>
            </w:pPr>
            <w:r w:rsidRPr="00E03B99">
              <w:rPr>
                <w:b/>
                <w:sz w:val="20"/>
              </w:rPr>
              <w:t>AI Inference Privacy</w:t>
            </w:r>
          </w:p>
        </w:tc>
        <w:tc>
          <w:tcPr>
            <w:tcW w:w="3600" w:type="dxa"/>
            <w:tcBorders>
              <w:bottom w:val="single" w:sz="4" w:space="0" w:color="CCCCCC"/>
            </w:tcBorders>
            <w:shd w:val="clear" w:color="auto" w:fill="FAFAFC"/>
            <w:tcMar>
              <w:top w:w="100" w:type="dxa"/>
              <w:left w:w="120" w:type="dxa"/>
              <w:bottom w:w="100" w:type="dxa"/>
              <w:right w:w="120" w:type="dxa"/>
            </w:tcMar>
            <w:vAlign w:val="center"/>
          </w:tcPr>
          <w:p w14:paraId="29F088CF" w14:textId="77777777" w:rsidR="00812DA8" w:rsidRPr="00E03B99" w:rsidRDefault="009A52FC">
            <w:pPr>
              <w:spacing w:after="0" w:line="264" w:lineRule="auto"/>
              <w:rPr>
                <w:sz w:val="20"/>
              </w:rPr>
            </w:pPr>
            <w:r w:rsidRPr="00E03B99">
              <w:rPr>
                <w:sz w:val="20"/>
              </w:rPr>
              <w:t>Enforces zero-retention DPAs prohibiting LLM model training.</w:t>
            </w:r>
          </w:p>
        </w:tc>
        <w:tc>
          <w:tcPr>
            <w:tcW w:w="3600" w:type="dxa"/>
            <w:tcBorders>
              <w:bottom w:val="single" w:sz="4" w:space="0" w:color="CCCCCC"/>
            </w:tcBorders>
            <w:shd w:val="clear" w:color="auto" w:fill="FAFAFC"/>
            <w:tcMar>
              <w:top w:w="100" w:type="dxa"/>
              <w:left w:w="120" w:type="dxa"/>
              <w:bottom w:w="100" w:type="dxa"/>
              <w:right w:w="120" w:type="dxa"/>
            </w:tcMar>
            <w:vAlign w:val="center"/>
          </w:tcPr>
          <w:p w14:paraId="0BBD3D14" w14:textId="77777777" w:rsidR="00812DA8" w:rsidRPr="00E03B99" w:rsidRDefault="009A52FC">
            <w:pPr>
              <w:spacing w:after="0" w:line="264" w:lineRule="auto"/>
              <w:rPr>
                <w:sz w:val="20"/>
              </w:rPr>
            </w:pPr>
            <w:r w:rsidRPr="00E03B99">
              <w:rPr>
                <w:sz w:val="20"/>
              </w:rPr>
              <w:t>Discloses third-party AI processing in Privacy Policy.</w:t>
            </w:r>
          </w:p>
        </w:tc>
      </w:tr>
      <w:tr w:rsidR="00812DA8" w:rsidRPr="00E03B99" w14:paraId="716D4EB4" w14:textId="77777777">
        <w:trPr>
          <w:cantSplit/>
          <w:jc w:val="center"/>
        </w:trPr>
        <w:tc>
          <w:tcPr>
            <w:tcW w:w="2160" w:type="dxa"/>
            <w:tcBorders>
              <w:bottom w:val="single" w:sz="4" w:space="0" w:color="CCCCCC"/>
            </w:tcBorders>
            <w:tcMar>
              <w:top w:w="100" w:type="dxa"/>
              <w:left w:w="120" w:type="dxa"/>
              <w:bottom w:w="100" w:type="dxa"/>
              <w:right w:w="120" w:type="dxa"/>
            </w:tcMar>
            <w:vAlign w:val="center"/>
          </w:tcPr>
          <w:p w14:paraId="32C4B245" w14:textId="77777777" w:rsidR="00812DA8" w:rsidRPr="00E03B99" w:rsidRDefault="009A52FC">
            <w:pPr>
              <w:spacing w:after="0" w:line="264" w:lineRule="auto"/>
              <w:rPr>
                <w:sz w:val="20"/>
              </w:rPr>
            </w:pPr>
            <w:r w:rsidRPr="00E03B99">
              <w:rPr>
                <w:b/>
                <w:sz w:val="20"/>
              </w:rPr>
              <w:t>Data Retention</w:t>
            </w:r>
          </w:p>
        </w:tc>
        <w:tc>
          <w:tcPr>
            <w:tcW w:w="3600" w:type="dxa"/>
            <w:tcBorders>
              <w:bottom w:val="single" w:sz="4" w:space="0" w:color="CCCCCC"/>
            </w:tcBorders>
            <w:tcMar>
              <w:top w:w="100" w:type="dxa"/>
              <w:left w:w="120" w:type="dxa"/>
              <w:bottom w:w="100" w:type="dxa"/>
              <w:right w:w="120" w:type="dxa"/>
            </w:tcMar>
            <w:vAlign w:val="center"/>
          </w:tcPr>
          <w:p w14:paraId="3EF7C3D4" w14:textId="77777777" w:rsidR="00812DA8" w:rsidRPr="00E03B99" w:rsidRDefault="009A52FC">
            <w:pPr>
              <w:spacing w:after="0" w:line="264" w:lineRule="auto"/>
              <w:rPr>
                <w:sz w:val="20"/>
              </w:rPr>
            </w:pPr>
            <w:r w:rsidRPr="00E03B99">
              <w:rPr>
                <w:sz w:val="20"/>
              </w:rPr>
              <w:t>Provides workspace deletion API upon contract termination.</w:t>
            </w:r>
          </w:p>
        </w:tc>
        <w:tc>
          <w:tcPr>
            <w:tcW w:w="3600" w:type="dxa"/>
            <w:tcBorders>
              <w:bottom w:val="single" w:sz="4" w:space="0" w:color="CCCCCC"/>
            </w:tcBorders>
            <w:tcMar>
              <w:top w:w="100" w:type="dxa"/>
              <w:left w:w="120" w:type="dxa"/>
              <w:bottom w:w="100" w:type="dxa"/>
              <w:right w:w="120" w:type="dxa"/>
            </w:tcMar>
            <w:vAlign w:val="center"/>
          </w:tcPr>
          <w:p w14:paraId="42206FC9" w14:textId="77777777" w:rsidR="00812DA8" w:rsidRPr="00E03B99" w:rsidRDefault="009A52FC">
            <w:pPr>
              <w:spacing w:after="0" w:line="264" w:lineRule="auto"/>
              <w:rPr>
                <w:sz w:val="20"/>
              </w:rPr>
            </w:pPr>
            <w:r w:rsidRPr="00E03B99">
              <w:rPr>
                <w:sz w:val="20"/>
              </w:rPr>
              <w:t>Configures automated chat transcript deletion rules (12 mos).</w:t>
            </w:r>
          </w:p>
        </w:tc>
      </w:tr>
      <w:tr w:rsidR="00812DA8" w:rsidRPr="00E03B99" w14:paraId="3974B954" w14:textId="77777777">
        <w:trPr>
          <w:cantSplit/>
          <w:jc w:val="center"/>
        </w:trPr>
        <w:tc>
          <w:tcPr>
            <w:tcW w:w="2160" w:type="dxa"/>
            <w:tcBorders>
              <w:bottom w:val="single" w:sz="4" w:space="0" w:color="CCCCCC"/>
            </w:tcBorders>
            <w:shd w:val="clear" w:color="auto" w:fill="FAFAFC"/>
            <w:tcMar>
              <w:top w:w="100" w:type="dxa"/>
              <w:left w:w="120" w:type="dxa"/>
              <w:bottom w:w="100" w:type="dxa"/>
              <w:right w:w="120" w:type="dxa"/>
            </w:tcMar>
            <w:vAlign w:val="center"/>
          </w:tcPr>
          <w:p w14:paraId="097143AF" w14:textId="77777777" w:rsidR="00812DA8" w:rsidRPr="00E03B99" w:rsidRDefault="009A52FC">
            <w:pPr>
              <w:spacing w:after="0" w:line="264" w:lineRule="auto"/>
              <w:rPr>
                <w:sz w:val="20"/>
              </w:rPr>
            </w:pPr>
            <w:r w:rsidRPr="00E03B99">
              <w:rPr>
                <w:b/>
                <w:sz w:val="20"/>
              </w:rPr>
              <w:lastRenderedPageBreak/>
              <w:t>AI Accuracy &amp; Safety</w:t>
            </w:r>
          </w:p>
        </w:tc>
        <w:tc>
          <w:tcPr>
            <w:tcW w:w="3600" w:type="dxa"/>
            <w:tcBorders>
              <w:bottom w:val="single" w:sz="4" w:space="0" w:color="CCCCCC"/>
            </w:tcBorders>
            <w:shd w:val="clear" w:color="auto" w:fill="FAFAFC"/>
            <w:tcMar>
              <w:top w:w="100" w:type="dxa"/>
              <w:left w:w="120" w:type="dxa"/>
              <w:bottom w:w="100" w:type="dxa"/>
              <w:right w:w="120" w:type="dxa"/>
            </w:tcMar>
            <w:vAlign w:val="center"/>
          </w:tcPr>
          <w:p w14:paraId="593E4074" w14:textId="77777777" w:rsidR="00812DA8" w:rsidRPr="00E03B99" w:rsidRDefault="009A52FC">
            <w:pPr>
              <w:spacing w:after="0" w:line="264" w:lineRule="auto"/>
              <w:rPr>
                <w:sz w:val="20"/>
              </w:rPr>
            </w:pPr>
            <w:r w:rsidRPr="00E03B99">
              <w:rPr>
                <w:sz w:val="20"/>
              </w:rPr>
              <w:t>Provides RAG architecture, confidence thresholds &amp; test tools.</w:t>
            </w:r>
          </w:p>
        </w:tc>
        <w:tc>
          <w:tcPr>
            <w:tcW w:w="3600" w:type="dxa"/>
            <w:tcBorders>
              <w:bottom w:val="single" w:sz="4" w:space="0" w:color="CCCCCC"/>
            </w:tcBorders>
            <w:shd w:val="clear" w:color="auto" w:fill="FAFAFC"/>
            <w:tcMar>
              <w:top w:w="100" w:type="dxa"/>
              <w:left w:w="120" w:type="dxa"/>
              <w:bottom w:w="100" w:type="dxa"/>
              <w:right w:w="120" w:type="dxa"/>
            </w:tcMar>
            <w:vAlign w:val="center"/>
          </w:tcPr>
          <w:p w14:paraId="443B7E9A" w14:textId="77777777" w:rsidR="00812DA8" w:rsidRPr="00E03B99" w:rsidRDefault="009A52FC">
            <w:pPr>
              <w:spacing w:after="0" w:line="264" w:lineRule="auto"/>
              <w:rPr>
                <w:sz w:val="20"/>
              </w:rPr>
            </w:pPr>
            <w:proofErr w:type="gramStart"/>
            <w:r w:rsidRPr="00E03B99">
              <w:rPr>
                <w:sz w:val="20"/>
              </w:rPr>
              <w:t>Curates</w:t>
            </w:r>
            <w:proofErr w:type="gramEnd"/>
            <w:r w:rsidRPr="00E03B99">
              <w:rPr>
                <w:sz w:val="20"/>
              </w:rPr>
              <w:t xml:space="preserve"> accurate KB content; executes pre-launch edge testing.</w:t>
            </w:r>
          </w:p>
        </w:tc>
      </w:tr>
    </w:tbl>
    <w:p w14:paraId="4DF6AE1F" w14:textId="77777777" w:rsidR="00812DA8" w:rsidRDefault="00812DA8"/>
    <w:p w14:paraId="0B82B69A" w14:textId="77777777" w:rsidR="00812DA8" w:rsidRDefault="009A52FC">
      <w:pPr>
        <w:pStyle w:val="Heading1"/>
        <w:spacing w:before="320" w:after="120"/>
      </w:pPr>
      <w:r>
        <w:rPr>
          <w:rFonts w:ascii="Calibri" w:hAnsi="Calibri"/>
          <w:color w:val="003366"/>
          <w:sz w:val="30"/>
        </w:rPr>
        <w:t>4. Control Assessment Matrix (ISO 27001 / ISO 42001 / NIST AI RMF)</w:t>
      </w:r>
    </w:p>
    <w:tbl>
      <w:tblPr>
        <w:tblW w:w="0" w:type="auto"/>
        <w:jc w:val="center"/>
        <w:tblLayout w:type="fixed"/>
        <w:tblLook w:val="04A0" w:firstRow="1" w:lastRow="0" w:firstColumn="1" w:lastColumn="0" w:noHBand="0" w:noVBand="1"/>
      </w:tblPr>
      <w:tblGrid>
        <w:gridCol w:w="1872"/>
        <w:gridCol w:w="1872"/>
        <w:gridCol w:w="3168"/>
        <w:gridCol w:w="1440"/>
        <w:gridCol w:w="1008"/>
      </w:tblGrid>
      <w:tr w:rsidR="00812DA8" w:rsidRPr="00E03B99" w14:paraId="6ADFBABE" w14:textId="77777777">
        <w:trPr>
          <w:cantSplit/>
          <w:tblHeader/>
          <w:jc w:val="center"/>
        </w:trPr>
        <w:tc>
          <w:tcPr>
            <w:tcW w:w="1872" w:type="dxa"/>
            <w:shd w:val="clear" w:color="auto" w:fill="003366"/>
            <w:tcMar>
              <w:top w:w="100" w:type="dxa"/>
              <w:left w:w="100" w:type="dxa"/>
              <w:bottom w:w="100" w:type="dxa"/>
              <w:right w:w="100" w:type="dxa"/>
            </w:tcMar>
            <w:vAlign w:val="center"/>
          </w:tcPr>
          <w:p w14:paraId="30A3F588" w14:textId="77777777" w:rsidR="00812DA8" w:rsidRPr="00E03B99" w:rsidRDefault="009A52FC">
            <w:pPr>
              <w:spacing w:after="0" w:line="264" w:lineRule="auto"/>
              <w:jc w:val="center"/>
              <w:rPr>
                <w:sz w:val="22"/>
                <w:szCs w:val="28"/>
              </w:rPr>
            </w:pPr>
            <w:r w:rsidRPr="00E03B99">
              <w:rPr>
                <w:b/>
                <w:color w:val="FFFFFF"/>
                <w:sz w:val="22"/>
                <w:szCs w:val="28"/>
              </w:rPr>
              <w:t>Framework Ref</w:t>
            </w:r>
          </w:p>
        </w:tc>
        <w:tc>
          <w:tcPr>
            <w:tcW w:w="1872" w:type="dxa"/>
            <w:shd w:val="clear" w:color="auto" w:fill="003366"/>
            <w:tcMar>
              <w:top w:w="100" w:type="dxa"/>
              <w:left w:w="100" w:type="dxa"/>
              <w:bottom w:w="100" w:type="dxa"/>
              <w:right w:w="100" w:type="dxa"/>
            </w:tcMar>
            <w:vAlign w:val="center"/>
          </w:tcPr>
          <w:p w14:paraId="1D0F361B" w14:textId="77777777" w:rsidR="00812DA8" w:rsidRPr="00E03B99" w:rsidRDefault="009A52FC">
            <w:pPr>
              <w:spacing w:after="0" w:line="264" w:lineRule="auto"/>
              <w:rPr>
                <w:sz w:val="22"/>
                <w:szCs w:val="28"/>
              </w:rPr>
            </w:pPr>
            <w:r w:rsidRPr="00E03B99">
              <w:rPr>
                <w:b/>
                <w:color w:val="FFFFFF"/>
                <w:sz w:val="22"/>
                <w:szCs w:val="28"/>
              </w:rPr>
              <w:t>Control Objective</w:t>
            </w:r>
          </w:p>
        </w:tc>
        <w:tc>
          <w:tcPr>
            <w:tcW w:w="3168" w:type="dxa"/>
            <w:shd w:val="clear" w:color="auto" w:fill="003366"/>
            <w:tcMar>
              <w:top w:w="100" w:type="dxa"/>
              <w:left w:w="100" w:type="dxa"/>
              <w:bottom w:w="100" w:type="dxa"/>
              <w:right w:w="100" w:type="dxa"/>
            </w:tcMar>
            <w:vAlign w:val="center"/>
          </w:tcPr>
          <w:p w14:paraId="6B9B5929" w14:textId="77777777" w:rsidR="00812DA8" w:rsidRPr="00E03B99" w:rsidRDefault="009A52FC">
            <w:pPr>
              <w:spacing w:after="0" w:line="264" w:lineRule="auto"/>
              <w:rPr>
                <w:sz w:val="22"/>
                <w:szCs w:val="28"/>
              </w:rPr>
            </w:pPr>
            <w:r w:rsidRPr="00E03B99">
              <w:rPr>
                <w:b/>
                <w:color w:val="FFFFFF"/>
                <w:sz w:val="22"/>
                <w:szCs w:val="28"/>
              </w:rPr>
              <w:t>Vendor Implementation</w:t>
            </w:r>
          </w:p>
        </w:tc>
        <w:tc>
          <w:tcPr>
            <w:tcW w:w="1440" w:type="dxa"/>
            <w:shd w:val="clear" w:color="auto" w:fill="003366"/>
            <w:tcMar>
              <w:top w:w="100" w:type="dxa"/>
              <w:left w:w="100" w:type="dxa"/>
              <w:bottom w:w="100" w:type="dxa"/>
              <w:right w:w="100" w:type="dxa"/>
            </w:tcMar>
            <w:vAlign w:val="center"/>
          </w:tcPr>
          <w:p w14:paraId="41B8724E" w14:textId="77777777" w:rsidR="00812DA8" w:rsidRPr="00E03B99" w:rsidRDefault="009A52FC">
            <w:pPr>
              <w:spacing w:after="0" w:line="264" w:lineRule="auto"/>
              <w:rPr>
                <w:sz w:val="22"/>
                <w:szCs w:val="28"/>
              </w:rPr>
            </w:pPr>
            <w:r w:rsidRPr="00E03B99">
              <w:rPr>
                <w:b/>
                <w:color w:val="FFFFFF"/>
                <w:sz w:val="22"/>
                <w:szCs w:val="28"/>
              </w:rPr>
              <w:t>Evidence Source</w:t>
            </w:r>
          </w:p>
        </w:tc>
        <w:tc>
          <w:tcPr>
            <w:tcW w:w="1008" w:type="dxa"/>
            <w:shd w:val="clear" w:color="auto" w:fill="003366"/>
            <w:tcMar>
              <w:top w:w="100" w:type="dxa"/>
              <w:left w:w="100" w:type="dxa"/>
              <w:bottom w:w="100" w:type="dxa"/>
              <w:right w:w="100" w:type="dxa"/>
            </w:tcMar>
            <w:vAlign w:val="center"/>
          </w:tcPr>
          <w:p w14:paraId="5C05F047" w14:textId="77777777" w:rsidR="00812DA8" w:rsidRPr="00E03B99" w:rsidRDefault="009A52FC">
            <w:pPr>
              <w:spacing w:after="0" w:line="264" w:lineRule="auto"/>
              <w:jc w:val="center"/>
              <w:rPr>
                <w:sz w:val="22"/>
                <w:szCs w:val="28"/>
              </w:rPr>
            </w:pPr>
            <w:r w:rsidRPr="00E03B99">
              <w:rPr>
                <w:b/>
                <w:color w:val="FFFFFF"/>
                <w:sz w:val="22"/>
                <w:szCs w:val="28"/>
              </w:rPr>
              <w:t>Status</w:t>
            </w:r>
          </w:p>
        </w:tc>
      </w:tr>
      <w:tr w:rsidR="00812DA8" w:rsidRPr="00E03B99" w14:paraId="4FB8CF77" w14:textId="77777777">
        <w:trPr>
          <w:cantSplit/>
          <w:jc w:val="center"/>
        </w:trPr>
        <w:tc>
          <w:tcPr>
            <w:tcW w:w="1872" w:type="dxa"/>
            <w:tcBorders>
              <w:bottom w:val="single" w:sz="4" w:space="0" w:color="CCCCCC"/>
            </w:tcBorders>
            <w:shd w:val="clear" w:color="auto" w:fill="FAFAFC"/>
            <w:tcMar>
              <w:top w:w="100" w:type="dxa"/>
              <w:left w:w="100" w:type="dxa"/>
              <w:bottom w:w="100" w:type="dxa"/>
              <w:right w:w="100" w:type="dxa"/>
            </w:tcMar>
            <w:vAlign w:val="center"/>
          </w:tcPr>
          <w:p w14:paraId="240BFAE5" w14:textId="77777777" w:rsidR="00812DA8" w:rsidRPr="00E03B99" w:rsidRDefault="009A52FC">
            <w:pPr>
              <w:spacing w:after="0" w:line="264" w:lineRule="auto"/>
              <w:jc w:val="center"/>
              <w:rPr>
                <w:sz w:val="20"/>
                <w:szCs w:val="24"/>
              </w:rPr>
            </w:pPr>
            <w:r w:rsidRPr="00E03B99">
              <w:rPr>
                <w:b/>
                <w:sz w:val="20"/>
                <w:szCs w:val="24"/>
              </w:rPr>
              <w:t>NIST Govern 1.1</w:t>
            </w:r>
            <w:r w:rsidRPr="00E03B99">
              <w:rPr>
                <w:b/>
                <w:sz w:val="20"/>
                <w:szCs w:val="24"/>
              </w:rPr>
              <w:br/>
              <w:t>ISO 42001 A.5.1</w:t>
            </w:r>
          </w:p>
        </w:tc>
        <w:tc>
          <w:tcPr>
            <w:tcW w:w="1872" w:type="dxa"/>
            <w:tcBorders>
              <w:bottom w:val="single" w:sz="4" w:space="0" w:color="CCCCCC"/>
            </w:tcBorders>
            <w:shd w:val="clear" w:color="auto" w:fill="FAFAFC"/>
            <w:tcMar>
              <w:top w:w="100" w:type="dxa"/>
              <w:left w:w="100" w:type="dxa"/>
              <w:bottom w:w="100" w:type="dxa"/>
              <w:right w:w="100" w:type="dxa"/>
            </w:tcMar>
            <w:vAlign w:val="center"/>
          </w:tcPr>
          <w:p w14:paraId="7AA4DE02" w14:textId="77777777" w:rsidR="00812DA8" w:rsidRPr="00E03B99" w:rsidRDefault="009A52FC">
            <w:pPr>
              <w:spacing w:after="0" w:line="264" w:lineRule="auto"/>
              <w:rPr>
                <w:sz w:val="20"/>
                <w:szCs w:val="24"/>
              </w:rPr>
            </w:pPr>
            <w:r w:rsidRPr="00E03B99">
              <w:rPr>
                <w:sz w:val="20"/>
                <w:szCs w:val="24"/>
              </w:rPr>
              <w:t>AI Governance &amp; Oversight</w:t>
            </w:r>
          </w:p>
        </w:tc>
        <w:tc>
          <w:tcPr>
            <w:tcW w:w="3168" w:type="dxa"/>
            <w:tcBorders>
              <w:bottom w:val="single" w:sz="4" w:space="0" w:color="CCCCCC"/>
            </w:tcBorders>
            <w:shd w:val="clear" w:color="auto" w:fill="FAFAFC"/>
            <w:tcMar>
              <w:top w:w="100" w:type="dxa"/>
              <w:left w:w="100" w:type="dxa"/>
              <w:bottom w:w="100" w:type="dxa"/>
              <w:right w:w="100" w:type="dxa"/>
            </w:tcMar>
            <w:vAlign w:val="center"/>
          </w:tcPr>
          <w:p w14:paraId="21E5E31F" w14:textId="77777777" w:rsidR="00812DA8" w:rsidRPr="00E03B99" w:rsidRDefault="009A52FC">
            <w:pPr>
              <w:spacing w:after="0" w:line="264" w:lineRule="auto"/>
              <w:rPr>
                <w:sz w:val="20"/>
                <w:szCs w:val="24"/>
              </w:rPr>
            </w:pPr>
            <w:r w:rsidRPr="00E03B99">
              <w:rPr>
                <w:sz w:val="20"/>
                <w:szCs w:val="24"/>
              </w:rPr>
              <w:t>Intercom maintains formal AI governance validated via ISO 42001 and AIUC-1 certifications.</w:t>
            </w:r>
          </w:p>
        </w:tc>
        <w:tc>
          <w:tcPr>
            <w:tcW w:w="1440" w:type="dxa"/>
            <w:tcBorders>
              <w:bottom w:val="single" w:sz="4" w:space="0" w:color="CCCCCC"/>
            </w:tcBorders>
            <w:shd w:val="clear" w:color="auto" w:fill="FAFAFC"/>
            <w:tcMar>
              <w:top w:w="100" w:type="dxa"/>
              <w:left w:w="100" w:type="dxa"/>
              <w:bottom w:w="100" w:type="dxa"/>
              <w:right w:w="100" w:type="dxa"/>
            </w:tcMar>
            <w:vAlign w:val="center"/>
          </w:tcPr>
          <w:p w14:paraId="0B46E16D" w14:textId="77777777" w:rsidR="00812DA8" w:rsidRPr="00E03B99" w:rsidRDefault="009A52FC">
            <w:pPr>
              <w:spacing w:after="0" w:line="264" w:lineRule="auto"/>
              <w:rPr>
                <w:sz w:val="20"/>
                <w:szCs w:val="24"/>
              </w:rPr>
            </w:pPr>
            <w:r w:rsidRPr="00E03B99">
              <w:rPr>
                <w:sz w:val="20"/>
                <w:szCs w:val="24"/>
              </w:rPr>
              <w:t>ISO 42001 Cert</w:t>
            </w:r>
          </w:p>
        </w:tc>
        <w:tc>
          <w:tcPr>
            <w:tcW w:w="1008" w:type="dxa"/>
            <w:tcBorders>
              <w:bottom w:val="single" w:sz="4" w:space="0" w:color="CCCCCC"/>
            </w:tcBorders>
            <w:shd w:val="clear" w:color="auto" w:fill="FAFAFC"/>
            <w:tcMar>
              <w:top w:w="100" w:type="dxa"/>
              <w:left w:w="100" w:type="dxa"/>
              <w:bottom w:w="100" w:type="dxa"/>
              <w:right w:w="100" w:type="dxa"/>
            </w:tcMar>
            <w:vAlign w:val="center"/>
          </w:tcPr>
          <w:p w14:paraId="3942B8D0" w14:textId="77777777" w:rsidR="00812DA8" w:rsidRPr="00E03B99" w:rsidRDefault="009A52FC">
            <w:pPr>
              <w:spacing w:after="0" w:line="264" w:lineRule="auto"/>
              <w:jc w:val="center"/>
              <w:rPr>
                <w:sz w:val="20"/>
                <w:szCs w:val="24"/>
              </w:rPr>
            </w:pPr>
            <w:r w:rsidRPr="00E03B99">
              <w:rPr>
                <w:b/>
                <w:sz w:val="20"/>
                <w:szCs w:val="24"/>
              </w:rPr>
              <w:t>Addressed</w:t>
            </w:r>
          </w:p>
        </w:tc>
      </w:tr>
      <w:tr w:rsidR="00812DA8" w:rsidRPr="00E03B99" w14:paraId="47C674AB" w14:textId="77777777">
        <w:trPr>
          <w:cantSplit/>
          <w:jc w:val="center"/>
        </w:trPr>
        <w:tc>
          <w:tcPr>
            <w:tcW w:w="1872" w:type="dxa"/>
            <w:tcBorders>
              <w:bottom w:val="single" w:sz="4" w:space="0" w:color="CCCCCC"/>
            </w:tcBorders>
            <w:tcMar>
              <w:top w:w="100" w:type="dxa"/>
              <w:left w:w="100" w:type="dxa"/>
              <w:bottom w:w="100" w:type="dxa"/>
              <w:right w:w="100" w:type="dxa"/>
            </w:tcMar>
            <w:vAlign w:val="center"/>
          </w:tcPr>
          <w:p w14:paraId="7FFBE224" w14:textId="77777777" w:rsidR="00812DA8" w:rsidRPr="00E03B99" w:rsidRDefault="009A52FC">
            <w:pPr>
              <w:spacing w:after="0" w:line="264" w:lineRule="auto"/>
              <w:jc w:val="center"/>
              <w:rPr>
                <w:sz w:val="20"/>
                <w:szCs w:val="24"/>
              </w:rPr>
            </w:pPr>
            <w:r w:rsidRPr="00E03B99">
              <w:rPr>
                <w:b/>
                <w:sz w:val="20"/>
                <w:szCs w:val="24"/>
              </w:rPr>
              <w:t>NIST Map 3.1</w:t>
            </w:r>
            <w:r w:rsidRPr="00E03B99">
              <w:rPr>
                <w:b/>
                <w:sz w:val="20"/>
                <w:szCs w:val="24"/>
              </w:rPr>
              <w:br/>
              <w:t>ISO 27001 A.5.21</w:t>
            </w:r>
          </w:p>
        </w:tc>
        <w:tc>
          <w:tcPr>
            <w:tcW w:w="1872" w:type="dxa"/>
            <w:tcBorders>
              <w:bottom w:val="single" w:sz="4" w:space="0" w:color="CCCCCC"/>
            </w:tcBorders>
            <w:tcMar>
              <w:top w:w="100" w:type="dxa"/>
              <w:left w:w="100" w:type="dxa"/>
              <w:bottom w:w="100" w:type="dxa"/>
              <w:right w:w="100" w:type="dxa"/>
            </w:tcMar>
            <w:vAlign w:val="center"/>
          </w:tcPr>
          <w:p w14:paraId="7D1F7E14" w14:textId="77777777" w:rsidR="00812DA8" w:rsidRPr="00E03B99" w:rsidRDefault="009A52FC">
            <w:pPr>
              <w:spacing w:after="0" w:line="264" w:lineRule="auto"/>
              <w:rPr>
                <w:sz w:val="20"/>
                <w:szCs w:val="24"/>
              </w:rPr>
            </w:pPr>
            <w:r w:rsidRPr="00E03B99">
              <w:rPr>
                <w:sz w:val="20"/>
                <w:szCs w:val="24"/>
              </w:rPr>
              <w:t>Subprocessor Supply Chain</w:t>
            </w:r>
          </w:p>
        </w:tc>
        <w:tc>
          <w:tcPr>
            <w:tcW w:w="3168" w:type="dxa"/>
            <w:tcBorders>
              <w:bottom w:val="single" w:sz="4" w:space="0" w:color="CCCCCC"/>
            </w:tcBorders>
            <w:tcMar>
              <w:top w:w="100" w:type="dxa"/>
              <w:left w:w="100" w:type="dxa"/>
              <w:bottom w:w="100" w:type="dxa"/>
              <w:right w:w="100" w:type="dxa"/>
            </w:tcMar>
            <w:vAlign w:val="center"/>
          </w:tcPr>
          <w:p w14:paraId="3C34C0F9" w14:textId="77777777" w:rsidR="00812DA8" w:rsidRPr="00E03B99" w:rsidRDefault="009A52FC">
            <w:pPr>
              <w:spacing w:after="0" w:line="264" w:lineRule="auto"/>
              <w:rPr>
                <w:sz w:val="20"/>
                <w:szCs w:val="24"/>
              </w:rPr>
            </w:pPr>
            <w:r w:rsidRPr="00E03B99">
              <w:rPr>
                <w:sz w:val="20"/>
                <w:szCs w:val="24"/>
              </w:rPr>
              <w:t>DPAs require zero retention &amp; prohibit LLM model training with OpenAI/Anthropic.</w:t>
            </w:r>
          </w:p>
        </w:tc>
        <w:tc>
          <w:tcPr>
            <w:tcW w:w="1440" w:type="dxa"/>
            <w:tcBorders>
              <w:bottom w:val="single" w:sz="4" w:space="0" w:color="CCCCCC"/>
            </w:tcBorders>
            <w:tcMar>
              <w:top w:w="100" w:type="dxa"/>
              <w:left w:w="100" w:type="dxa"/>
              <w:bottom w:w="100" w:type="dxa"/>
              <w:right w:w="100" w:type="dxa"/>
            </w:tcMar>
            <w:vAlign w:val="center"/>
          </w:tcPr>
          <w:p w14:paraId="4EDBE619" w14:textId="77777777" w:rsidR="00812DA8" w:rsidRPr="00E03B99" w:rsidRDefault="009A52FC">
            <w:pPr>
              <w:spacing w:after="0" w:line="264" w:lineRule="auto"/>
              <w:rPr>
                <w:sz w:val="20"/>
                <w:szCs w:val="24"/>
              </w:rPr>
            </w:pPr>
            <w:r w:rsidRPr="00E03B99">
              <w:rPr>
                <w:sz w:val="20"/>
                <w:szCs w:val="24"/>
              </w:rPr>
              <w:t>Intercom DPA &amp; Subprocessor List</w:t>
            </w:r>
          </w:p>
        </w:tc>
        <w:tc>
          <w:tcPr>
            <w:tcW w:w="1008" w:type="dxa"/>
            <w:tcBorders>
              <w:bottom w:val="single" w:sz="4" w:space="0" w:color="CCCCCC"/>
            </w:tcBorders>
            <w:tcMar>
              <w:top w:w="100" w:type="dxa"/>
              <w:left w:w="100" w:type="dxa"/>
              <w:bottom w:w="100" w:type="dxa"/>
              <w:right w:w="100" w:type="dxa"/>
            </w:tcMar>
            <w:vAlign w:val="center"/>
          </w:tcPr>
          <w:p w14:paraId="65173E86" w14:textId="77777777" w:rsidR="00812DA8" w:rsidRPr="00E03B99" w:rsidRDefault="009A52FC">
            <w:pPr>
              <w:spacing w:after="0" w:line="264" w:lineRule="auto"/>
              <w:jc w:val="center"/>
              <w:rPr>
                <w:sz w:val="20"/>
                <w:szCs w:val="24"/>
              </w:rPr>
            </w:pPr>
            <w:r w:rsidRPr="00E03B99">
              <w:rPr>
                <w:b/>
                <w:sz w:val="20"/>
                <w:szCs w:val="24"/>
              </w:rPr>
              <w:t>Addressed</w:t>
            </w:r>
          </w:p>
        </w:tc>
      </w:tr>
      <w:tr w:rsidR="00812DA8" w:rsidRPr="00E03B99" w14:paraId="6822F98A" w14:textId="77777777">
        <w:trPr>
          <w:cantSplit/>
          <w:jc w:val="center"/>
        </w:trPr>
        <w:tc>
          <w:tcPr>
            <w:tcW w:w="1872" w:type="dxa"/>
            <w:tcBorders>
              <w:bottom w:val="single" w:sz="4" w:space="0" w:color="CCCCCC"/>
            </w:tcBorders>
            <w:shd w:val="clear" w:color="auto" w:fill="FAFAFC"/>
            <w:tcMar>
              <w:top w:w="100" w:type="dxa"/>
              <w:left w:w="100" w:type="dxa"/>
              <w:bottom w:w="100" w:type="dxa"/>
              <w:right w:w="100" w:type="dxa"/>
            </w:tcMar>
            <w:vAlign w:val="center"/>
          </w:tcPr>
          <w:p w14:paraId="2376A3BB" w14:textId="77777777" w:rsidR="00812DA8" w:rsidRPr="00E03B99" w:rsidRDefault="009A52FC">
            <w:pPr>
              <w:spacing w:after="0" w:line="264" w:lineRule="auto"/>
              <w:jc w:val="center"/>
              <w:rPr>
                <w:sz w:val="20"/>
                <w:szCs w:val="24"/>
              </w:rPr>
            </w:pPr>
            <w:r w:rsidRPr="00E03B99">
              <w:rPr>
                <w:b/>
                <w:sz w:val="20"/>
                <w:szCs w:val="24"/>
              </w:rPr>
              <w:t>NIST Measure 2.6</w:t>
            </w:r>
            <w:r w:rsidRPr="00E03B99">
              <w:rPr>
                <w:b/>
                <w:sz w:val="20"/>
                <w:szCs w:val="24"/>
              </w:rPr>
              <w:br/>
              <w:t>ISO 42001 A.8.8</w:t>
            </w:r>
          </w:p>
        </w:tc>
        <w:tc>
          <w:tcPr>
            <w:tcW w:w="1872" w:type="dxa"/>
            <w:tcBorders>
              <w:bottom w:val="single" w:sz="4" w:space="0" w:color="CCCCCC"/>
            </w:tcBorders>
            <w:shd w:val="clear" w:color="auto" w:fill="FAFAFC"/>
            <w:tcMar>
              <w:top w:w="100" w:type="dxa"/>
              <w:left w:w="100" w:type="dxa"/>
              <w:bottom w:w="100" w:type="dxa"/>
              <w:right w:w="100" w:type="dxa"/>
            </w:tcMar>
            <w:vAlign w:val="center"/>
          </w:tcPr>
          <w:p w14:paraId="19740E15" w14:textId="77777777" w:rsidR="00812DA8" w:rsidRPr="00E03B99" w:rsidRDefault="009A52FC">
            <w:pPr>
              <w:spacing w:after="0" w:line="264" w:lineRule="auto"/>
              <w:rPr>
                <w:sz w:val="20"/>
                <w:szCs w:val="24"/>
              </w:rPr>
            </w:pPr>
            <w:r w:rsidRPr="00E03B99">
              <w:rPr>
                <w:sz w:val="20"/>
                <w:szCs w:val="24"/>
              </w:rPr>
              <w:t>AI Hallucination &amp; Safety</w:t>
            </w:r>
          </w:p>
        </w:tc>
        <w:tc>
          <w:tcPr>
            <w:tcW w:w="3168" w:type="dxa"/>
            <w:tcBorders>
              <w:bottom w:val="single" w:sz="4" w:space="0" w:color="CCCCCC"/>
            </w:tcBorders>
            <w:shd w:val="clear" w:color="auto" w:fill="FAFAFC"/>
            <w:tcMar>
              <w:top w:w="100" w:type="dxa"/>
              <w:left w:w="100" w:type="dxa"/>
              <w:bottom w:w="100" w:type="dxa"/>
              <w:right w:w="100" w:type="dxa"/>
            </w:tcMar>
            <w:vAlign w:val="center"/>
          </w:tcPr>
          <w:p w14:paraId="144D0A9B" w14:textId="77777777" w:rsidR="00812DA8" w:rsidRPr="00E03B99" w:rsidRDefault="009A52FC">
            <w:pPr>
              <w:spacing w:after="0" w:line="264" w:lineRule="auto"/>
              <w:rPr>
                <w:sz w:val="20"/>
                <w:szCs w:val="24"/>
              </w:rPr>
            </w:pPr>
            <w:r w:rsidRPr="00E03B99">
              <w:rPr>
                <w:sz w:val="20"/>
                <w:szCs w:val="24"/>
              </w:rPr>
              <w:t>RAG grounded strictly in KB; confidence thresholds trigger human escalation.</w:t>
            </w:r>
          </w:p>
        </w:tc>
        <w:tc>
          <w:tcPr>
            <w:tcW w:w="1440" w:type="dxa"/>
            <w:tcBorders>
              <w:bottom w:val="single" w:sz="4" w:space="0" w:color="CCCCCC"/>
            </w:tcBorders>
            <w:shd w:val="clear" w:color="auto" w:fill="FAFAFC"/>
            <w:tcMar>
              <w:top w:w="100" w:type="dxa"/>
              <w:left w:w="100" w:type="dxa"/>
              <w:bottom w:w="100" w:type="dxa"/>
              <w:right w:w="100" w:type="dxa"/>
            </w:tcMar>
            <w:vAlign w:val="center"/>
          </w:tcPr>
          <w:p w14:paraId="6A9CA104" w14:textId="77777777" w:rsidR="00812DA8" w:rsidRPr="00E03B99" w:rsidRDefault="009A52FC">
            <w:pPr>
              <w:spacing w:after="0" w:line="264" w:lineRule="auto"/>
              <w:rPr>
                <w:sz w:val="20"/>
                <w:szCs w:val="24"/>
              </w:rPr>
            </w:pPr>
            <w:r w:rsidRPr="00E03B99">
              <w:rPr>
                <w:sz w:val="20"/>
                <w:szCs w:val="24"/>
              </w:rPr>
              <w:t>Fin Product Specs</w:t>
            </w:r>
          </w:p>
        </w:tc>
        <w:tc>
          <w:tcPr>
            <w:tcW w:w="1008" w:type="dxa"/>
            <w:tcBorders>
              <w:bottom w:val="single" w:sz="4" w:space="0" w:color="CCCCCC"/>
            </w:tcBorders>
            <w:shd w:val="clear" w:color="auto" w:fill="FAFAFC"/>
            <w:tcMar>
              <w:top w:w="100" w:type="dxa"/>
              <w:left w:w="100" w:type="dxa"/>
              <w:bottom w:w="100" w:type="dxa"/>
              <w:right w:w="100" w:type="dxa"/>
            </w:tcMar>
            <w:vAlign w:val="center"/>
          </w:tcPr>
          <w:p w14:paraId="15DA05F3" w14:textId="77777777" w:rsidR="00812DA8" w:rsidRPr="00E03B99" w:rsidRDefault="009A52FC">
            <w:pPr>
              <w:spacing w:after="0" w:line="264" w:lineRule="auto"/>
              <w:jc w:val="center"/>
              <w:rPr>
                <w:sz w:val="20"/>
                <w:szCs w:val="24"/>
              </w:rPr>
            </w:pPr>
            <w:r w:rsidRPr="00E03B99">
              <w:rPr>
                <w:b/>
                <w:sz w:val="20"/>
                <w:szCs w:val="24"/>
              </w:rPr>
              <w:t>Addressed</w:t>
            </w:r>
          </w:p>
        </w:tc>
      </w:tr>
      <w:tr w:rsidR="00812DA8" w:rsidRPr="00E03B99" w14:paraId="4B2A3F56" w14:textId="77777777">
        <w:trPr>
          <w:cantSplit/>
          <w:jc w:val="center"/>
        </w:trPr>
        <w:tc>
          <w:tcPr>
            <w:tcW w:w="1872" w:type="dxa"/>
            <w:tcBorders>
              <w:bottom w:val="single" w:sz="4" w:space="0" w:color="CCCCCC"/>
            </w:tcBorders>
            <w:tcMar>
              <w:top w:w="100" w:type="dxa"/>
              <w:left w:w="100" w:type="dxa"/>
              <w:bottom w:w="100" w:type="dxa"/>
              <w:right w:w="100" w:type="dxa"/>
            </w:tcMar>
            <w:vAlign w:val="center"/>
          </w:tcPr>
          <w:p w14:paraId="20CC212A" w14:textId="77777777" w:rsidR="00812DA8" w:rsidRPr="00E03B99" w:rsidRDefault="009A52FC">
            <w:pPr>
              <w:spacing w:after="0" w:line="264" w:lineRule="auto"/>
              <w:jc w:val="center"/>
              <w:rPr>
                <w:sz w:val="20"/>
                <w:szCs w:val="24"/>
              </w:rPr>
            </w:pPr>
            <w:r w:rsidRPr="00E03B99">
              <w:rPr>
                <w:b/>
                <w:sz w:val="20"/>
                <w:szCs w:val="24"/>
              </w:rPr>
              <w:t>NIST Manage 2.1</w:t>
            </w:r>
            <w:r w:rsidRPr="00E03B99">
              <w:rPr>
                <w:b/>
                <w:sz w:val="20"/>
                <w:szCs w:val="24"/>
              </w:rPr>
              <w:br/>
              <w:t>ISO 27001 A.8.24</w:t>
            </w:r>
          </w:p>
        </w:tc>
        <w:tc>
          <w:tcPr>
            <w:tcW w:w="1872" w:type="dxa"/>
            <w:tcBorders>
              <w:bottom w:val="single" w:sz="4" w:space="0" w:color="CCCCCC"/>
            </w:tcBorders>
            <w:tcMar>
              <w:top w:w="100" w:type="dxa"/>
              <w:left w:w="100" w:type="dxa"/>
              <w:bottom w:w="100" w:type="dxa"/>
              <w:right w:w="100" w:type="dxa"/>
            </w:tcMar>
            <w:vAlign w:val="center"/>
          </w:tcPr>
          <w:p w14:paraId="52210FAA" w14:textId="77777777" w:rsidR="00812DA8" w:rsidRPr="00E03B99" w:rsidRDefault="009A52FC">
            <w:pPr>
              <w:spacing w:after="0" w:line="264" w:lineRule="auto"/>
              <w:rPr>
                <w:sz w:val="20"/>
                <w:szCs w:val="24"/>
              </w:rPr>
            </w:pPr>
            <w:r w:rsidRPr="00E03B99">
              <w:rPr>
                <w:sz w:val="20"/>
                <w:szCs w:val="24"/>
              </w:rPr>
              <w:t>Cryptography &amp; Access</w:t>
            </w:r>
          </w:p>
        </w:tc>
        <w:tc>
          <w:tcPr>
            <w:tcW w:w="3168" w:type="dxa"/>
            <w:tcBorders>
              <w:bottom w:val="single" w:sz="4" w:space="0" w:color="CCCCCC"/>
            </w:tcBorders>
            <w:tcMar>
              <w:top w:w="100" w:type="dxa"/>
              <w:left w:w="100" w:type="dxa"/>
              <w:bottom w:w="100" w:type="dxa"/>
              <w:right w:w="100" w:type="dxa"/>
            </w:tcMar>
            <w:vAlign w:val="center"/>
          </w:tcPr>
          <w:p w14:paraId="5962CA91" w14:textId="77777777" w:rsidR="00812DA8" w:rsidRPr="00E03B99" w:rsidRDefault="009A52FC">
            <w:pPr>
              <w:spacing w:after="0" w:line="264" w:lineRule="auto"/>
              <w:rPr>
                <w:sz w:val="20"/>
                <w:szCs w:val="24"/>
              </w:rPr>
            </w:pPr>
            <w:r w:rsidRPr="00E03B99">
              <w:rPr>
                <w:sz w:val="20"/>
                <w:szCs w:val="24"/>
              </w:rPr>
              <w:t>AES-256 at rest, TLS 1.3 in transit, 2FA/SSO/RBAC capabilities.</w:t>
            </w:r>
          </w:p>
        </w:tc>
        <w:tc>
          <w:tcPr>
            <w:tcW w:w="1440" w:type="dxa"/>
            <w:tcBorders>
              <w:bottom w:val="single" w:sz="4" w:space="0" w:color="CCCCCC"/>
            </w:tcBorders>
            <w:tcMar>
              <w:top w:w="100" w:type="dxa"/>
              <w:left w:w="100" w:type="dxa"/>
              <w:bottom w:w="100" w:type="dxa"/>
              <w:right w:w="100" w:type="dxa"/>
            </w:tcMar>
            <w:vAlign w:val="center"/>
          </w:tcPr>
          <w:p w14:paraId="3E020666" w14:textId="77777777" w:rsidR="00812DA8" w:rsidRPr="00E03B99" w:rsidRDefault="009A52FC">
            <w:pPr>
              <w:spacing w:after="0" w:line="264" w:lineRule="auto"/>
              <w:rPr>
                <w:sz w:val="20"/>
                <w:szCs w:val="24"/>
              </w:rPr>
            </w:pPr>
            <w:r w:rsidRPr="00E03B99">
              <w:rPr>
                <w:sz w:val="20"/>
                <w:szCs w:val="24"/>
              </w:rPr>
              <w:t>SOC 2 Type II Report</w:t>
            </w:r>
          </w:p>
        </w:tc>
        <w:tc>
          <w:tcPr>
            <w:tcW w:w="1008" w:type="dxa"/>
            <w:tcBorders>
              <w:bottom w:val="single" w:sz="4" w:space="0" w:color="CCCCCC"/>
            </w:tcBorders>
            <w:tcMar>
              <w:top w:w="100" w:type="dxa"/>
              <w:left w:w="100" w:type="dxa"/>
              <w:bottom w:w="100" w:type="dxa"/>
              <w:right w:w="100" w:type="dxa"/>
            </w:tcMar>
            <w:vAlign w:val="center"/>
          </w:tcPr>
          <w:p w14:paraId="6EBC5C35" w14:textId="77777777" w:rsidR="00812DA8" w:rsidRPr="00E03B99" w:rsidRDefault="009A52FC">
            <w:pPr>
              <w:spacing w:after="0" w:line="264" w:lineRule="auto"/>
              <w:jc w:val="center"/>
              <w:rPr>
                <w:sz w:val="20"/>
                <w:szCs w:val="24"/>
              </w:rPr>
            </w:pPr>
            <w:r w:rsidRPr="00E03B99">
              <w:rPr>
                <w:b/>
                <w:sz w:val="20"/>
                <w:szCs w:val="24"/>
              </w:rPr>
              <w:t>Addressed</w:t>
            </w:r>
          </w:p>
        </w:tc>
      </w:tr>
      <w:tr w:rsidR="00812DA8" w:rsidRPr="00E03B99" w14:paraId="28C52761" w14:textId="77777777">
        <w:trPr>
          <w:cantSplit/>
          <w:jc w:val="center"/>
        </w:trPr>
        <w:tc>
          <w:tcPr>
            <w:tcW w:w="1872" w:type="dxa"/>
            <w:tcBorders>
              <w:bottom w:val="single" w:sz="4" w:space="0" w:color="CCCCCC"/>
            </w:tcBorders>
            <w:shd w:val="clear" w:color="auto" w:fill="FAFAFC"/>
            <w:tcMar>
              <w:top w:w="100" w:type="dxa"/>
              <w:left w:w="100" w:type="dxa"/>
              <w:bottom w:w="100" w:type="dxa"/>
              <w:right w:w="100" w:type="dxa"/>
            </w:tcMar>
            <w:vAlign w:val="center"/>
          </w:tcPr>
          <w:p w14:paraId="2ECC973E" w14:textId="77777777" w:rsidR="00812DA8" w:rsidRPr="00E03B99" w:rsidRDefault="009A52FC">
            <w:pPr>
              <w:spacing w:after="0" w:line="264" w:lineRule="auto"/>
              <w:jc w:val="center"/>
              <w:rPr>
                <w:sz w:val="20"/>
                <w:szCs w:val="24"/>
              </w:rPr>
            </w:pPr>
            <w:r w:rsidRPr="00E03B99">
              <w:rPr>
                <w:b/>
                <w:sz w:val="20"/>
                <w:szCs w:val="24"/>
              </w:rPr>
              <w:t>NIST Manage 2.3</w:t>
            </w:r>
            <w:r w:rsidRPr="00E03B99">
              <w:rPr>
                <w:b/>
                <w:sz w:val="20"/>
                <w:szCs w:val="24"/>
              </w:rPr>
              <w:br/>
              <w:t>ISO 27001 A.8.10</w:t>
            </w:r>
          </w:p>
        </w:tc>
        <w:tc>
          <w:tcPr>
            <w:tcW w:w="1872" w:type="dxa"/>
            <w:tcBorders>
              <w:bottom w:val="single" w:sz="4" w:space="0" w:color="CCCCCC"/>
            </w:tcBorders>
            <w:shd w:val="clear" w:color="auto" w:fill="FAFAFC"/>
            <w:tcMar>
              <w:top w:w="100" w:type="dxa"/>
              <w:left w:w="100" w:type="dxa"/>
              <w:bottom w:w="100" w:type="dxa"/>
              <w:right w:w="100" w:type="dxa"/>
            </w:tcMar>
            <w:vAlign w:val="center"/>
          </w:tcPr>
          <w:p w14:paraId="79D2E68F" w14:textId="77777777" w:rsidR="00812DA8" w:rsidRPr="00E03B99" w:rsidRDefault="009A52FC">
            <w:pPr>
              <w:spacing w:after="0" w:line="264" w:lineRule="auto"/>
              <w:rPr>
                <w:sz w:val="20"/>
                <w:szCs w:val="24"/>
              </w:rPr>
            </w:pPr>
            <w:r w:rsidRPr="00E03B99">
              <w:rPr>
                <w:sz w:val="20"/>
                <w:szCs w:val="24"/>
              </w:rPr>
              <w:t>Information Retention</w:t>
            </w:r>
          </w:p>
        </w:tc>
        <w:tc>
          <w:tcPr>
            <w:tcW w:w="3168" w:type="dxa"/>
            <w:tcBorders>
              <w:bottom w:val="single" w:sz="4" w:space="0" w:color="CCCCCC"/>
            </w:tcBorders>
            <w:shd w:val="clear" w:color="auto" w:fill="FAFAFC"/>
            <w:tcMar>
              <w:top w:w="100" w:type="dxa"/>
              <w:left w:w="100" w:type="dxa"/>
              <w:bottom w:w="100" w:type="dxa"/>
              <w:right w:w="100" w:type="dxa"/>
            </w:tcMar>
            <w:vAlign w:val="center"/>
          </w:tcPr>
          <w:p w14:paraId="2AE3EF44" w14:textId="77777777" w:rsidR="00812DA8" w:rsidRPr="00E03B99" w:rsidRDefault="009A52FC">
            <w:pPr>
              <w:spacing w:after="0" w:line="264" w:lineRule="auto"/>
              <w:rPr>
                <w:sz w:val="20"/>
                <w:szCs w:val="24"/>
              </w:rPr>
            </w:pPr>
            <w:r w:rsidRPr="00E03B99">
              <w:rPr>
                <w:sz w:val="20"/>
                <w:szCs w:val="24"/>
              </w:rPr>
              <w:t>Workspace data deleted 30 days post-termination.</w:t>
            </w:r>
          </w:p>
        </w:tc>
        <w:tc>
          <w:tcPr>
            <w:tcW w:w="1440" w:type="dxa"/>
            <w:tcBorders>
              <w:bottom w:val="single" w:sz="4" w:space="0" w:color="CCCCCC"/>
            </w:tcBorders>
            <w:shd w:val="clear" w:color="auto" w:fill="FAFAFC"/>
            <w:tcMar>
              <w:top w:w="100" w:type="dxa"/>
              <w:left w:w="100" w:type="dxa"/>
              <w:bottom w:w="100" w:type="dxa"/>
              <w:right w:w="100" w:type="dxa"/>
            </w:tcMar>
            <w:vAlign w:val="center"/>
          </w:tcPr>
          <w:p w14:paraId="055ECC2A" w14:textId="77777777" w:rsidR="00812DA8" w:rsidRPr="00E03B99" w:rsidRDefault="009A52FC">
            <w:pPr>
              <w:spacing w:after="0" w:line="264" w:lineRule="auto"/>
              <w:rPr>
                <w:sz w:val="20"/>
                <w:szCs w:val="24"/>
              </w:rPr>
            </w:pPr>
            <w:r w:rsidRPr="00E03B99">
              <w:rPr>
                <w:sz w:val="20"/>
                <w:szCs w:val="24"/>
              </w:rPr>
              <w:t>Privacy Policy</w:t>
            </w:r>
          </w:p>
        </w:tc>
        <w:tc>
          <w:tcPr>
            <w:tcW w:w="1008" w:type="dxa"/>
            <w:tcBorders>
              <w:bottom w:val="single" w:sz="4" w:space="0" w:color="CCCCCC"/>
            </w:tcBorders>
            <w:shd w:val="clear" w:color="auto" w:fill="FAFAFC"/>
            <w:tcMar>
              <w:top w:w="100" w:type="dxa"/>
              <w:left w:w="100" w:type="dxa"/>
              <w:bottom w:w="100" w:type="dxa"/>
              <w:right w:w="100" w:type="dxa"/>
            </w:tcMar>
            <w:vAlign w:val="center"/>
          </w:tcPr>
          <w:p w14:paraId="20CB0D2C" w14:textId="77777777" w:rsidR="00812DA8" w:rsidRPr="00E03B99" w:rsidRDefault="009A52FC">
            <w:pPr>
              <w:spacing w:after="0" w:line="264" w:lineRule="auto"/>
              <w:jc w:val="center"/>
              <w:rPr>
                <w:sz w:val="20"/>
                <w:szCs w:val="24"/>
              </w:rPr>
            </w:pPr>
            <w:r w:rsidRPr="00E03B99">
              <w:rPr>
                <w:b/>
                <w:sz w:val="20"/>
                <w:szCs w:val="24"/>
              </w:rPr>
              <w:t>Partially Addressed</w:t>
            </w:r>
          </w:p>
        </w:tc>
      </w:tr>
    </w:tbl>
    <w:p w14:paraId="2E847846" w14:textId="77777777" w:rsidR="00812DA8" w:rsidRDefault="00812DA8"/>
    <w:p w14:paraId="2B06EC93" w14:textId="77777777" w:rsidR="00812DA8" w:rsidRDefault="009A52FC">
      <w:pPr>
        <w:pStyle w:val="Heading1"/>
        <w:spacing w:before="320" w:after="120"/>
      </w:pPr>
      <w:r>
        <w:rPr>
          <w:rFonts w:ascii="Calibri" w:hAnsi="Calibri"/>
          <w:color w:val="003366"/>
          <w:sz w:val="30"/>
        </w:rPr>
        <w:t>5. Privacy &amp; Regulatory Assessment (PIPEDA / GDPR)</w:t>
      </w:r>
    </w:p>
    <w:p w14:paraId="43AE8065" w14:textId="77777777" w:rsidR="00812DA8" w:rsidRDefault="009A52FC">
      <w:pPr>
        <w:spacing w:after="120"/>
      </w:pPr>
      <w:r>
        <w:t>Island Shores remains the Data Controller and must actively enforce regulatory compliance under Canadian PIPEDA and EU GDPR across three primary privacy dimensions:</w:t>
      </w:r>
    </w:p>
    <w:p w14:paraId="188076FD" w14:textId="77777777" w:rsidR="00812DA8" w:rsidRPr="00E03B99" w:rsidRDefault="009A52FC">
      <w:pPr>
        <w:pStyle w:val="ListBullet"/>
        <w:spacing w:after="80"/>
        <w:rPr>
          <w:sz w:val="22"/>
          <w:szCs w:val="24"/>
        </w:rPr>
      </w:pPr>
      <w:r w:rsidRPr="00E03B99">
        <w:rPr>
          <w:b/>
          <w:color w:val="003366"/>
          <w:sz w:val="22"/>
          <w:szCs w:val="24"/>
        </w:rPr>
        <w:t xml:space="preserve">Cross-Border Data Transfers: </w:t>
      </w:r>
      <w:r w:rsidRPr="00E03B99">
        <w:rPr>
          <w:sz w:val="22"/>
          <w:szCs w:val="24"/>
        </w:rPr>
        <w:t>Although Intercom offers EU AWS data residency (Dublin), AI inference calls route through US-based LLM APIs (OpenAI/Anthropic). Under PIPEDA Principle 4.1, Island Shores must disclose cross-border processing to users.</w:t>
      </w:r>
    </w:p>
    <w:p w14:paraId="136188A7" w14:textId="77777777" w:rsidR="00812DA8" w:rsidRPr="00E03B99" w:rsidRDefault="009A52FC">
      <w:pPr>
        <w:pStyle w:val="ListBullet"/>
        <w:spacing w:after="80"/>
        <w:rPr>
          <w:sz w:val="22"/>
          <w:szCs w:val="24"/>
        </w:rPr>
      </w:pPr>
      <w:r w:rsidRPr="00E03B99">
        <w:rPr>
          <w:b/>
          <w:color w:val="003366"/>
          <w:sz w:val="22"/>
          <w:szCs w:val="24"/>
        </w:rPr>
        <w:t xml:space="preserve">Automated AI Transparency: </w:t>
      </w:r>
      <w:r w:rsidRPr="00E03B99">
        <w:rPr>
          <w:sz w:val="22"/>
          <w:szCs w:val="24"/>
        </w:rPr>
        <w:t>Canadian OPC guidance and GDPR rules mandate informing consumers when interacting with an AI system. The Messenger 'Show AI Agent' label must remain permanently active.</w:t>
      </w:r>
    </w:p>
    <w:p w14:paraId="1FC41FC0" w14:textId="77777777" w:rsidR="00812DA8" w:rsidRPr="00E03B99" w:rsidRDefault="009A52FC">
      <w:pPr>
        <w:pStyle w:val="ListBullet"/>
        <w:spacing w:after="80"/>
        <w:rPr>
          <w:sz w:val="22"/>
          <w:szCs w:val="24"/>
        </w:rPr>
      </w:pPr>
      <w:r w:rsidRPr="00E03B99">
        <w:rPr>
          <w:b/>
          <w:color w:val="003366"/>
          <w:sz w:val="22"/>
          <w:szCs w:val="24"/>
        </w:rPr>
        <w:t xml:space="preserve">Data Minimization &amp; Retention: </w:t>
      </w:r>
      <w:r w:rsidRPr="00E03B99">
        <w:rPr>
          <w:sz w:val="22"/>
          <w:szCs w:val="24"/>
        </w:rPr>
        <w:t>While zero-retention contracts protect LLM inference, chat transcripts in the Intercom inbox persist indefinitely by default unless automated purging rules are enabled.</w:t>
      </w:r>
    </w:p>
    <w:p w14:paraId="7DD6706C" w14:textId="7A7D01E8" w:rsidR="00812DA8" w:rsidRDefault="009A52FC">
      <w:pPr>
        <w:pStyle w:val="Heading1"/>
        <w:spacing w:before="320" w:after="120"/>
      </w:pPr>
      <w:r>
        <w:rPr>
          <w:rFonts w:ascii="Calibri" w:hAnsi="Calibri"/>
          <w:color w:val="003366"/>
          <w:sz w:val="30"/>
        </w:rPr>
        <w:t>6. Risk Register &amp; Scoring Methodology</w:t>
      </w:r>
    </w:p>
    <w:p w14:paraId="26A3C7D6" w14:textId="77777777" w:rsidR="00812DA8" w:rsidRDefault="009A52FC">
      <w:pPr>
        <w:spacing w:after="160"/>
      </w:pPr>
      <w:r>
        <w:t>Inherent and Residual Risks are derived using a standard 5x5 matrix (Inherent Risk = Likelihood x Impact). The visual heat map below illustrates the risk reduction trajectory achieved by implementing customer-side controls and SOP safeguards:</w:t>
      </w:r>
    </w:p>
    <w:p w14:paraId="74362618" w14:textId="77777777" w:rsidR="00812DA8" w:rsidRDefault="009A52FC">
      <w:pPr>
        <w:keepNext/>
        <w:spacing w:before="120"/>
        <w:jc w:val="center"/>
      </w:pPr>
      <w:r>
        <w:rPr>
          <w:noProof/>
        </w:rPr>
        <w:lastRenderedPageBreak/>
        <w:drawing>
          <wp:inline distT="0" distB="0" distL="0" distR="0" wp14:anchorId="595EAE9B" wp14:editId="205D5B75">
            <wp:extent cx="5669280" cy="3927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heatmap.png"/>
                    <pic:cNvPicPr/>
                  </pic:nvPicPr>
                  <pic:blipFill>
                    <a:blip r:embed="rId8"/>
                    <a:stretch>
                      <a:fillRect/>
                    </a:stretch>
                  </pic:blipFill>
                  <pic:spPr>
                    <a:xfrm>
                      <a:off x="0" y="0"/>
                      <a:ext cx="5669280" cy="3927634"/>
                    </a:xfrm>
                    <a:prstGeom prst="rect">
                      <a:avLst/>
                    </a:prstGeom>
                  </pic:spPr>
                </pic:pic>
              </a:graphicData>
            </a:graphic>
          </wp:inline>
        </w:drawing>
      </w:r>
    </w:p>
    <w:p w14:paraId="5C606040" w14:textId="77777777" w:rsidR="00812DA8" w:rsidRDefault="009A52FC">
      <w:pPr>
        <w:jc w:val="center"/>
      </w:pPr>
      <w:r>
        <w:rPr>
          <w:i/>
          <w:color w:val="46505F"/>
          <w:sz w:val="18"/>
        </w:rPr>
        <w:t>Figure 1: 5x5 Risk Matrix Heat Map displaying Inherent vs. Residual Risk Trajectories</w:t>
      </w:r>
    </w:p>
    <w:tbl>
      <w:tblPr>
        <w:tblW w:w="0" w:type="auto"/>
        <w:jc w:val="center"/>
        <w:tblLayout w:type="fixed"/>
        <w:tblLook w:val="04A0" w:firstRow="1" w:lastRow="0" w:firstColumn="1" w:lastColumn="0" w:noHBand="0" w:noVBand="1"/>
      </w:tblPr>
      <w:tblGrid>
        <w:gridCol w:w="720"/>
        <w:gridCol w:w="2592"/>
        <w:gridCol w:w="576"/>
        <w:gridCol w:w="576"/>
        <w:gridCol w:w="1152"/>
        <w:gridCol w:w="2880"/>
        <w:gridCol w:w="864"/>
      </w:tblGrid>
      <w:tr w:rsidR="00812DA8" w14:paraId="69E666B6" w14:textId="77777777">
        <w:trPr>
          <w:cantSplit/>
          <w:tblHeader/>
          <w:jc w:val="center"/>
        </w:trPr>
        <w:tc>
          <w:tcPr>
            <w:tcW w:w="720" w:type="dxa"/>
            <w:shd w:val="clear" w:color="auto" w:fill="003366"/>
            <w:tcMar>
              <w:top w:w="100" w:type="dxa"/>
              <w:left w:w="80" w:type="dxa"/>
              <w:bottom w:w="100" w:type="dxa"/>
              <w:right w:w="80" w:type="dxa"/>
            </w:tcMar>
            <w:vAlign w:val="center"/>
          </w:tcPr>
          <w:p w14:paraId="78596910" w14:textId="77777777" w:rsidR="00812DA8" w:rsidRDefault="009A52FC">
            <w:pPr>
              <w:spacing w:after="0" w:line="264" w:lineRule="auto"/>
              <w:jc w:val="center"/>
            </w:pPr>
            <w:r>
              <w:rPr>
                <w:b/>
                <w:color w:val="FFFFFF"/>
                <w:sz w:val="19"/>
              </w:rPr>
              <w:t>ID</w:t>
            </w:r>
          </w:p>
        </w:tc>
        <w:tc>
          <w:tcPr>
            <w:tcW w:w="2592" w:type="dxa"/>
            <w:shd w:val="clear" w:color="auto" w:fill="003366"/>
            <w:tcMar>
              <w:top w:w="100" w:type="dxa"/>
              <w:left w:w="80" w:type="dxa"/>
              <w:bottom w:w="100" w:type="dxa"/>
              <w:right w:w="80" w:type="dxa"/>
            </w:tcMar>
            <w:vAlign w:val="center"/>
          </w:tcPr>
          <w:p w14:paraId="192087A5" w14:textId="77777777" w:rsidR="00812DA8" w:rsidRDefault="009A52FC">
            <w:pPr>
              <w:spacing w:after="0" w:line="264" w:lineRule="auto"/>
            </w:pPr>
            <w:r>
              <w:rPr>
                <w:b/>
                <w:color w:val="FFFFFF"/>
                <w:sz w:val="19"/>
              </w:rPr>
              <w:t>Risk Description</w:t>
            </w:r>
          </w:p>
        </w:tc>
        <w:tc>
          <w:tcPr>
            <w:tcW w:w="576" w:type="dxa"/>
            <w:shd w:val="clear" w:color="auto" w:fill="003366"/>
            <w:tcMar>
              <w:top w:w="100" w:type="dxa"/>
              <w:left w:w="80" w:type="dxa"/>
              <w:bottom w:w="100" w:type="dxa"/>
              <w:right w:w="80" w:type="dxa"/>
            </w:tcMar>
            <w:vAlign w:val="center"/>
          </w:tcPr>
          <w:p w14:paraId="10009019" w14:textId="77777777" w:rsidR="00812DA8" w:rsidRDefault="009A52FC">
            <w:pPr>
              <w:spacing w:after="0" w:line="264" w:lineRule="auto"/>
              <w:jc w:val="center"/>
            </w:pPr>
            <w:r>
              <w:rPr>
                <w:b/>
                <w:color w:val="FFFFFF"/>
                <w:sz w:val="19"/>
              </w:rPr>
              <w:t>L</w:t>
            </w:r>
          </w:p>
        </w:tc>
        <w:tc>
          <w:tcPr>
            <w:tcW w:w="576" w:type="dxa"/>
            <w:shd w:val="clear" w:color="auto" w:fill="003366"/>
            <w:tcMar>
              <w:top w:w="100" w:type="dxa"/>
              <w:left w:w="80" w:type="dxa"/>
              <w:bottom w:w="100" w:type="dxa"/>
              <w:right w:w="80" w:type="dxa"/>
            </w:tcMar>
            <w:vAlign w:val="center"/>
          </w:tcPr>
          <w:p w14:paraId="00A4C9AE" w14:textId="77777777" w:rsidR="00812DA8" w:rsidRDefault="009A52FC">
            <w:pPr>
              <w:spacing w:after="0" w:line="264" w:lineRule="auto"/>
              <w:jc w:val="center"/>
            </w:pPr>
            <w:r>
              <w:rPr>
                <w:b/>
                <w:color w:val="FFFFFF"/>
                <w:sz w:val="19"/>
              </w:rPr>
              <w:t>I</w:t>
            </w:r>
          </w:p>
        </w:tc>
        <w:tc>
          <w:tcPr>
            <w:tcW w:w="1152" w:type="dxa"/>
            <w:shd w:val="clear" w:color="auto" w:fill="003366"/>
            <w:tcMar>
              <w:top w:w="100" w:type="dxa"/>
              <w:left w:w="80" w:type="dxa"/>
              <w:bottom w:w="100" w:type="dxa"/>
              <w:right w:w="80" w:type="dxa"/>
            </w:tcMar>
            <w:vAlign w:val="center"/>
          </w:tcPr>
          <w:p w14:paraId="4CD9CD56" w14:textId="77777777" w:rsidR="00812DA8" w:rsidRDefault="009A52FC">
            <w:pPr>
              <w:spacing w:after="0" w:line="264" w:lineRule="auto"/>
              <w:jc w:val="center"/>
            </w:pPr>
            <w:r>
              <w:rPr>
                <w:b/>
                <w:color w:val="FFFFFF"/>
                <w:sz w:val="19"/>
              </w:rPr>
              <w:t>Inherent</w:t>
            </w:r>
          </w:p>
        </w:tc>
        <w:tc>
          <w:tcPr>
            <w:tcW w:w="2880" w:type="dxa"/>
            <w:shd w:val="clear" w:color="auto" w:fill="003366"/>
            <w:tcMar>
              <w:top w:w="100" w:type="dxa"/>
              <w:left w:w="80" w:type="dxa"/>
              <w:bottom w:w="100" w:type="dxa"/>
              <w:right w:w="80" w:type="dxa"/>
            </w:tcMar>
            <w:vAlign w:val="center"/>
          </w:tcPr>
          <w:p w14:paraId="5AA72DC4" w14:textId="77777777" w:rsidR="00812DA8" w:rsidRDefault="009A52FC">
            <w:pPr>
              <w:spacing w:after="0" w:line="264" w:lineRule="auto"/>
            </w:pPr>
            <w:r>
              <w:rPr>
                <w:b/>
                <w:color w:val="FFFFFF"/>
                <w:sz w:val="19"/>
              </w:rPr>
              <w:t>Vendor &amp; Customer Controls</w:t>
            </w:r>
          </w:p>
        </w:tc>
        <w:tc>
          <w:tcPr>
            <w:tcW w:w="864" w:type="dxa"/>
            <w:shd w:val="clear" w:color="auto" w:fill="003366"/>
            <w:tcMar>
              <w:top w:w="100" w:type="dxa"/>
              <w:left w:w="80" w:type="dxa"/>
              <w:bottom w:w="100" w:type="dxa"/>
              <w:right w:w="80" w:type="dxa"/>
            </w:tcMar>
            <w:vAlign w:val="center"/>
          </w:tcPr>
          <w:p w14:paraId="5A938F1E" w14:textId="77777777" w:rsidR="00812DA8" w:rsidRDefault="009A52FC">
            <w:pPr>
              <w:spacing w:after="0" w:line="264" w:lineRule="auto"/>
              <w:jc w:val="center"/>
            </w:pPr>
            <w:r>
              <w:rPr>
                <w:b/>
                <w:color w:val="FFFFFF"/>
                <w:sz w:val="19"/>
              </w:rPr>
              <w:t>Residual</w:t>
            </w:r>
          </w:p>
        </w:tc>
      </w:tr>
      <w:tr w:rsidR="00812DA8" w:rsidRPr="00E03B99" w14:paraId="52200581" w14:textId="77777777">
        <w:trPr>
          <w:cantSplit/>
          <w:jc w:val="center"/>
        </w:trPr>
        <w:tc>
          <w:tcPr>
            <w:tcW w:w="720" w:type="dxa"/>
            <w:tcBorders>
              <w:bottom w:val="single" w:sz="4" w:space="0" w:color="CCCCCC"/>
            </w:tcBorders>
            <w:shd w:val="clear" w:color="auto" w:fill="FAFAFC"/>
            <w:tcMar>
              <w:top w:w="100" w:type="dxa"/>
              <w:left w:w="80" w:type="dxa"/>
              <w:bottom w:w="100" w:type="dxa"/>
              <w:right w:w="80" w:type="dxa"/>
            </w:tcMar>
            <w:vAlign w:val="center"/>
          </w:tcPr>
          <w:p w14:paraId="46FF34C6" w14:textId="77777777" w:rsidR="00812DA8" w:rsidRPr="00E03B99" w:rsidRDefault="009A52FC">
            <w:pPr>
              <w:spacing w:after="0" w:line="264" w:lineRule="auto"/>
              <w:jc w:val="center"/>
              <w:rPr>
                <w:sz w:val="20"/>
                <w:szCs w:val="24"/>
              </w:rPr>
            </w:pPr>
            <w:r w:rsidRPr="00E03B99">
              <w:rPr>
                <w:b/>
                <w:sz w:val="20"/>
                <w:szCs w:val="24"/>
              </w:rPr>
              <w:t>R-01</w:t>
            </w:r>
          </w:p>
        </w:tc>
        <w:tc>
          <w:tcPr>
            <w:tcW w:w="2592" w:type="dxa"/>
            <w:tcBorders>
              <w:bottom w:val="single" w:sz="4" w:space="0" w:color="CCCCCC"/>
            </w:tcBorders>
            <w:shd w:val="clear" w:color="auto" w:fill="FAFAFC"/>
            <w:tcMar>
              <w:top w:w="100" w:type="dxa"/>
              <w:left w:w="80" w:type="dxa"/>
              <w:bottom w:w="100" w:type="dxa"/>
              <w:right w:w="80" w:type="dxa"/>
            </w:tcMar>
            <w:vAlign w:val="center"/>
          </w:tcPr>
          <w:p w14:paraId="479875E8" w14:textId="77777777" w:rsidR="00812DA8" w:rsidRPr="00E03B99" w:rsidRDefault="009A52FC">
            <w:pPr>
              <w:spacing w:after="0" w:line="264" w:lineRule="auto"/>
              <w:rPr>
                <w:sz w:val="20"/>
                <w:szCs w:val="24"/>
              </w:rPr>
            </w:pPr>
            <w:r w:rsidRPr="00E03B99">
              <w:rPr>
                <w:sz w:val="20"/>
                <w:szCs w:val="24"/>
              </w:rPr>
              <w:t>AI Hallucination on Pricing / Tour Rules</w:t>
            </w:r>
          </w:p>
        </w:tc>
        <w:tc>
          <w:tcPr>
            <w:tcW w:w="576" w:type="dxa"/>
            <w:tcBorders>
              <w:bottom w:val="single" w:sz="4" w:space="0" w:color="CCCCCC"/>
            </w:tcBorders>
            <w:shd w:val="clear" w:color="auto" w:fill="FAFAFC"/>
            <w:tcMar>
              <w:top w:w="100" w:type="dxa"/>
              <w:left w:w="80" w:type="dxa"/>
              <w:bottom w:w="100" w:type="dxa"/>
              <w:right w:w="80" w:type="dxa"/>
            </w:tcMar>
            <w:vAlign w:val="center"/>
          </w:tcPr>
          <w:p w14:paraId="3EF0274A" w14:textId="77777777" w:rsidR="00812DA8" w:rsidRPr="00E03B99" w:rsidRDefault="009A52FC">
            <w:pPr>
              <w:spacing w:after="0" w:line="264" w:lineRule="auto"/>
              <w:jc w:val="center"/>
              <w:rPr>
                <w:sz w:val="20"/>
                <w:szCs w:val="24"/>
              </w:rPr>
            </w:pPr>
            <w:r w:rsidRPr="00E03B99">
              <w:rPr>
                <w:sz w:val="20"/>
                <w:szCs w:val="24"/>
              </w:rPr>
              <w:t>4</w:t>
            </w:r>
          </w:p>
        </w:tc>
        <w:tc>
          <w:tcPr>
            <w:tcW w:w="576" w:type="dxa"/>
            <w:tcBorders>
              <w:bottom w:val="single" w:sz="4" w:space="0" w:color="CCCCCC"/>
            </w:tcBorders>
            <w:shd w:val="clear" w:color="auto" w:fill="FAFAFC"/>
            <w:tcMar>
              <w:top w:w="100" w:type="dxa"/>
              <w:left w:w="80" w:type="dxa"/>
              <w:bottom w:w="100" w:type="dxa"/>
              <w:right w:w="80" w:type="dxa"/>
            </w:tcMar>
            <w:vAlign w:val="center"/>
          </w:tcPr>
          <w:p w14:paraId="1E200BD7" w14:textId="77777777" w:rsidR="00812DA8" w:rsidRPr="00E03B99" w:rsidRDefault="009A52FC">
            <w:pPr>
              <w:spacing w:after="0" w:line="264" w:lineRule="auto"/>
              <w:jc w:val="center"/>
              <w:rPr>
                <w:sz w:val="20"/>
                <w:szCs w:val="24"/>
              </w:rPr>
            </w:pPr>
            <w:r w:rsidRPr="00E03B99">
              <w:rPr>
                <w:sz w:val="20"/>
                <w:szCs w:val="24"/>
              </w:rPr>
              <w:t>3</w:t>
            </w:r>
          </w:p>
        </w:tc>
        <w:tc>
          <w:tcPr>
            <w:tcW w:w="1152" w:type="dxa"/>
            <w:tcBorders>
              <w:bottom w:val="single" w:sz="4" w:space="0" w:color="CCCCCC"/>
            </w:tcBorders>
            <w:shd w:val="clear" w:color="auto" w:fill="FAFAFC"/>
            <w:tcMar>
              <w:top w:w="100" w:type="dxa"/>
              <w:left w:w="80" w:type="dxa"/>
              <w:bottom w:w="100" w:type="dxa"/>
              <w:right w:w="80" w:type="dxa"/>
            </w:tcMar>
            <w:vAlign w:val="center"/>
          </w:tcPr>
          <w:p w14:paraId="4E72F54C" w14:textId="77777777" w:rsidR="00812DA8" w:rsidRPr="00E03B99" w:rsidRDefault="009A52FC">
            <w:pPr>
              <w:spacing w:after="0" w:line="264" w:lineRule="auto"/>
              <w:jc w:val="center"/>
              <w:rPr>
                <w:sz w:val="20"/>
                <w:szCs w:val="24"/>
              </w:rPr>
            </w:pPr>
            <w:r w:rsidRPr="00E03B99">
              <w:rPr>
                <w:b/>
                <w:sz w:val="20"/>
                <w:szCs w:val="24"/>
              </w:rPr>
              <w:t>High (12)</w:t>
            </w:r>
          </w:p>
        </w:tc>
        <w:tc>
          <w:tcPr>
            <w:tcW w:w="2880" w:type="dxa"/>
            <w:tcBorders>
              <w:bottom w:val="single" w:sz="4" w:space="0" w:color="CCCCCC"/>
            </w:tcBorders>
            <w:shd w:val="clear" w:color="auto" w:fill="FAFAFC"/>
            <w:tcMar>
              <w:top w:w="100" w:type="dxa"/>
              <w:left w:w="80" w:type="dxa"/>
              <w:bottom w:w="100" w:type="dxa"/>
              <w:right w:w="80" w:type="dxa"/>
            </w:tcMar>
            <w:vAlign w:val="center"/>
          </w:tcPr>
          <w:p w14:paraId="2B39354F" w14:textId="77777777" w:rsidR="00812DA8" w:rsidRPr="00E03B99" w:rsidRDefault="009A52FC">
            <w:pPr>
              <w:spacing w:after="0" w:line="264" w:lineRule="auto"/>
              <w:rPr>
                <w:sz w:val="20"/>
                <w:szCs w:val="24"/>
              </w:rPr>
            </w:pPr>
            <w:r w:rsidRPr="00E03B99">
              <w:rPr>
                <w:sz w:val="20"/>
                <w:szCs w:val="24"/>
              </w:rPr>
              <w:t>RAG limited to approved KB; confidence threshold triggers human escalation. Customer curates KB strictly.</w:t>
            </w:r>
          </w:p>
        </w:tc>
        <w:tc>
          <w:tcPr>
            <w:tcW w:w="864" w:type="dxa"/>
            <w:tcBorders>
              <w:bottom w:val="single" w:sz="4" w:space="0" w:color="CCCCCC"/>
            </w:tcBorders>
            <w:shd w:val="clear" w:color="auto" w:fill="FAFAFC"/>
            <w:tcMar>
              <w:top w:w="100" w:type="dxa"/>
              <w:left w:w="80" w:type="dxa"/>
              <w:bottom w:w="100" w:type="dxa"/>
              <w:right w:w="80" w:type="dxa"/>
            </w:tcMar>
            <w:vAlign w:val="center"/>
          </w:tcPr>
          <w:p w14:paraId="4CBEE33A" w14:textId="77777777" w:rsidR="00812DA8" w:rsidRPr="00E03B99" w:rsidRDefault="009A52FC">
            <w:pPr>
              <w:spacing w:after="0" w:line="264" w:lineRule="auto"/>
              <w:jc w:val="center"/>
              <w:rPr>
                <w:sz w:val="20"/>
                <w:szCs w:val="24"/>
              </w:rPr>
            </w:pPr>
            <w:r w:rsidRPr="00E03B99">
              <w:rPr>
                <w:b/>
                <w:sz w:val="20"/>
                <w:szCs w:val="24"/>
              </w:rPr>
              <w:t>Low (4)</w:t>
            </w:r>
          </w:p>
        </w:tc>
      </w:tr>
      <w:tr w:rsidR="00812DA8" w:rsidRPr="00E03B99" w14:paraId="08378634" w14:textId="77777777">
        <w:trPr>
          <w:cantSplit/>
          <w:jc w:val="center"/>
        </w:trPr>
        <w:tc>
          <w:tcPr>
            <w:tcW w:w="720" w:type="dxa"/>
            <w:tcBorders>
              <w:bottom w:val="single" w:sz="4" w:space="0" w:color="CCCCCC"/>
            </w:tcBorders>
            <w:tcMar>
              <w:top w:w="100" w:type="dxa"/>
              <w:left w:w="80" w:type="dxa"/>
              <w:bottom w:w="100" w:type="dxa"/>
              <w:right w:w="80" w:type="dxa"/>
            </w:tcMar>
            <w:vAlign w:val="center"/>
          </w:tcPr>
          <w:p w14:paraId="3180131C" w14:textId="77777777" w:rsidR="00812DA8" w:rsidRPr="00E03B99" w:rsidRDefault="009A52FC">
            <w:pPr>
              <w:spacing w:after="0" w:line="264" w:lineRule="auto"/>
              <w:jc w:val="center"/>
              <w:rPr>
                <w:sz w:val="20"/>
                <w:szCs w:val="24"/>
              </w:rPr>
            </w:pPr>
            <w:r w:rsidRPr="00E03B99">
              <w:rPr>
                <w:b/>
                <w:sz w:val="20"/>
                <w:szCs w:val="24"/>
              </w:rPr>
              <w:t>R-02</w:t>
            </w:r>
          </w:p>
        </w:tc>
        <w:tc>
          <w:tcPr>
            <w:tcW w:w="2592" w:type="dxa"/>
            <w:tcBorders>
              <w:bottom w:val="single" w:sz="4" w:space="0" w:color="CCCCCC"/>
            </w:tcBorders>
            <w:tcMar>
              <w:top w:w="100" w:type="dxa"/>
              <w:left w:w="80" w:type="dxa"/>
              <w:bottom w:w="100" w:type="dxa"/>
              <w:right w:w="80" w:type="dxa"/>
            </w:tcMar>
            <w:vAlign w:val="center"/>
          </w:tcPr>
          <w:p w14:paraId="1969EC92" w14:textId="77777777" w:rsidR="00812DA8" w:rsidRPr="00E03B99" w:rsidRDefault="009A52FC">
            <w:pPr>
              <w:spacing w:after="0" w:line="264" w:lineRule="auto"/>
              <w:rPr>
                <w:sz w:val="20"/>
                <w:szCs w:val="24"/>
              </w:rPr>
            </w:pPr>
            <w:r w:rsidRPr="00E03B99">
              <w:rPr>
                <w:sz w:val="20"/>
                <w:szCs w:val="24"/>
              </w:rPr>
              <w:t>Undisclosed Cross-Border PIPEDA Transfer</w:t>
            </w:r>
          </w:p>
        </w:tc>
        <w:tc>
          <w:tcPr>
            <w:tcW w:w="576" w:type="dxa"/>
            <w:tcBorders>
              <w:bottom w:val="single" w:sz="4" w:space="0" w:color="CCCCCC"/>
            </w:tcBorders>
            <w:tcMar>
              <w:top w:w="100" w:type="dxa"/>
              <w:left w:w="80" w:type="dxa"/>
              <w:bottom w:w="100" w:type="dxa"/>
              <w:right w:w="80" w:type="dxa"/>
            </w:tcMar>
            <w:vAlign w:val="center"/>
          </w:tcPr>
          <w:p w14:paraId="0FA556E3" w14:textId="77777777" w:rsidR="00812DA8" w:rsidRPr="00E03B99" w:rsidRDefault="009A52FC">
            <w:pPr>
              <w:spacing w:after="0" w:line="264" w:lineRule="auto"/>
              <w:jc w:val="center"/>
              <w:rPr>
                <w:sz w:val="20"/>
                <w:szCs w:val="24"/>
              </w:rPr>
            </w:pPr>
            <w:r w:rsidRPr="00E03B99">
              <w:rPr>
                <w:sz w:val="20"/>
                <w:szCs w:val="24"/>
              </w:rPr>
              <w:t>3</w:t>
            </w:r>
          </w:p>
        </w:tc>
        <w:tc>
          <w:tcPr>
            <w:tcW w:w="576" w:type="dxa"/>
            <w:tcBorders>
              <w:bottom w:val="single" w:sz="4" w:space="0" w:color="CCCCCC"/>
            </w:tcBorders>
            <w:tcMar>
              <w:top w:w="100" w:type="dxa"/>
              <w:left w:w="80" w:type="dxa"/>
              <w:bottom w:w="100" w:type="dxa"/>
              <w:right w:w="80" w:type="dxa"/>
            </w:tcMar>
            <w:vAlign w:val="center"/>
          </w:tcPr>
          <w:p w14:paraId="5502FEA2" w14:textId="77777777" w:rsidR="00812DA8" w:rsidRPr="00E03B99" w:rsidRDefault="009A52FC">
            <w:pPr>
              <w:spacing w:after="0" w:line="264" w:lineRule="auto"/>
              <w:jc w:val="center"/>
              <w:rPr>
                <w:sz w:val="20"/>
                <w:szCs w:val="24"/>
              </w:rPr>
            </w:pPr>
            <w:r w:rsidRPr="00E03B99">
              <w:rPr>
                <w:sz w:val="20"/>
                <w:szCs w:val="24"/>
              </w:rPr>
              <w:t>4</w:t>
            </w:r>
          </w:p>
        </w:tc>
        <w:tc>
          <w:tcPr>
            <w:tcW w:w="1152" w:type="dxa"/>
            <w:tcBorders>
              <w:bottom w:val="single" w:sz="4" w:space="0" w:color="CCCCCC"/>
            </w:tcBorders>
            <w:tcMar>
              <w:top w:w="100" w:type="dxa"/>
              <w:left w:w="80" w:type="dxa"/>
              <w:bottom w:w="100" w:type="dxa"/>
              <w:right w:w="80" w:type="dxa"/>
            </w:tcMar>
            <w:vAlign w:val="center"/>
          </w:tcPr>
          <w:p w14:paraId="6EEF6138" w14:textId="77777777" w:rsidR="00812DA8" w:rsidRPr="00E03B99" w:rsidRDefault="009A52FC">
            <w:pPr>
              <w:spacing w:after="0" w:line="264" w:lineRule="auto"/>
              <w:jc w:val="center"/>
              <w:rPr>
                <w:sz w:val="20"/>
                <w:szCs w:val="24"/>
              </w:rPr>
            </w:pPr>
            <w:r w:rsidRPr="00E03B99">
              <w:rPr>
                <w:b/>
                <w:sz w:val="20"/>
                <w:szCs w:val="24"/>
              </w:rPr>
              <w:t>High (12)</w:t>
            </w:r>
          </w:p>
        </w:tc>
        <w:tc>
          <w:tcPr>
            <w:tcW w:w="2880" w:type="dxa"/>
            <w:tcBorders>
              <w:bottom w:val="single" w:sz="4" w:space="0" w:color="CCCCCC"/>
            </w:tcBorders>
            <w:tcMar>
              <w:top w:w="100" w:type="dxa"/>
              <w:left w:w="80" w:type="dxa"/>
              <w:bottom w:w="100" w:type="dxa"/>
              <w:right w:w="80" w:type="dxa"/>
            </w:tcMar>
            <w:vAlign w:val="center"/>
          </w:tcPr>
          <w:p w14:paraId="70718F69" w14:textId="77777777" w:rsidR="00812DA8" w:rsidRPr="00E03B99" w:rsidRDefault="009A52FC">
            <w:pPr>
              <w:spacing w:after="0" w:line="264" w:lineRule="auto"/>
              <w:rPr>
                <w:sz w:val="20"/>
                <w:szCs w:val="24"/>
              </w:rPr>
            </w:pPr>
            <w:r w:rsidRPr="00E03B99">
              <w:rPr>
                <w:sz w:val="20"/>
                <w:szCs w:val="24"/>
              </w:rPr>
              <w:t>Vendor DPA SCCs. Customer updates website Privacy Policy prior to system launch.</w:t>
            </w:r>
          </w:p>
        </w:tc>
        <w:tc>
          <w:tcPr>
            <w:tcW w:w="864" w:type="dxa"/>
            <w:tcBorders>
              <w:bottom w:val="single" w:sz="4" w:space="0" w:color="CCCCCC"/>
            </w:tcBorders>
            <w:tcMar>
              <w:top w:w="100" w:type="dxa"/>
              <w:left w:w="80" w:type="dxa"/>
              <w:bottom w:w="100" w:type="dxa"/>
              <w:right w:w="80" w:type="dxa"/>
            </w:tcMar>
            <w:vAlign w:val="center"/>
          </w:tcPr>
          <w:p w14:paraId="4F97A8E7" w14:textId="77777777" w:rsidR="00812DA8" w:rsidRPr="00E03B99" w:rsidRDefault="009A52FC">
            <w:pPr>
              <w:spacing w:after="0" w:line="264" w:lineRule="auto"/>
              <w:jc w:val="center"/>
              <w:rPr>
                <w:sz w:val="20"/>
                <w:szCs w:val="24"/>
              </w:rPr>
            </w:pPr>
            <w:r w:rsidRPr="00E03B99">
              <w:rPr>
                <w:b/>
                <w:sz w:val="20"/>
                <w:szCs w:val="24"/>
              </w:rPr>
              <w:t>Low (3)</w:t>
            </w:r>
          </w:p>
        </w:tc>
      </w:tr>
      <w:tr w:rsidR="00812DA8" w:rsidRPr="00E03B99" w14:paraId="0465000D" w14:textId="77777777">
        <w:trPr>
          <w:cantSplit/>
          <w:jc w:val="center"/>
        </w:trPr>
        <w:tc>
          <w:tcPr>
            <w:tcW w:w="720" w:type="dxa"/>
            <w:tcBorders>
              <w:bottom w:val="single" w:sz="4" w:space="0" w:color="CCCCCC"/>
            </w:tcBorders>
            <w:shd w:val="clear" w:color="auto" w:fill="FAFAFC"/>
            <w:tcMar>
              <w:top w:w="100" w:type="dxa"/>
              <w:left w:w="80" w:type="dxa"/>
              <w:bottom w:w="100" w:type="dxa"/>
              <w:right w:w="80" w:type="dxa"/>
            </w:tcMar>
            <w:vAlign w:val="center"/>
          </w:tcPr>
          <w:p w14:paraId="55243C07" w14:textId="77777777" w:rsidR="00812DA8" w:rsidRPr="00E03B99" w:rsidRDefault="009A52FC">
            <w:pPr>
              <w:spacing w:after="0" w:line="264" w:lineRule="auto"/>
              <w:jc w:val="center"/>
              <w:rPr>
                <w:sz w:val="20"/>
                <w:szCs w:val="24"/>
              </w:rPr>
            </w:pPr>
            <w:r w:rsidRPr="00E03B99">
              <w:rPr>
                <w:b/>
                <w:sz w:val="20"/>
                <w:szCs w:val="24"/>
              </w:rPr>
              <w:t>R-03</w:t>
            </w:r>
          </w:p>
        </w:tc>
        <w:tc>
          <w:tcPr>
            <w:tcW w:w="2592" w:type="dxa"/>
            <w:tcBorders>
              <w:bottom w:val="single" w:sz="4" w:space="0" w:color="CCCCCC"/>
            </w:tcBorders>
            <w:shd w:val="clear" w:color="auto" w:fill="FAFAFC"/>
            <w:tcMar>
              <w:top w:w="100" w:type="dxa"/>
              <w:left w:w="80" w:type="dxa"/>
              <w:bottom w:w="100" w:type="dxa"/>
              <w:right w:w="80" w:type="dxa"/>
            </w:tcMar>
            <w:vAlign w:val="center"/>
          </w:tcPr>
          <w:p w14:paraId="6A1FA8CA" w14:textId="77777777" w:rsidR="00812DA8" w:rsidRPr="00E03B99" w:rsidRDefault="009A52FC">
            <w:pPr>
              <w:spacing w:after="0" w:line="264" w:lineRule="auto"/>
              <w:rPr>
                <w:sz w:val="20"/>
                <w:szCs w:val="24"/>
              </w:rPr>
            </w:pPr>
            <w:r w:rsidRPr="00E03B99">
              <w:rPr>
                <w:sz w:val="20"/>
                <w:szCs w:val="24"/>
              </w:rPr>
              <w:t>PII Exposed to LLM Model Training</w:t>
            </w:r>
          </w:p>
        </w:tc>
        <w:tc>
          <w:tcPr>
            <w:tcW w:w="576" w:type="dxa"/>
            <w:tcBorders>
              <w:bottom w:val="single" w:sz="4" w:space="0" w:color="CCCCCC"/>
            </w:tcBorders>
            <w:shd w:val="clear" w:color="auto" w:fill="FAFAFC"/>
            <w:tcMar>
              <w:top w:w="100" w:type="dxa"/>
              <w:left w:w="80" w:type="dxa"/>
              <w:bottom w:w="100" w:type="dxa"/>
              <w:right w:w="80" w:type="dxa"/>
            </w:tcMar>
            <w:vAlign w:val="center"/>
          </w:tcPr>
          <w:p w14:paraId="5B9B3BD3" w14:textId="77777777" w:rsidR="00812DA8" w:rsidRPr="00E03B99" w:rsidRDefault="009A52FC">
            <w:pPr>
              <w:spacing w:after="0" w:line="264" w:lineRule="auto"/>
              <w:jc w:val="center"/>
              <w:rPr>
                <w:sz w:val="20"/>
                <w:szCs w:val="24"/>
              </w:rPr>
            </w:pPr>
            <w:r w:rsidRPr="00E03B99">
              <w:rPr>
                <w:sz w:val="20"/>
                <w:szCs w:val="24"/>
              </w:rPr>
              <w:t>2</w:t>
            </w:r>
          </w:p>
        </w:tc>
        <w:tc>
          <w:tcPr>
            <w:tcW w:w="576" w:type="dxa"/>
            <w:tcBorders>
              <w:bottom w:val="single" w:sz="4" w:space="0" w:color="CCCCCC"/>
            </w:tcBorders>
            <w:shd w:val="clear" w:color="auto" w:fill="FAFAFC"/>
            <w:tcMar>
              <w:top w:w="100" w:type="dxa"/>
              <w:left w:w="80" w:type="dxa"/>
              <w:bottom w:w="100" w:type="dxa"/>
              <w:right w:w="80" w:type="dxa"/>
            </w:tcMar>
            <w:vAlign w:val="center"/>
          </w:tcPr>
          <w:p w14:paraId="6D5303D0" w14:textId="77777777" w:rsidR="00812DA8" w:rsidRPr="00E03B99" w:rsidRDefault="009A52FC">
            <w:pPr>
              <w:spacing w:after="0" w:line="264" w:lineRule="auto"/>
              <w:jc w:val="center"/>
              <w:rPr>
                <w:sz w:val="20"/>
                <w:szCs w:val="24"/>
              </w:rPr>
            </w:pPr>
            <w:r w:rsidRPr="00E03B99">
              <w:rPr>
                <w:sz w:val="20"/>
                <w:szCs w:val="24"/>
              </w:rPr>
              <w:t>4</w:t>
            </w:r>
          </w:p>
        </w:tc>
        <w:tc>
          <w:tcPr>
            <w:tcW w:w="1152" w:type="dxa"/>
            <w:tcBorders>
              <w:bottom w:val="single" w:sz="4" w:space="0" w:color="CCCCCC"/>
            </w:tcBorders>
            <w:shd w:val="clear" w:color="auto" w:fill="FAFAFC"/>
            <w:tcMar>
              <w:top w:w="100" w:type="dxa"/>
              <w:left w:w="80" w:type="dxa"/>
              <w:bottom w:w="100" w:type="dxa"/>
              <w:right w:w="80" w:type="dxa"/>
            </w:tcMar>
            <w:vAlign w:val="center"/>
          </w:tcPr>
          <w:p w14:paraId="24C62D90" w14:textId="77777777" w:rsidR="00812DA8" w:rsidRPr="00E03B99" w:rsidRDefault="009A52FC">
            <w:pPr>
              <w:spacing w:after="0" w:line="264" w:lineRule="auto"/>
              <w:jc w:val="center"/>
              <w:rPr>
                <w:sz w:val="20"/>
                <w:szCs w:val="24"/>
              </w:rPr>
            </w:pPr>
            <w:r w:rsidRPr="00E03B99">
              <w:rPr>
                <w:b/>
                <w:sz w:val="20"/>
                <w:szCs w:val="24"/>
              </w:rPr>
              <w:t>Med (8)</w:t>
            </w:r>
          </w:p>
        </w:tc>
        <w:tc>
          <w:tcPr>
            <w:tcW w:w="2880" w:type="dxa"/>
            <w:tcBorders>
              <w:bottom w:val="single" w:sz="4" w:space="0" w:color="CCCCCC"/>
            </w:tcBorders>
            <w:shd w:val="clear" w:color="auto" w:fill="FAFAFC"/>
            <w:tcMar>
              <w:top w:w="100" w:type="dxa"/>
              <w:left w:w="80" w:type="dxa"/>
              <w:bottom w:w="100" w:type="dxa"/>
              <w:right w:w="80" w:type="dxa"/>
            </w:tcMar>
            <w:vAlign w:val="center"/>
          </w:tcPr>
          <w:p w14:paraId="61CEAF79" w14:textId="77777777" w:rsidR="00812DA8" w:rsidRPr="00E03B99" w:rsidRDefault="009A52FC">
            <w:pPr>
              <w:spacing w:after="0" w:line="264" w:lineRule="auto"/>
              <w:rPr>
                <w:sz w:val="20"/>
                <w:szCs w:val="24"/>
              </w:rPr>
            </w:pPr>
            <w:r w:rsidRPr="00E03B99">
              <w:rPr>
                <w:sz w:val="20"/>
                <w:szCs w:val="24"/>
              </w:rPr>
              <w:t>Zero-retention contractual ban on LLM training. Customer conducts annual TPRM review.</w:t>
            </w:r>
          </w:p>
        </w:tc>
        <w:tc>
          <w:tcPr>
            <w:tcW w:w="864" w:type="dxa"/>
            <w:tcBorders>
              <w:bottom w:val="single" w:sz="4" w:space="0" w:color="CCCCCC"/>
            </w:tcBorders>
            <w:shd w:val="clear" w:color="auto" w:fill="FAFAFC"/>
            <w:tcMar>
              <w:top w:w="100" w:type="dxa"/>
              <w:left w:w="80" w:type="dxa"/>
              <w:bottom w:w="100" w:type="dxa"/>
              <w:right w:w="80" w:type="dxa"/>
            </w:tcMar>
            <w:vAlign w:val="center"/>
          </w:tcPr>
          <w:p w14:paraId="512E9DB5" w14:textId="77777777" w:rsidR="00812DA8" w:rsidRPr="00E03B99" w:rsidRDefault="009A52FC">
            <w:pPr>
              <w:spacing w:after="0" w:line="264" w:lineRule="auto"/>
              <w:jc w:val="center"/>
              <w:rPr>
                <w:sz w:val="20"/>
                <w:szCs w:val="24"/>
              </w:rPr>
            </w:pPr>
            <w:r w:rsidRPr="00E03B99">
              <w:rPr>
                <w:b/>
                <w:sz w:val="20"/>
                <w:szCs w:val="24"/>
              </w:rPr>
              <w:t>Low (2)</w:t>
            </w:r>
          </w:p>
        </w:tc>
      </w:tr>
      <w:tr w:rsidR="00812DA8" w:rsidRPr="00E03B99" w14:paraId="7E4320E3" w14:textId="77777777">
        <w:trPr>
          <w:cantSplit/>
          <w:jc w:val="center"/>
        </w:trPr>
        <w:tc>
          <w:tcPr>
            <w:tcW w:w="720" w:type="dxa"/>
            <w:tcBorders>
              <w:bottom w:val="single" w:sz="4" w:space="0" w:color="CCCCCC"/>
            </w:tcBorders>
            <w:tcMar>
              <w:top w:w="100" w:type="dxa"/>
              <w:left w:w="80" w:type="dxa"/>
              <w:bottom w:w="100" w:type="dxa"/>
              <w:right w:w="80" w:type="dxa"/>
            </w:tcMar>
            <w:vAlign w:val="center"/>
          </w:tcPr>
          <w:p w14:paraId="31BF974A" w14:textId="77777777" w:rsidR="00812DA8" w:rsidRPr="00E03B99" w:rsidRDefault="009A52FC">
            <w:pPr>
              <w:spacing w:after="0" w:line="264" w:lineRule="auto"/>
              <w:jc w:val="center"/>
              <w:rPr>
                <w:sz w:val="20"/>
                <w:szCs w:val="24"/>
              </w:rPr>
            </w:pPr>
            <w:r w:rsidRPr="00E03B99">
              <w:rPr>
                <w:b/>
                <w:sz w:val="20"/>
                <w:szCs w:val="24"/>
              </w:rPr>
              <w:t>R-04</w:t>
            </w:r>
          </w:p>
        </w:tc>
        <w:tc>
          <w:tcPr>
            <w:tcW w:w="2592" w:type="dxa"/>
            <w:tcBorders>
              <w:bottom w:val="single" w:sz="4" w:space="0" w:color="CCCCCC"/>
            </w:tcBorders>
            <w:tcMar>
              <w:top w:w="100" w:type="dxa"/>
              <w:left w:w="80" w:type="dxa"/>
              <w:bottom w:w="100" w:type="dxa"/>
              <w:right w:w="80" w:type="dxa"/>
            </w:tcMar>
            <w:vAlign w:val="center"/>
          </w:tcPr>
          <w:p w14:paraId="1E1BBDF0" w14:textId="77777777" w:rsidR="00812DA8" w:rsidRPr="00E03B99" w:rsidRDefault="009A52FC">
            <w:pPr>
              <w:spacing w:after="0" w:line="264" w:lineRule="auto"/>
              <w:rPr>
                <w:sz w:val="20"/>
                <w:szCs w:val="24"/>
              </w:rPr>
            </w:pPr>
            <w:r w:rsidRPr="00E03B99">
              <w:rPr>
                <w:sz w:val="20"/>
                <w:szCs w:val="24"/>
              </w:rPr>
              <w:t>Unauthorized Admin Access to Chat Database</w:t>
            </w:r>
          </w:p>
        </w:tc>
        <w:tc>
          <w:tcPr>
            <w:tcW w:w="576" w:type="dxa"/>
            <w:tcBorders>
              <w:bottom w:val="single" w:sz="4" w:space="0" w:color="CCCCCC"/>
            </w:tcBorders>
            <w:tcMar>
              <w:top w:w="100" w:type="dxa"/>
              <w:left w:w="80" w:type="dxa"/>
              <w:bottom w:w="100" w:type="dxa"/>
              <w:right w:w="80" w:type="dxa"/>
            </w:tcMar>
            <w:vAlign w:val="center"/>
          </w:tcPr>
          <w:p w14:paraId="295261AD" w14:textId="77777777" w:rsidR="00812DA8" w:rsidRPr="00E03B99" w:rsidRDefault="009A52FC">
            <w:pPr>
              <w:spacing w:after="0" w:line="264" w:lineRule="auto"/>
              <w:jc w:val="center"/>
              <w:rPr>
                <w:sz w:val="20"/>
                <w:szCs w:val="24"/>
              </w:rPr>
            </w:pPr>
            <w:r w:rsidRPr="00E03B99">
              <w:rPr>
                <w:sz w:val="20"/>
                <w:szCs w:val="24"/>
              </w:rPr>
              <w:t>3</w:t>
            </w:r>
          </w:p>
        </w:tc>
        <w:tc>
          <w:tcPr>
            <w:tcW w:w="576" w:type="dxa"/>
            <w:tcBorders>
              <w:bottom w:val="single" w:sz="4" w:space="0" w:color="CCCCCC"/>
            </w:tcBorders>
            <w:tcMar>
              <w:top w:w="100" w:type="dxa"/>
              <w:left w:w="80" w:type="dxa"/>
              <w:bottom w:w="100" w:type="dxa"/>
              <w:right w:w="80" w:type="dxa"/>
            </w:tcMar>
            <w:vAlign w:val="center"/>
          </w:tcPr>
          <w:p w14:paraId="5879FA3F" w14:textId="77777777" w:rsidR="00812DA8" w:rsidRPr="00E03B99" w:rsidRDefault="009A52FC">
            <w:pPr>
              <w:spacing w:after="0" w:line="264" w:lineRule="auto"/>
              <w:jc w:val="center"/>
              <w:rPr>
                <w:sz w:val="20"/>
                <w:szCs w:val="24"/>
              </w:rPr>
            </w:pPr>
            <w:r w:rsidRPr="00E03B99">
              <w:rPr>
                <w:sz w:val="20"/>
                <w:szCs w:val="24"/>
              </w:rPr>
              <w:t>4</w:t>
            </w:r>
          </w:p>
        </w:tc>
        <w:tc>
          <w:tcPr>
            <w:tcW w:w="1152" w:type="dxa"/>
            <w:tcBorders>
              <w:bottom w:val="single" w:sz="4" w:space="0" w:color="CCCCCC"/>
            </w:tcBorders>
            <w:tcMar>
              <w:top w:w="100" w:type="dxa"/>
              <w:left w:w="80" w:type="dxa"/>
              <w:bottom w:w="100" w:type="dxa"/>
              <w:right w:w="80" w:type="dxa"/>
            </w:tcMar>
            <w:vAlign w:val="center"/>
          </w:tcPr>
          <w:p w14:paraId="5A8218E7" w14:textId="77777777" w:rsidR="00812DA8" w:rsidRPr="00E03B99" w:rsidRDefault="009A52FC">
            <w:pPr>
              <w:spacing w:after="0" w:line="264" w:lineRule="auto"/>
              <w:jc w:val="center"/>
              <w:rPr>
                <w:sz w:val="20"/>
                <w:szCs w:val="24"/>
              </w:rPr>
            </w:pPr>
            <w:r w:rsidRPr="00E03B99">
              <w:rPr>
                <w:b/>
                <w:sz w:val="20"/>
                <w:szCs w:val="24"/>
              </w:rPr>
              <w:t>High (12)</w:t>
            </w:r>
          </w:p>
        </w:tc>
        <w:tc>
          <w:tcPr>
            <w:tcW w:w="2880" w:type="dxa"/>
            <w:tcBorders>
              <w:bottom w:val="single" w:sz="4" w:space="0" w:color="CCCCCC"/>
            </w:tcBorders>
            <w:tcMar>
              <w:top w:w="100" w:type="dxa"/>
              <w:left w:w="80" w:type="dxa"/>
              <w:bottom w:w="100" w:type="dxa"/>
              <w:right w:w="80" w:type="dxa"/>
            </w:tcMar>
            <w:vAlign w:val="center"/>
          </w:tcPr>
          <w:p w14:paraId="4C0243D6" w14:textId="77777777" w:rsidR="00812DA8" w:rsidRPr="00E03B99" w:rsidRDefault="009A52FC">
            <w:pPr>
              <w:spacing w:after="0" w:line="264" w:lineRule="auto"/>
              <w:rPr>
                <w:sz w:val="20"/>
                <w:szCs w:val="24"/>
              </w:rPr>
            </w:pPr>
            <w:r w:rsidRPr="00E03B99">
              <w:rPr>
                <w:sz w:val="20"/>
                <w:szCs w:val="24"/>
              </w:rPr>
              <w:t>Intercom 2FA/SSO/RBAC. Customer mandates 2FA/SSO on all staff accounts.</w:t>
            </w:r>
          </w:p>
        </w:tc>
        <w:tc>
          <w:tcPr>
            <w:tcW w:w="864" w:type="dxa"/>
            <w:tcBorders>
              <w:bottom w:val="single" w:sz="4" w:space="0" w:color="CCCCCC"/>
            </w:tcBorders>
            <w:tcMar>
              <w:top w:w="100" w:type="dxa"/>
              <w:left w:w="80" w:type="dxa"/>
              <w:bottom w:w="100" w:type="dxa"/>
              <w:right w:w="80" w:type="dxa"/>
            </w:tcMar>
            <w:vAlign w:val="center"/>
          </w:tcPr>
          <w:p w14:paraId="0DF1547E" w14:textId="77777777" w:rsidR="00812DA8" w:rsidRPr="00E03B99" w:rsidRDefault="009A52FC">
            <w:pPr>
              <w:spacing w:after="0" w:line="264" w:lineRule="auto"/>
              <w:jc w:val="center"/>
              <w:rPr>
                <w:sz w:val="20"/>
                <w:szCs w:val="24"/>
              </w:rPr>
            </w:pPr>
            <w:r w:rsidRPr="00E03B99">
              <w:rPr>
                <w:b/>
                <w:sz w:val="20"/>
                <w:szCs w:val="24"/>
              </w:rPr>
              <w:t>Low (</w:t>
            </w:r>
            <w:proofErr w:type="gramStart"/>
            <w:r w:rsidRPr="00E03B99">
              <w:rPr>
                <w:b/>
                <w:sz w:val="20"/>
                <w:szCs w:val="24"/>
              </w:rPr>
              <w:t>3)*</w:t>
            </w:r>
            <w:proofErr w:type="gramEnd"/>
          </w:p>
        </w:tc>
      </w:tr>
    </w:tbl>
    <w:p w14:paraId="7051B0BA" w14:textId="77777777" w:rsidR="00812DA8" w:rsidRDefault="00812DA8">
      <w:pPr>
        <w:spacing w:after="120"/>
      </w:pPr>
    </w:p>
    <w:p w14:paraId="08F5D0FA" w14:textId="77777777" w:rsidR="00812DA8" w:rsidRDefault="009A52FC">
      <w:pPr>
        <w:spacing w:before="80" w:after="240"/>
      </w:pPr>
      <w:r>
        <w:rPr>
          <w:i/>
          <w:color w:val="46505F"/>
          <w:sz w:val="18"/>
        </w:rPr>
        <w:t>* Residual risk rating is strictly contingent on 2FA/SSO enforcement across all workspace users.</w:t>
      </w:r>
    </w:p>
    <w:sectPr w:rsidR="00812DA8" w:rsidSect="00E03B99">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F291D" w14:textId="77777777" w:rsidR="009A52FC" w:rsidRDefault="009A52FC">
      <w:pPr>
        <w:spacing w:after="0" w:line="240" w:lineRule="auto"/>
      </w:pPr>
      <w:r>
        <w:separator/>
      </w:r>
    </w:p>
  </w:endnote>
  <w:endnote w:type="continuationSeparator" w:id="0">
    <w:p w14:paraId="68D475E5" w14:textId="77777777" w:rsidR="009A52FC" w:rsidRDefault="009A5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EEE36" w14:textId="77777777" w:rsidR="00812DA8" w:rsidRDefault="009A52FC">
    <w:pPr>
      <w:pStyle w:val="Footer"/>
      <w:jc w:val="right"/>
    </w:pPr>
    <w:r>
      <w:rPr>
        <w:color w:val="787878"/>
        <w:sz w:val="18"/>
      </w:rPr>
      <w:t xml:space="preserve">Intercom Fin AI GRC </w:t>
    </w:r>
    <w:proofErr w:type="gramStart"/>
    <w:r>
      <w:rPr>
        <w:color w:val="787878"/>
        <w:sz w:val="18"/>
      </w:rPr>
      <w:t>Assessment  |</w:t>
    </w:r>
    <w:proofErr w:type="gramEnd"/>
    <w:r>
      <w:rPr>
        <w:color w:val="787878"/>
        <w:sz w:val="18"/>
      </w:rPr>
      <w:t xml:space="preserve">  Page </w:t>
    </w:r>
    <w:r>
      <w:fldChar w:fldCharType="begin"/>
    </w:r>
    <w:r>
      <w:instrText>PAGE</w:instrText>
    </w:r>
    <w:r>
      <w:fldChar w:fldCharType="separate"/>
    </w:r>
    <w:r w:rsidR="00E03B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A0277" w14:textId="77777777" w:rsidR="009A52FC" w:rsidRDefault="009A52FC">
      <w:pPr>
        <w:spacing w:after="0" w:line="240" w:lineRule="auto"/>
      </w:pPr>
      <w:r>
        <w:separator/>
      </w:r>
    </w:p>
  </w:footnote>
  <w:footnote w:type="continuationSeparator" w:id="0">
    <w:p w14:paraId="1E215D84" w14:textId="77777777" w:rsidR="009A52FC" w:rsidRDefault="009A52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973675">
    <w:abstractNumId w:val="8"/>
  </w:num>
  <w:num w:numId="2" w16cid:durableId="1091048632">
    <w:abstractNumId w:val="6"/>
  </w:num>
  <w:num w:numId="3" w16cid:durableId="778254406">
    <w:abstractNumId w:val="5"/>
  </w:num>
  <w:num w:numId="4" w16cid:durableId="988484398">
    <w:abstractNumId w:val="4"/>
  </w:num>
  <w:num w:numId="5" w16cid:durableId="893543061">
    <w:abstractNumId w:val="7"/>
  </w:num>
  <w:num w:numId="6" w16cid:durableId="1490443515">
    <w:abstractNumId w:val="3"/>
  </w:num>
  <w:num w:numId="7" w16cid:durableId="2084640147">
    <w:abstractNumId w:val="2"/>
  </w:num>
  <w:num w:numId="8" w16cid:durableId="688260466">
    <w:abstractNumId w:val="1"/>
  </w:num>
  <w:num w:numId="9" w16cid:durableId="644509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12DA8"/>
    <w:rsid w:val="009A52FC"/>
    <w:rsid w:val="00AA1D8D"/>
    <w:rsid w:val="00B47730"/>
    <w:rsid w:val="00CB0664"/>
    <w:rsid w:val="00E03B99"/>
    <w:rsid w:val="00F90B76"/>
    <w:rsid w:val="00FB18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07E9EE"/>
  <w14:defaultImageDpi w14:val="300"/>
  <w15:docId w15:val="{C5238A48-99D3-4F69-B232-701C3AB56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1174</Words>
  <Characters>6697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Eliza Benedict</cp:lastModifiedBy>
  <cp:revision>2</cp:revision>
  <dcterms:created xsi:type="dcterms:W3CDTF">2026-09-28T15:59:00Z</dcterms:created>
  <dcterms:modified xsi:type="dcterms:W3CDTF">2026-09-28T15:59:00Z</dcterms:modified>
  <cp:category/>
</cp:coreProperties>
</file>