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eastAsia="Aptos"/>
          <w:b/>
          <w:i w:val="0"/>
          <w:color w:val="1F4E79"/>
          <w:sz w:val="44"/>
        </w:rPr>
        <w:t>Simple Explanation of What Was Fixed</w:t>
      </w:r>
    </w:p>
    <w:p>
      <w:pPr>
        <w:spacing w:after="40"/>
      </w:pPr>
      <w:r>
        <w:rPr>
          <w:rFonts w:ascii="Aptos" w:hAnsi="Aptos" w:eastAsia="Aptos"/>
          <w:b w:val="0"/>
          <w:i w:val="0"/>
          <w:color w:val="5A5A5A"/>
          <w:sz w:val="22"/>
        </w:rPr>
        <w:t>Plain-language summary of the data-leakage correction and why it matters.</w:t>
      </w:r>
    </w:p>
    <w:tbl>
      <w:tblPr>
        <w:tblW w:type="auto" w:w="0"/>
        <w:jc w:val="left"/>
        <w:tblLayout w:type="fixed"/>
        <w:tblLook w:firstColumn="1" w:firstRow="1" w:lastColumn="0" w:lastRow="0" w:noHBand="0" w:noVBand="1" w:val="04A0"/>
      </w:tblPr>
      <w:tblGrid>
        <w:gridCol w:w="3312"/>
        <w:gridCol w:w="3312"/>
        <w:gridCol w:w="3312"/>
      </w:tblGrid>
      <w:tr>
        <w:tc>
          <w:tcPr>
            <w:tcW w:type="dxa" w:w="1728"/>
            <w:vAlign w:val="center"/>
            <w:tcMar>
              <w:top w:w="80" w:type="dxa"/>
              <w:start w:w="110" w:type="dxa"/>
              <w:bottom w:w="80" w:type="dxa"/>
              <w:end w:w="110" w:type="dxa"/>
            </w:tcMar>
            <w:shd w:fill="DCE6F1"/>
          </w:tcPr>
          <w:p>
            <w:r>
              <w:rPr>
                <w:rFonts w:ascii="Aptos" w:hAnsi="Aptos" w:eastAsia="Aptos"/>
                <w:b/>
                <w:i w:val="0"/>
                <w:color w:val="1F4E79"/>
                <w:sz w:val="20"/>
              </w:rPr>
              <w:t>Audience</w:t>
            </w:r>
          </w:p>
        </w:tc>
        <w:tc>
          <w:tcPr>
            <w:tcW w:type="dxa" w:w="3312"/>
            <w:vAlign w:val="center"/>
            <w:tcMar>
              <w:top w:w="80" w:type="dxa"/>
              <w:start w:w="110" w:type="dxa"/>
              <w:bottom w:w="80" w:type="dxa"/>
              <w:end w:w="110" w:type="dxa"/>
            </w:tcMar>
            <w:shd w:fill="DCE6F1"/>
          </w:tcPr>
          <w:p>
            <w:r>
              <w:rPr>
                <w:rFonts w:ascii="Aptos" w:hAnsi="Aptos" w:eastAsia="Aptos"/>
                <w:b/>
                <w:i w:val="0"/>
                <w:color w:val="1F4E79"/>
                <w:sz w:val="20"/>
              </w:rPr>
              <w:t>Repository</w:t>
            </w:r>
          </w:p>
        </w:tc>
        <w:tc>
          <w:tcPr>
            <w:tcW w:type="dxa" w:w="3600"/>
            <w:vAlign w:val="center"/>
            <w:tcMar>
              <w:top w:w="80" w:type="dxa"/>
              <w:start w:w="110" w:type="dxa"/>
              <w:bottom w:w="80" w:type="dxa"/>
              <w:end w:w="110" w:type="dxa"/>
            </w:tcMar>
            <w:shd w:fill="DCE6F1"/>
          </w:tcPr>
          <w:p>
            <w:r>
              <w:rPr>
                <w:rFonts w:ascii="Aptos" w:hAnsi="Aptos" w:eastAsia="Aptos"/>
                <w:b/>
                <w:i w:val="0"/>
                <w:color w:val="1F4E79"/>
                <w:sz w:val="20"/>
              </w:rPr>
              <w:t>Date</w:t>
            </w:r>
          </w:p>
        </w:tc>
      </w:tr>
      <w:tr>
        <w:tc>
          <w:tcPr>
            <w:tcW w:type="dxa" w:w="1728"/>
            <w:vAlign w:val="center"/>
            <w:tcMar>
              <w:top w:w="80" w:type="dxa"/>
              <w:start w:w="110" w:type="dxa"/>
              <w:bottom w:w="80" w:type="dxa"/>
              <w:end w:w="110" w:type="dxa"/>
            </w:tcMar>
          </w:tcPr>
          <w:p>
            <w:r>
              <w:rPr>
                <w:rFonts w:ascii="Aptos" w:hAnsi="Aptos" w:eastAsia="Aptos"/>
                <w:b w:val="0"/>
                <w:i w:val="0"/>
                <w:sz w:val="21"/>
              </w:rPr>
              <w:t>Non-technical readers, broad collaborators, and administrative review</w:t>
            </w:r>
          </w:p>
        </w:tc>
        <w:tc>
          <w:tcPr>
            <w:tcW w:type="dxa" w:w="3312"/>
            <w:vAlign w:val="center"/>
            <w:tcMar>
              <w:top w:w="80" w:type="dxa"/>
              <w:start w:w="110" w:type="dxa"/>
              <w:bottom w:w="80" w:type="dxa"/>
              <w:end w:w="110" w:type="dxa"/>
            </w:tcMar>
          </w:tcPr>
          <w:p>
            <w:r>
              <w:rPr>
                <w:rFonts w:ascii="Aptos" w:hAnsi="Aptos" w:eastAsia="Aptos"/>
                <w:b w:val="0"/>
                <w:i w:val="0"/>
                <w:sz w:val="21"/>
              </w:rPr>
              <w:t>XAI-for-ASD</w:t>
            </w:r>
          </w:p>
        </w:tc>
        <w:tc>
          <w:tcPr>
            <w:tcW w:type="dxa" w:w="3600"/>
            <w:vAlign w:val="center"/>
            <w:tcMar>
              <w:top w:w="80" w:type="dxa"/>
              <w:start w:w="110" w:type="dxa"/>
              <w:bottom w:w="80" w:type="dxa"/>
              <w:end w:w="110" w:type="dxa"/>
            </w:tcMar>
          </w:tcPr>
          <w:p>
            <w:r>
              <w:rPr>
                <w:rFonts w:ascii="Aptos" w:hAnsi="Aptos" w:eastAsia="Aptos"/>
                <w:b w:val="0"/>
                <w:i w:val="0"/>
                <w:sz w:val="21"/>
              </w:rPr>
              <w:t>1 May 2026</w:t>
            </w:r>
          </w:p>
        </w:tc>
      </w:tr>
    </w:tbl>
    <w:p/>
    <w:tbl>
      <w:tblPr>
        <w:tblW w:type="auto" w:w="0"/>
        <w:jc w:val="left"/>
        <w:tblLayout w:type="autofit"/>
        <w:tblLook w:firstColumn="1" w:firstRow="1" w:lastColumn="0" w:lastRow="0" w:noHBand="0" w:noVBand="1" w:val="04A0"/>
      </w:tblPr>
      <w:tblGrid>
        <w:gridCol w:w="9936"/>
      </w:tblGrid>
      <w:tr>
        <w:tc>
          <w:tcPr>
            <w:tcW w:type="dxa" w:w="9936"/>
            <w:shd w:fill="F3F6FA"/>
            <w:tcMar>
              <w:top w:w="120" w:type="dxa"/>
              <w:start w:w="140" w:type="dxa"/>
              <w:bottom w:w="120" w:type="dxa"/>
              <w:end w:w="140" w:type="dxa"/>
            </w:tcMar>
          </w:tcPr>
          <w:p>
            <w:r>
              <w:rPr>
                <w:rFonts w:ascii="Aptos" w:hAnsi="Aptos" w:eastAsia="Aptos"/>
                <w:b/>
                <w:i w:val="0"/>
                <w:color w:val="1F4E79"/>
                <w:sz w:val="21"/>
              </w:rPr>
              <w:t xml:space="preserve">Simple analogy: </w:t>
            </w:r>
            <w:r>
              <w:rPr>
                <w:rFonts w:ascii="Aptos" w:hAnsi="Aptos" w:eastAsia="Aptos"/>
                <w:b w:val="0"/>
                <w:i w:val="0"/>
                <w:sz w:val="21"/>
              </w:rPr>
              <w:t>Think of the old method like choosing the best exam questions after already seeing all the students' answer sheets. The new method chooses the questions using only the training students and then checks performance on students the model has not influenced.</w:t>
            </w:r>
          </w:p>
        </w:tc>
      </w:tr>
    </w:tbl>
    <w:p/>
    <w:p>
      <w:pPr>
        <w:pStyle w:val="Heading1"/>
        <w:spacing w:before="160" w:after="80"/>
      </w:pPr>
      <w:r>
        <w:rPr>
          <w:rFonts w:ascii="Aptos" w:hAnsi="Aptos" w:eastAsia="Aptos"/>
          <w:b/>
          <w:i w:val="0"/>
          <w:color w:val="1F4E79"/>
          <w:sz w:val="28"/>
        </w:rPr>
        <w:t>1. What the problem was</w:t>
      </w:r>
    </w:p>
    <w:p>
      <w:pPr>
        <w:spacing w:after="120"/>
      </w:pPr>
      <w:r>
        <w:rPr>
          <w:rFonts w:ascii="Aptos" w:hAnsi="Aptos" w:eastAsia="Aptos"/>
          <w:b w:val="0"/>
          <w:i w:val="0"/>
          <w:sz w:val="22"/>
        </w:rPr>
        <w:t>The old code first looked across the whole dataset to decide which 1,000 brain connections looked most useful. Only after that did it split the data into training and testing folds.</w:t>
      </w:r>
    </w:p>
    <w:p>
      <w:pPr>
        <w:spacing w:after="120"/>
      </w:pPr>
      <w:r>
        <w:rPr>
          <w:rFonts w:ascii="Aptos" w:hAnsi="Aptos" w:eastAsia="Aptos"/>
          <w:b w:val="0"/>
          <w:i w:val="0"/>
          <w:sz w:val="22"/>
        </w:rPr>
        <w:t>That is a problem because the test subjects may already have helped choose the features. In simple terms, the test data got to "peek" into the training process.</w:t>
      </w:r>
    </w:p>
    <w:p>
      <w:pPr>
        <w:pStyle w:val="Heading1"/>
        <w:spacing w:before="160" w:after="80"/>
      </w:pPr>
      <w:r>
        <w:rPr>
          <w:rFonts w:ascii="Aptos" w:hAnsi="Aptos" w:eastAsia="Aptos"/>
          <w:b/>
          <w:i w:val="0"/>
          <w:color w:val="1F4E79"/>
          <w:sz w:val="28"/>
        </w:rPr>
        <w:t>2. What was changed</w:t>
      </w:r>
    </w:p>
    <w:p>
      <w:pPr>
        <w:pStyle w:val="ListBullet"/>
        <w:spacing w:after="60"/>
      </w:pPr>
      <w:r>
        <w:rPr>
          <w:rFonts w:ascii="Aptos" w:hAnsi="Aptos" w:eastAsia="Aptos"/>
          <w:b w:val="0"/>
          <w:i w:val="0"/>
          <w:sz w:val="21"/>
        </w:rPr>
        <w:t>The code now splits the subjects into five folds first.</w:t>
      </w:r>
    </w:p>
    <w:p>
      <w:pPr>
        <w:pStyle w:val="ListBullet"/>
        <w:spacing w:after="60"/>
      </w:pPr>
      <w:r>
        <w:rPr>
          <w:rFonts w:ascii="Aptos" w:hAnsi="Aptos" w:eastAsia="Aptos"/>
          <w:b w:val="0"/>
          <w:i w:val="0"/>
          <w:sz w:val="21"/>
        </w:rPr>
        <w:t>Inside each fold, it uses only the training subjects to pick the best 1,000 brain connections.</w:t>
      </w:r>
    </w:p>
    <w:p>
      <w:pPr>
        <w:pStyle w:val="ListBullet"/>
        <w:spacing w:after="60"/>
      </w:pPr>
      <w:r>
        <w:rPr>
          <w:rFonts w:ascii="Aptos" w:hAnsi="Aptos" w:eastAsia="Aptos"/>
          <w:b w:val="0"/>
          <w:i w:val="0"/>
          <w:sz w:val="21"/>
        </w:rPr>
        <w:t>It trains the model on that fold's training data, checks tuning on that fold's validation data, and then evaluates only once on the unseen test fold.</w:t>
      </w:r>
    </w:p>
    <w:p>
      <w:pPr>
        <w:pStyle w:val="ListBullet"/>
        <w:spacing w:after="60"/>
      </w:pPr>
      <w:r>
        <w:rPr>
          <w:rFonts w:ascii="Aptos" w:hAnsi="Aptos" w:eastAsia="Aptos"/>
          <w:b w:val="0"/>
          <w:i w:val="0"/>
          <w:sz w:val="21"/>
        </w:rPr>
        <w:t>It repeats that process for all five folds and then averages the results.</w:t>
      </w:r>
    </w:p>
    <w:p>
      <w:pPr>
        <w:pStyle w:val="ListBullet"/>
        <w:spacing w:after="60"/>
      </w:pPr>
      <w:r>
        <w:rPr>
          <w:rFonts w:ascii="Aptos" w:hAnsi="Aptos" w:eastAsia="Aptos"/>
          <w:b w:val="0"/>
          <w:i w:val="0"/>
          <w:sz w:val="21"/>
        </w:rPr>
        <w:t>It saves a separate record of what happened in each fold so the workflow can be checked later.</w:t>
      </w:r>
    </w:p>
    <w:p>
      <w:pPr>
        <w:pStyle w:val="Heading1"/>
        <w:spacing w:before="160" w:after="80"/>
      </w:pPr>
      <w:r>
        <w:rPr>
          <w:rFonts w:ascii="Aptos" w:hAnsi="Aptos" w:eastAsia="Aptos"/>
          <w:b/>
          <w:i w:val="0"/>
          <w:color w:val="1F4E79"/>
          <w:sz w:val="28"/>
        </w:rPr>
        <w:t>3. Why this is better</w:t>
      </w:r>
    </w:p>
    <w:p>
      <w:pPr>
        <w:pStyle w:val="ListBullet"/>
        <w:spacing w:after="60"/>
      </w:pPr>
      <w:r>
        <w:rPr>
          <w:rFonts w:ascii="Aptos" w:hAnsi="Aptos" w:eastAsia="Aptos"/>
          <w:b w:val="0"/>
          <w:i w:val="0"/>
          <w:sz w:val="21"/>
        </w:rPr>
        <w:t>The final score is more honest because the test data no longer influences feature selection.</w:t>
      </w:r>
    </w:p>
    <w:p>
      <w:pPr>
        <w:pStyle w:val="ListBullet"/>
        <w:spacing w:after="60"/>
      </w:pPr>
      <w:r>
        <w:rPr>
          <w:rFonts w:ascii="Aptos" w:hAnsi="Aptos" w:eastAsia="Aptos"/>
          <w:b w:val="0"/>
          <w:i w:val="0"/>
          <w:sz w:val="21"/>
        </w:rPr>
        <w:t>Any brain-region findings that remain after this correction are more believable.</w:t>
      </w:r>
    </w:p>
    <w:p>
      <w:pPr>
        <w:pStyle w:val="ListBullet"/>
        <w:spacing w:after="60"/>
      </w:pPr>
      <w:r>
        <w:rPr>
          <w:rFonts w:ascii="Aptos" w:hAnsi="Aptos" w:eastAsia="Aptos"/>
          <w:b w:val="0"/>
          <w:i w:val="0"/>
          <w:sz w:val="21"/>
        </w:rPr>
        <w:t>The experiment becomes easier to defend because each fold leaves behind a clear audit trail.</w:t>
      </w:r>
    </w:p>
    <w:p>
      <w:pPr>
        <w:pStyle w:val="Heading1"/>
        <w:spacing w:before="160" w:after="80"/>
      </w:pPr>
      <w:r>
        <w:rPr>
          <w:rFonts w:ascii="Aptos" w:hAnsi="Aptos" w:eastAsia="Aptos"/>
          <w:b/>
          <w:i w:val="0"/>
          <w:color w:val="1F4E79"/>
          <w:sz w:val="28"/>
        </w:rPr>
        <w:t>4. Extra safeguard that was added</w:t>
      </w:r>
    </w:p>
    <w:p>
      <w:pPr>
        <w:spacing w:after="120"/>
      </w:pPr>
      <w:r>
        <w:rPr>
          <w:rFonts w:ascii="Aptos" w:hAnsi="Aptos" w:eastAsia="Aptos"/>
          <w:b w:val="0"/>
          <w:i w:val="0"/>
          <w:sz w:val="22"/>
        </w:rPr>
        <w:t>A permutation-test pathway was also added. This means the corrected pipeline can be rerun many times after randomly shuffling the labels. If the real model still clearly performs better than those shuffled runs, that is strong evidence that it is learning a real signal rather than noise or leakage.</w:t>
      </w:r>
    </w:p>
    <w:p>
      <w:pPr>
        <w:pStyle w:val="Heading1"/>
        <w:spacing w:before="160" w:after="80"/>
      </w:pPr>
      <w:r>
        <w:rPr>
          <w:rFonts w:ascii="Aptos" w:hAnsi="Aptos" w:eastAsia="Aptos"/>
          <w:b/>
          <w:i w:val="0"/>
          <w:color w:val="1F4E79"/>
          <w:sz w:val="28"/>
        </w:rPr>
        <w:t>5. What still needs to happen</w:t>
      </w:r>
    </w:p>
    <w:p>
      <w:pPr>
        <w:pStyle w:val="ListBullet"/>
        <w:spacing w:after="60"/>
      </w:pPr>
      <w:r>
        <w:rPr>
          <w:rFonts w:ascii="Aptos" w:hAnsi="Aptos" w:eastAsia="Aptos"/>
          <w:b w:val="0"/>
          <w:i w:val="0"/>
          <w:sz w:val="21"/>
        </w:rPr>
        <w:t>The corrected code still needs the original raw ROI time-series files from the ABIDE pipelines.</w:t>
      </w:r>
    </w:p>
    <w:p>
      <w:pPr>
        <w:pStyle w:val="ListBullet"/>
        <w:spacing w:after="60"/>
      </w:pPr>
      <w:r>
        <w:rPr>
          <w:rFonts w:ascii="Aptos" w:hAnsi="Aptos" w:eastAsia="Aptos"/>
          <w:b w:val="0"/>
          <w:i w:val="0"/>
          <w:sz w:val="21"/>
        </w:rPr>
        <w:t>Once those files are back, the team should rerun all four pipelines: CCS, CPAC, DPARSF, and NIAK.</w:t>
      </w:r>
    </w:p>
    <w:p>
      <w:pPr>
        <w:pStyle w:val="ListBullet"/>
        <w:spacing w:after="60"/>
      </w:pPr>
      <w:r>
        <w:rPr>
          <w:rFonts w:ascii="Aptos" w:hAnsi="Aptos" w:eastAsia="Aptos"/>
          <w:b w:val="0"/>
          <w:i w:val="0"/>
          <w:sz w:val="21"/>
        </w:rPr>
        <w:t>After that, the paper's reported scores and important brain-region tables should be refreshed from the corrected outputs.</w:t>
      </w:r>
    </w:p>
    <w:p>
      <w:pPr>
        <w:pStyle w:val="Heading1"/>
        <w:spacing w:before="160" w:after="80"/>
      </w:pPr>
      <w:r>
        <w:rPr>
          <w:rFonts w:ascii="Aptos" w:hAnsi="Aptos" w:eastAsia="Aptos"/>
          <w:b/>
          <w:i w:val="0"/>
          <w:color w:val="1F4E79"/>
          <w:sz w:val="28"/>
        </w:rPr>
        <w:t>6. Current status</w:t>
      </w:r>
    </w:p>
    <w:p>
      <w:pPr>
        <w:spacing w:after="120"/>
      </w:pPr>
      <w:r>
        <w:rPr>
          <w:rFonts w:ascii="Aptos" w:hAnsi="Aptos" w:eastAsia="Aptos"/>
          <w:b w:val="0"/>
          <w:i w:val="0"/>
          <w:sz w:val="22"/>
        </w:rPr>
        <w:t>The repair to the code has been implemented and checked with synthetic tests. The only reason the final scientific rerun has not been completed from this workspace is that the raw ABIDE ROI input files are not currently present in the repository.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val="0"/>
        <w:i w:val="0"/>
        <w:color w:val="787878"/>
        <w:sz w:val="16"/>
      </w:rPr>
      <w:t>Lay summary | XAI-for-ASD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