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0A33A6A7" w:rsidR="00467248" w:rsidRPr="00467248" w:rsidRDefault="00467248" w:rsidP="002F4C21">
      <w:pPr>
        <w:pStyle w:val="Caption"/>
        <w:keepLines/>
        <w:jc w:val="center"/>
      </w:pPr>
      <w:r>
        <w:t xml:space="preserve">Figure </w:t>
      </w:r>
      <w:r w:rsidR="00A21E7C">
        <w:fldChar w:fldCharType="begin"/>
      </w:r>
      <w:r w:rsidR="00A21E7C">
        <w:instrText xml:space="preserve"> SEQ Figure \* ARABIC </w:instrText>
      </w:r>
      <w:r w:rsidR="00A21E7C">
        <w:fldChar w:fldCharType="separate"/>
      </w:r>
      <w:r w:rsidR="000527DB">
        <w:rPr>
          <w:noProof/>
        </w:rPr>
        <w:t>1</w:t>
      </w:r>
      <w:r w:rsidR="00A21E7C">
        <w:rPr>
          <w:noProof/>
        </w:rPr>
        <w:fldChar w:fldCharType="end"/>
      </w:r>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A21E7C"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A21E7C"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61C594B0" w:rsidR="0021139B" w:rsidRDefault="0021139B" w:rsidP="0021139B">
      <w:pPr>
        <w:pStyle w:val="Caption"/>
        <w:keepLines/>
        <w:jc w:val="center"/>
      </w:pPr>
      <w:r>
        <w:t xml:space="preserve">Figure </w:t>
      </w:r>
      <w:r w:rsidR="00A21E7C">
        <w:fldChar w:fldCharType="begin"/>
      </w:r>
      <w:r w:rsidR="00A21E7C">
        <w:instrText xml:space="preserve"> SEQ Figure \* ARABIC </w:instrText>
      </w:r>
      <w:r w:rsidR="00A21E7C">
        <w:fldChar w:fldCharType="separate"/>
      </w:r>
      <w:r w:rsidR="000527DB">
        <w:rPr>
          <w:noProof/>
        </w:rPr>
        <w:t>2</w:t>
      </w:r>
      <w:r w:rsidR="00A21E7C">
        <w:rPr>
          <w:noProof/>
        </w:rPr>
        <w:fldChar w:fldCharType="end"/>
      </w:r>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A21E7C"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5BAD47EF" w:rsidR="001F316D" w:rsidRDefault="001F316D" w:rsidP="001F316D">
      <w:pPr>
        <w:pStyle w:val="Caption"/>
        <w:jc w:val="center"/>
      </w:pPr>
      <w:r>
        <w:t xml:space="preserve">Figure </w:t>
      </w:r>
      <w:r w:rsidR="00A21E7C">
        <w:fldChar w:fldCharType="begin"/>
      </w:r>
      <w:r w:rsidR="00A21E7C">
        <w:instrText xml:space="preserve"> SEQ Figure \* ARABIC </w:instrText>
      </w:r>
      <w:r w:rsidR="00A21E7C">
        <w:fldChar w:fldCharType="separate"/>
      </w:r>
      <w:r w:rsidR="000527DB">
        <w:rPr>
          <w:noProof/>
        </w:rPr>
        <w:t>3</w:t>
      </w:r>
      <w:r w:rsidR="00A21E7C">
        <w:rPr>
          <w:noProof/>
        </w:rPr>
        <w:fldChar w:fldCharType="end"/>
      </w:r>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A21E7C"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A21E7C"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A21E7C"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A21E7C"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0D51C140" w:rsidR="006F38CF" w:rsidRDefault="007B1721" w:rsidP="00160341">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4</w:t>
      </w:r>
      <w:r w:rsidR="00A21E7C">
        <w:rPr>
          <w:noProof/>
        </w:rPr>
        <w:fldChar w:fldCharType="end"/>
      </w:r>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3FA8C6F1" w:rsidR="00936A23" w:rsidRDefault="00936A23" w:rsidP="00936A23">
      <w:pPr>
        <w:pStyle w:val="Caption"/>
        <w:keepNext/>
        <w:jc w:val="center"/>
      </w:pPr>
      <w:r>
        <w:t>Table 3: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304B5CD1" w:rsidR="00D27E6A" w:rsidRPr="00D27E6A" w:rsidRDefault="00BE6E15" w:rsidP="00D27E6A">
      <w:pPr>
        <w:pStyle w:val="Caption"/>
        <w:keepLines/>
        <w:jc w:val="center"/>
        <w:rPr>
          <w:vertAlign w:val="subscript"/>
        </w:rPr>
      </w:pPr>
      <w:r>
        <w:t xml:space="preserve">Figure </w:t>
      </w:r>
      <w:r w:rsidR="00A21E7C">
        <w:fldChar w:fldCharType="begin"/>
      </w:r>
      <w:r w:rsidR="00A21E7C">
        <w:instrText xml:space="preserve"> SEQ Figure \* ARABIC </w:instrText>
      </w:r>
      <w:r w:rsidR="00A21E7C">
        <w:fldChar w:fldCharType="separate"/>
      </w:r>
      <w:r w:rsidR="000527DB">
        <w:rPr>
          <w:noProof/>
        </w:rPr>
        <w:t>5</w:t>
      </w:r>
      <w:r w:rsidR="00A21E7C">
        <w:rPr>
          <w:noProof/>
        </w:rPr>
        <w:fldChar w:fldCharType="end"/>
      </w:r>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21F1EF84" w:rsidR="004A5CC7" w:rsidRDefault="004A5CC7" w:rsidP="004A5CC7">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6</w:t>
      </w:r>
      <w:r w:rsidR="00A21E7C">
        <w:rPr>
          <w:noProof/>
        </w:rPr>
        <w:fldChar w:fldCharType="end"/>
      </w:r>
      <w:r>
        <w:t xml:space="preserve">. </w:t>
      </w:r>
      <w:r w:rsidR="00C00E77">
        <w:t>Results of calibration algorithms with test measurements, a) channel width b)</w:t>
      </w:r>
      <w:r w:rsidR="00916D75">
        <w:t xml:space="preserve"> </w:t>
      </w:r>
      <w:r w:rsidR="00C00E77">
        <w:t>channel volume</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w:t>
      </w:r>
      <w:r w:rsidR="004F15E1">
        <w:rPr>
          <w:rFonts w:cs="Times New Roman"/>
        </w:rPr>
        <w:lastRenderedPageBreak/>
        <w:t>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64F79232" w:rsidR="00DC517A" w:rsidRDefault="00DC517A" w:rsidP="00DC517A">
      <w:pPr>
        <w:pStyle w:val="Caption"/>
        <w:keepNext/>
        <w:jc w:val="center"/>
      </w:pPr>
      <w:r>
        <w:t>Table 4: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94603DD" w14:textId="1C8F5D69" w:rsidR="00916D75" w:rsidRDefault="007E4FDF" w:rsidP="00916D75">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7</w:t>
      </w:r>
      <w:r w:rsidR="00A21E7C">
        <w:rPr>
          <w:noProof/>
        </w:rPr>
        <w:fldChar w:fldCharType="end"/>
      </w:r>
      <w:r>
        <w:t xml:space="preserve">. </w:t>
      </w:r>
      <w:r w:rsidR="00916D75">
        <w:t xml:space="preserve">Results of calibration algorithms with literature data, a) </w:t>
      </w:r>
      <w:r w:rsidR="001A1834" w:rsidRPr="001A1834">
        <w:rPr>
          <w:i/>
        </w:rPr>
        <w:t>w</w:t>
      </w:r>
      <w:r w:rsidR="001A1834">
        <w:t xml:space="preserve"> for data from Table 4</w:t>
      </w:r>
      <w:r w:rsidR="00916D75">
        <w:t xml:space="preserve"> b) </w:t>
      </w:r>
      <w:r w:rsidR="00974ADB" w:rsidRPr="00974ADB">
        <w:rPr>
          <w:i/>
        </w:rPr>
        <w:t>w</w:t>
      </w:r>
      <w:r w:rsidR="00974ADB">
        <w:t xml:space="preserve"> </w:t>
      </w:r>
      <w:r w:rsidR="00916D75">
        <w:t>channel volume</w:t>
      </w:r>
      <w:r w:rsidR="006403FA">
        <w:t xml:space="preserve"> </w:t>
      </w:r>
      <w:r w:rsidR="00DD58EC">
        <w:t xml:space="preserve">Table 4 </w:t>
      </w:r>
      <w:r w:rsidR="0016622C">
        <w:t xml:space="preserve">c) </w:t>
      </w:r>
      <w:r w:rsidR="001A1834" w:rsidRPr="001A1834">
        <w:rPr>
          <w:i/>
        </w:rPr>
        <w:t>w</w:t>
      </w:r>
      <w:r w:rsidR="001A1834">
        <w:t xml:space="preserve"> for data from Table 5 </w:t>
      </w:r>
      <w:r w:rsidR="0016622C">
        <w:t>d)</w:t>
      </w:r>
      <w:r w:rsidR="001A1834">
        <w:t xml:space="preserve"> </w:t>
      </w:r>
      <w:r w:rsidR="001A1834">
        <w:rPr>
          <w:i/>
        </w:rPr>
        <w:t>V</w:t>
      </w:r>
      <w:r w:rsidR="001A1834">
        <w:t xml:space="preserve"> for data from Table 5</w:t>
      </w:r>
    </w:p>
    <w:p w14:paraId="0F6A2DB9" w14:textId="01071F3C" w:rsidR="007E4FDF" w:rsidRDefault="007E4FDF" w:rsidP="00916D75">
      <w:pPr>
        <w:pStyle w:val="Caption"/>
        <w:keepLines/>
        <w:jc w:val="center"/>
        <w:rPr>
          <w:rFonts w:cs="Times New Roman"/>
        </w:rPr>
      </w:pP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7BE0254F"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lastRenderedPageBreak/>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7AE663C6" w:rsidR="002A1DCE" w:rsidRDefault="002A1DCE" w:rsidP="002A1DCE">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8</w:t>
      </w:r>
      <w:r w:rsidR="00A21E7C">
        <w:rPr>
          <w:noProof/>
        </w:rPr>
        <w:fldChar w:fldCharType="end"/>
      </w:r>
      <w:r w:rsidR="003E50B2">
        <w:t>. Selected results from the deviation analysis</w:t>
      </w:r>
    </w:p>
    <w:p w14:paraId="3CD5590B" w14:textId="3E737040"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w:t>
      </w:r>
      <w:r w:rsidR="008145AA">
        <w:rPr>
          <w:rFonts w:cs="Times New Roman"/>
        </w:rPr>
        <w:lastRenderedPageBreak/>
        <w:t>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27F6607E" w:rsidR="008C5C7C" w:rsidRPr="00A81097" w:rsidRDefault="008C5C7C" w:rsidP="00053E6C">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9</w:t>
      </w:r>
      <w:r w:rsidR="00A21E7C">
        <w:rPr>
          <w:noProof/>
        </w:rPr>
        <w:fldChar w:fldCharType="end"/>
      </w:r>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53B7A8AF"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3D7896">
        <w:rPr>
          <w:rFonts w:cs="Times New Roman"/>
        </w:rPr>
        <w:t xml:space="preserve"> </w:t>
      </w:r>
      <w:r w:rsidR="0067284B">
        <w:rPr>
          <w:rFonts w:cs="Times New Roman"/>
        </w:rPr>
        <w:t>[</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4FD5AB4F"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5319D921" w14:textId="21ABA241" w:rsidR="00E97150" w:rsidRDefault="00E97150" w:rsidP="00801056">
      <w:pPr>
        <w:rPr>
          <w:rFonts w:cs="Times New Roman"/>
        </w:rPr>
      </w:pPr>
    </w:p>
    <w:p w14:paraId="507C543B" w14:textId="77777777" w:rsidR="00E97150" w:rsidRPr="0088580F" w:rsidRDefault="00E97150" w:rsidP="00801056">
      <w:pPr>
        <w:rPr>
          <w:rFonts w:cs="Times New Roman"/>
        </w:rPr>
      </w:pPr>
    </w:p>
    <w:p w14:paraId="1F71CD66" w14:textId="587E0A8F" w:rsidR="00670299" w:rsidRPr="00F45776" w:rsidRDefault="00A519E2" w:rsidP="00801056">
      <w:pPr>
        <w:rPr>
          <w:rFonts w:cs="Times New Roman"/>
          <w:i/>
        </w:rPr>
      </w:pPr>
      <w:r w:rsidRPr="00F45776">
        <w:rPr>
          <w:rFonts w:cs="Times New Roman"/>
          <w:i/>
        </w:rPr>
        <w:lastRenderedPageBreak/>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commentRangeStart w:id="4"/>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commentRangeEnd w:id="4"/>
      <w:r w:rsidR="003903BB">
        <w:rPr>
          <w:rStyle w:val="CommentReference"/>
        </w:rPr>
        <w:commentReference w:id="4"/>
      </w:r>
    </w:p>
    <w:p w14:paraId="6917FE90" w14:textId="04C3C040" w:rsidR="00A629AF" w:rsidRDefault="00A629AF" w:rsidP="00A629AF">
      <w:pPr>
        <w:pStyle w:val="Caption"/>
        <w:keepLines/>
        <w:jc w:val="center"/>
        <w:rPr>
          <w:rFonts w:cs="Times New Roman"/>
        </w:rPr>
      </w:pPr>
      <w:r>
        <w:t xml:space="preserve">Figure </w:t>
      </w:r>
      <w:r w:rsidR="00A21E7C">
        <w:fldChar w:fldCharType="begin"/>
      </w:r>
      <w:r w:rsidR="00A21E7C">
        <w:instrText xml:space="preserve"> SEQ Figure \* ARABIC </w:instrText>
      </w:r>
      <w:r w:rsidR="00A21E7C">
        <w:fldChar w:fldCharType="separate"/>
      </w:r>
      <w:r w:rsidR="000527DB">
        <w:rPr>
          <w:noProof/>
        </w:rPr>
        <w:t>10</w:t>
      </w:r>
      <w:r w:rsidR="00A21E7C">
        <w:rPr>
          <w:noProof/>
        </w:rPr>
        <w:fldChar w:fldCharType="end"/>
      </w:r>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5F78A1E1" w14:textId="77777777" w:rsidR="00FB1784" w:rsidRDefault="00FB1784" w:rsidP="00801056">
      <w:pPr>
        <w:rPr>
          <w:rFonts w:cs="Times New Roman"/>
        </w:rPr>
      </w:pPr>
    </w:p>
    <w:p w14:paraId="15F69C4A" w14:textId="1AE50774"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A962B5">
        <w:rPr>
          <w:rFonts w:cs="Times New Roman"/>
        </w:rPr>
        <w:t>Wang2018</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15D800E5"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w:t>
      </w:r>
      <w:r w:rsidR="001E3745">
        <w:rPr>
          <w:rFonts w:cs="Times New Roman"/>
        </w:rPr>
        <w:lastRenderedPageBreak/>
        <w:t>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3E0C6E70" w:rsidR="004B2D71" w:rsidRPr="004B2D71" w:rsidRDefault="00803B33" w:rsidP="00164146">
      <w:pPr>
        <w:pStyle w:val="ListParagraph"/>
        <w:numPr>
          <w:ilvl w:val="0"/>
          <w:numId w:val="2"/>
        </w:numPr>
        <w:rPr>
          <w:rFonts w:cs="Times New Roman"/>
        </w:rPr>
      </w:pPr>
      <w:r>
        <w:rPr>
          <w:rFonts w:cs="Times New Roman"/>
        </w:rPr>
        <w:t>An API for scripting languages</w:t>
      </w:r>
    </w:p>
    <w:p w14:paraId="35DEAD6E" w14:textId="327DF08A"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height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0A3594BB" w14:textId="41B84AA3"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 xml:space="preserve">[] K.-G. Wahlund, J. C. Giddings,  </w:t>
      </w:r>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 xml:space="preserve">Anal. Chem.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5CAE67E5" w:rsidR="00716EBE" w:rsidRDefault="00716EBE" w:rsidP="00716EBE">
      <w:pPr>
        <w:pStyle w:val="TextBody"/>
        <w:spacing w:after="0"/>
        <w:rPr>
          <w:rStyle w:val="Fontstyle010"/>
          <w:sz w:val="20"/>
        </w:rPr>
      </w:pPr>
      <w:r>
        <w:rPr>
          <w:rStyle w:val="Fontstyle010"/>
          <w:sz w:val="20"/>
        </w:rPr>
        <w:t xml:space="preserve">[] J. C. Giddings, F. J. Yang, M. N. Myers, Flow field-flow fractionation: new method for separating, purifying, and characterizing the diffusivity of viruses, J Virol 1977, 21(1), 131-138; </w:t>
      </w:r>
    </w:p>
    <w:p w14:paraId="29D4A95D" w14:textId="77777777" w:rsidR="008D292F" w:rsidRDefault="008D292F" w:rsidP="00716EBE">
      <w:pPr>
        <w:pStyle w:val="TextBody"/>
        <w:spacing w:after="0"/>
        <w:rPr>
          <w:rFonts w:ascii="Times New Roman" w:hAnsi="Times New Roman"/>
        </w:rPr>
      </w:pPr>
    </w:p>
    <w:p w14:paraId="027F3926" w14:textId="5E722136" w:rsidR="00716EBE" w:rsidRDefault="00716EBE" w:rsidP="00716EBE">
      <w:pPr>
        <w:pStyle w:val="TextBody"/>
        <w:spacing w:after="0"/>
        <w:rPr>
          <w:rStyle w:val="Fontstyle010"/>
          <w:sz w:val="20"/>
        </w:rPr>
      </w:pPr>
      <w:r>
        <w:rPr>
          <w:rStyle w:val="Fontstyle010"/>
          <w:sz w:val="20"/>
        </w:rPr>
        <w:t>[] H. Cölfen, M. Antonietti, Field-flow fractionation techniques for polymer and colloid analysis, in: New Developments in Polymer Analytics I, Editor: Manfred Schmidt, Advances in Polymer Sciences, 150, 67-187</w:t>
      </w:r>
    </w:p>
    <w:p w14:paraId="5B70F8F2" w14:textId="77777777" w:rsidR="008D292F" w:rsidRDefault="008D292F" w:rsidP="00716EBE">
      <w:pPr>
        <w:pStyle w:val="TextBody"/>
        <w:spacing w:after="0"/>
        <w:rPr>
          <w:rFonts w:ascii="Times New Roman" w:hAnsi="Times New Roman"/>
        </w:rPr>
      </w:pPr>
    </w:p>
    <w:p w14:paraId="65C01748" w14:textId="5E413237" w:rsidR="00716EBE" w:rsidRDefault="00716EBE" w:rsidP="00716EBE">
      <w:pPr>
        <w:pStyle w:val="TextBody"/>
        <w:spacing w:after="0"/>
        <w:rPr>
          <w:rStyle w:val="Fontstyle010"/>
          <w:sz w:val="20"/>
        </w:rPr>
      </w:pPr>
      <w:r>
        <w:rPr>
          <w:rStyle w:val="Fontstyle010"/>
          <w:sz w:val="20"/>
        </w:rPr>
        <w:t xml:space="preserve">[] J.C.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4850506" w:rsidR="00716EBE" w:rsidRDefault="00716EBE" w:rsidP="00716EBE">
      <w:pPr>
        <w:pStyle w:val="TextBody"/>
        <w:spacing w:after="0"/>
        <w:rPr>
          <w:rStyle w:val="Fontstyle010"/>
          <w:sz w:val="20"/>
        </w:rPr>
      </w:pPr>
      <w:r>
        <w:rPr>
          <w:rStyle w:val="Fontstyle010"/>
          <w:sz w:val="20"/>
        </w:rPr>
        <w:t xml:space="preserve">[] A. Litzén, K. G. Wahlund, Improved separation speed and efficiency for proteins, nucleic acids and viruses in asymmetrical flow field flow fractionation, Journal of Chromatography A 1989, 476, 413-42 </w:t>
      </w:r>
      <w:r w:rsidR="008D292F" w:rsidRPr="008D292F">
        <w:rPr>
          <w:rStyle w:val="Fontstyle010"/>
          <w:sz w:val="20"/>
        </w:rPr>
        <w:t>https://doi.org/10.1016/S0021-9673(01)93885-3</w:t>
      </w:r>
    </w:p>
    <w:p w14:paraId="53B12C68" w14:textId="41EF30CE" w:rsidR="008D292F" w:rsidRDefault="008D292F" w:rsidP="00716EBE">
      <w:pPr>
        <w:pStyle w:val="TextBody"/>
        <w:spacing w:after="0"/>
        <w:rPr>
          <w:rStyle w:val="Fontstyle010"/>
          <w:sz w:val="20"/>
        </w:rPr>
      </w:pPr>
    </w:p>
    <w:p w14:paraId="10301B57" w14:textId="77777777" w:rsidR="008D292F" w:rsidRDefault="008D292F" w:rsidP="00716EBE">
      <w:pPr>
        <w:pStyle w:val="TextBody"/>
        <w:spacing w:after="0"/>
        <w:rPr>
          <w:rFonts w:ascii="Times New Roman" w:hAnsi="Times New Roman"/>
        </w:rPr>
      </w:pPr>
    </w:p>
    <w:p w14:paraId="55C7E2C8" w14:textId="37313D9F" w:rsidR="00716EBE" w:rsidRDefault="00716EBE" w:rsidP="00716EBE">
      <w:pPr>
        <w:pStyle w:val="TextBody"/>
        <w:spacing w:after="0"/>
        <w:rPr>
          <w:rStyle w:val="Fontstyle010"/>
          <w:sz w:val="20"/>
        </w:rPr>
      </w:pPr>
      <w:r>
        <w:rPr>
          <w:rStyle w:val="Fontstyle010"/>
          <w:sz w:val="20"/>
        </w:rPr>
        <w:lastRenderedPageBreak/>
        <w:t xml:space="preserve">[] G.Yohannes, S. K. Wiedmer, M. Elomaa, M. Jussilal, V. Aseyev, M.-L. Riekkola, Thermal aggregation of bovine serum albumin studied by asymmetrical flow field-flow fractionation, Analytica Chimica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77777777" w:rsidR="008D292F" w:rsidRDefault="00716EBE" w:rsidP="008D292F">
      <w:pPr>
        <w:pStyle w:val="TextBody"/>
        <w:spacing w:after="0"/>
        <w:rPr>
          <w:rFonts w:ascii="Times New Roman" w:hAnsi="Times New Roman"/>
        </w:rPr>
      </w:pP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 Bioeng 2009,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77777777" w:rsidR="008D292F" w:rsidRDefault="00716EBE" w:rsidP="008D292F">
      <w:pPr>
        <w:pStyle w:val="TextBody"/>
        <w:spacing w:after="0"/>
        <w:rPr>
          <w:rFonts w:ascii="Times New Roman" w:hAnsi="Times New Roman"/>
        </w:rPr>
      </w:pPr>
      <w:r>
        <w:rPr>
          <w:rStyle w:val="Fontstyle010"/>
          <w:sz w:val="20"/>
        </w:rPr>
        <w:t>[] W. Fraunhofer, G. Winter, C. Coester, Asymmetrical flow field-flow fractionation and multiangle light scattering for analysis of gelatin nanoparticle drug carrier systems, Anal Chem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77777777" w:rsidR="008D292F" w:rsidRDefault="00716EBE" w:rsidP="008D292F">
      <w:pPr>
        <w:pStyle w:val="TextBody"/>
        <w:spacing w:after="0"/>
        <w:rPr>
          <w:rFonts w:ascii="Times New Roman" w:hAnsi="Times New Roman"/>
        </w:rPr>
      </w:pPr>
      <w:r>
        <w:rPr>
          <w:rStyle w:val="Fontstyle010"/>
          <w:sz w:val="20"/>
        </w:rPr>
        <w:t>[]  K.-G. Wahlund, Flow field-flow fractionation: critical overview, Journal of chromatography 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77777777" w:rsidR="008D292F" w:rsidRDefault="00716EBE" w:rsidP="008D292F">
      <w:pPr>
        <w:pStyle w:val="TextBody"/>
        <w:spacing w:after="0"/>
        <w:rPr>
          <w:rFonts w:ascii="Times New Roman" w:hAnsi="Times New Roman"/>
        </w:rPr>
      </w:pPr>
      <w:r>
        <w:rPr>
          <w:rStyle w:val="Fontstyle010"/>
          <w:sz w:val="20"/>
        </w:rPr>
        <w:t>[] W. Hillder, W. van Aswegen, M. Hehn, H. Pasch, Online ThFFF-NMR: A Novel Tool for Molar Mass and Chemical Composition Analysis of Complex Macromolecule, Macromolecules 2013, 46(7), 2544-2552,  https://doi.org/10.1021/ma400350y</w:t>
      </w:r>
    </w:p>
    <w:p w14:paraId="7002191E" w14:textId="77777777" w:rsidR="00716EBE" w:rsidRDefault="00716EBE" w:rsidP="00716EBE">
      <w:pPr>
        <w:pStyle w:val="TextBody"/>
        <w:spacing w:after="0"/>
        <w:rPr>
          <w:rFonts w:ascii="Times New Roman" w:hAnsi="Times New Roman"/>
        </w:rPr>
      </w:pPr>
    </w:p>
    <w:p w14:paraId="1C5DBD8B" w14:textId="77777777" w:rsidR="008D292F" w:rsidRDefault="00716EBE" w:rsidP="008D292F">
      <w:pPr>
        <w:pStyle w:val="TextBody"/>
        <w:spacing w:after="0"/>
        <w:rPr>
          <w:rFonts w:ascii="Times New Roman" w:hAnsi="Times New Roman"/>
        </w:rPr>
      </w:pPr>
      <w:r>
        <w:rPr>
          <w:rStyle w:val="Fontstyle010"/>
          <w:sz w:val="20"/>
        </w:rPr>
        <w:t>[] G.Yohannes, M. Jussila, K. Hartonen, M-L Riekkola, Asymmetrical flow field-flow fractionation technique for separation and characterization of biopolymers and bioparticles, Journal of Chromatography A 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77777777" w:rsidR="008D292F" w:rsidRDefault="00716EBE" w:rsidP="008D292F">
      <w:pPr>
        <w:pStyle w:val="TextBody"/>
        <w:spacing w:after="0"/>
        <w:rPr>
          <w:rFonts w:ascii="Times New Roman" w:hAnsi="Times New Roman"/>
        </w:rPr>
      </w:pPr>
      <w:r>
        <w:rPr>
          <w:rStyle w:val="Fontstyle010"/>
          <w:sz w:val="20"/>
        </w:rPr>
        <w:t>[] A. F. Thünemann, P. Knappe, R. Bienert and S. Weidner, Online coupling of field-flow fractionation with SAXS and DLS for polymer analysis, Analytical Methods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P. Schuck, Size-distribution analysis of macromolecules by sedimentation velocity ultracentrifugation and lamm equation modeling, Biophysical Journal 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77777777" w:rsidR="008D292F" w:rsidRDefault="00716EBE" w:rsidP="008D292F">
      <w:pPr>
        <w:pStyle w:val="TextBody"/>
        <w:spacing w:after="0"/>
        <w:rPr>
          <w:rFonts w:ascii="Times New Roman" w:hAnsi="Times New Roman"/>
        </w:rPr>
      </w:pP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77777777" w:rsidR="008D292F" w:rsidRDefault="00716EBE" w:rsidP="008D292F">
      <w:pPr>
        <w:pStyle w:val="TextBody"/>
        <w:spacing w:after="0"/>
        <w:rPr>
          <w:rFonts w:ascii="Times New Roman" w:hAnsi="Times New Roman"/>
        </w:rPr>
      </w:pPr>
      <w:r>
        <w:rPr>
          <w:rStyle w:val="Fontstyle010"/>
          <w:sz w:val="20"/>
        </w:rPr>
        <w:t>[] A. Zattoni, D. C. Rambaldi, P. Reschiglian,  M. Melucci, S. Krol, A. M. Coto-Garcia, A. Sanz-Medel, D Roessner, C Johann, Asymmetrical flow field-flow fractionation with multi-angle light scattering detection for the analysis of structured nanoparticles, Journal of Chromatography A 2009, 1216, 9106-9112; https://doi.org/10.1016/j.chroma.2009.06.037</w:t>
      </w:r>
    </w:p>
    <w:p w14:paraId="6F4C7844" w14:textId="77777777" w:rsidR="00716EBE" w:rsidRDefault="00716EBE" w:rsidP="00716EBE">
      <w:pPr>
        <w:pStyle w:val="TextBody"/>
        <w:spacing w:after="0"/>
        <w:rPr>
          <w:rFonts w:ascii="Times New Roman" w:hAnsi="Times New Roman"/>
        </w:rPr>
      </w:pPr>
    </w:p>
    <w:p w14:paraId="60C71BC8" w14:textId="77777777" w:rsidR="008D292F" w:rsidRDefault="00716EBE" w:rsidP="008D292F">
      <w:pPr>
        <w:pStyle w:val="TextBody"/>
        <w:spacing w:after="0"/>
        <w:rPr>
          <w:rFonts w:ascii="Times New Roman" w:hAnsi="Times New Roman"/>
        </w:rPr>
      </w:pPr>
      <w:r>
        <w:rPr>
          <w:rStyle w:val="Fontstyle010"/>
          <w:sz w:val="20"/>
        </w:rPr>
        <w:t>[xx] A. Litzén, J.K. Walter, H. Krischollek, K.-G. Wahlund, Separation and quantitation of monoclonal antibody aggregates by asymmetrical flow field-flow fractionation and comparison to gel permeation chromatography, Analytical biochemistry, 1993, 212(2), 469-480; https://doi.org/10.1006/abio.1993.1356</w:t>
      </w:r>
    </w:p>
    <w:p w14:paraId="63AEAED4" w14:textId="77777777" w:rsidR="00716EBE" w:rsidRDefault="00716EBE" w:rsidP="00716EBE">
      <w:pPr>
        <w:pStyle w:val="TextBody"/>
        <w:spacing w:after="0"/>
        <w:rPr>
          <w:rFonts w:ascii="Times New Roman" w:hAnsi="Times New Roman"/>
        </w:rPr>
      </w:pPr>
    </w:p>
    <w:p w14:paraId="3F75EB09" w14:textId="77777777" w:rsidR="00716EBE" w:rsidRDefault="00716EBE" w:rsidP="00716EBE">
      <w:pPr>
        <w:pStyle w:val="TextBody"/>
        <w:spacing w:after="0"/>
      </w:pPr>
      <w:r>
        <w:rPr>
          <w:rStyle w:val="Fontstyle010"/>
          <w:sz w:val="20"/>
        </w:rPr>
        <w:t>[] A. Litzén, Separation Speed, Retention, and Dispersion in Asymmetrical Flow Field-Flow Fractionation as Functions of Channel Dimensions and Flow Rates, Analytical Chemistry 1993, 65(4), https://doi.org/10.1021/ac00052a025</w:t>
      </w:r>
    </w:p>
    <w:p w14:paraId="29C680F4" w14:textId="77777777" w:rsidR="00716EBE" w:rsidRDefault="00716EBE" w:rsidP="00716EBE">
      <w:pPr>
        <w:pStyle w:val="TextBody"/>
        <w:spacing w:after="0"/>
        <w:rPr>
          <w:rFonts w:ascii="Times New Roman" w:hAnsi="Times New Roman"/>
        </w:rPr>
      </w:pPr>
      <w:r>
        <w:rPr>
          <w:rStyle w:val="Fontstyle010"/>
          <w:sz w:val="20"/>
        </w:rPr>
        <w:lastRenderedPageBreak/>
        <w:t>[] M. Martin, M. Hoyos, On the no-fied method for void time determination in flow field-flow fractionation</w:t>
      </w:r>
    </w:p>
    <w:p w14:paraId="5181BA5F" w14:textId="77777777" w:rsidR="008D292F" w:rsidRDefault="00716EBE" w:rsidP="008D292F">
      <w:pPr>
        <w:pStyle w:val="TextBody"/>
        <w:spacing w:after="0"/>
        <w:rPr>
          <w:rFonts w:ascii="Times New Roman" w:hAnsi="Times New Roman"/>
        </w:rPr>
      </w:pPr>
      <w:r>
        <w:rPr>
          <w:rStyle w:val="Fontstyle010"/>
          <w:sz w:val="20"/>
        </w:rPr>
        <w:t>Journal of Chromatography A, 1218, 4711-4125, https://doi.org/10.1006/abio.1993.1356</w:t>
      </w:r>
    </w:p>
    <w:p w14:paraId="3F4DCB76" w14:textId="77777777" w:rsidR="00716EBE" w:rsidRDefault="00716EBE" w:rsidP="00716EBE">
      <w:pPr>
        <w:pStyle w:val="TextBody"/>
        <w:spacing w:after="0"/>
        <w:rPr>
          <w:rFonts w:ascii="Times New Roman" w:hAnsi="Times New Roman"/>
        </w:rPr>
      </w:pPr>
    </w:p>
    <w:p w14:paraId="78D7ABDF" w14:textId="77777777" w:rsidR="008D292F" w:rsidRDefault="00716EBE" w:rsidP="008D292F">
      <w:pPr>
        <w:pStyle w:val="TextBody"/>
        <w:spacing w:after="0"/>
        <w:rPr>
          <w:rFonts w:ascii="Times New Roman" w:hAnsi="Times New Roman"/>
        </w:rPr>
      </w:pPr>
      <w:r>
        <w:rPr>
          <w:rStyle w:val="Fontstyle010"/>
          <w:sz w:val="20"/>
        </w:rPr>
        <w:t>[] A. Håkansson, E. Magnusson, B. Bergenståhl, L. Nilsson, Hydrodynamic radius determination with asymmetrical flow field-flow fractionation using decaying cross-flows. Part I. A theoretical approach, Journal of chromatography A 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77777777" w:rsidR="00716EBE" w:rsidRDefault="00716EBE" w:rsidP="00716EBE">
      <w:pPr>
        <w:pStyle w:val="TextBody"/>
        <w:spacing w:after="0"/>
        <w:rPr>
          <w:rFonts w:ascii="Times New Roman" w:hAnsi="Times New Roman"/>
        </w:rPr>
      </w:pP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77777777" w:rsidR="008D292F" w:rsidRDefault="00716EBE" w:rsidP="008D292F">
      <w:pPr>
        <w:pStyle w:val="TextBody"/>
        <w:spacing w:after="0"/>
        <w:rPr>
          <w:rFonts w:ascii="Times New Roman" w:hAnsi="Times New Roman"/>
        </w:rPr>
      </w:pPr>
      <w:r>
        <w:rPr>
          <w:rStyle w:val="Fontstyle010"/>
          <w:sz w:val="20"/>
        </w:rPr>
        <w:t>Journal of chromatography A 2012, 1253, 127-153, https://doi.org/10.1016/j.chroma.2012.07.005</w:t>
      </w:r>
    </w:p>
    <w:p w14:paraId="23DA340F" w14:textId="77777777" w:rsidR="00716EBE" w:rsidRDefault="00716EBE" w:rsidP="00716EBE">
      <w:pPr>
        <w:pStyle w:val="TextBody"/>
        <w:spacing w:after="0"/>
        <w:rPr>
          <w:rFonts w:ascii="Times New Roman" w:hAnsi="Times New Roman"/>
        </w:rPr>
      </w:pPr>
    </w:p>
    <w:p w14:paraId="0A859E7A" w14:textId="431D6EC2" w:rsidR="008D292F" w:rsidRDefault="00716EBE" w:rsidP="008D292F">
      <w:pPr>
        <w:pStyle w:val="TextBody"/>
        <w:spacing w:after="0"/>
        <w:rPr>
          <w:rFonts w:ascii="Times New Roman" w:hAnsi="Times New Roman"/>
        </w:rPr>
      </w:pP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77777777" w:rsidR="008D292F" w:rsidRDefault="00716EBE" w:rsidP="008D292F">
      <w:pPr>
        <w:pStyle w:val="TextBody"/>
        <w:spacing w:after="0"/>
        <w:rPr>
          <w:rFonts w:ascii="Times New Roman" w:hAnsi="Times New Roman"/>
        </w:rPr>
      </w:pPr>
      <w:r>
        <w:rPr>
          <w:rStyle w:val="Fontstyle010"/>
          <w:sz w:val="20"/>
        </w:rPr>
        <w:t>[] A. Litzén, K.-G. Wahlund, Zone Broadening and Dilution in Rectangular and Trapezoidal -- Asymmetrical Flow Field-Flow Fractionation Channels, Journal of Chromatography A 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77777777" w:rsidR="008D292F" w:rsidRDefault="00716EBE" w:rsidP="008D292F">
      <w:pPr>
        <w:pStyle w:val="TextBody"/>
        <w:spacing w:after="0"/>
        <w:rPr>
          <w:rFonts w:ascii="Times New Roman" w:hAnsi="Times New Roman"/>
        </w:rPr>
      </w:pPr>
      <w:r>
        <w:rPr>
          <w:rStyle w:val="Fontstyle010"/>
          <w:sz w:val="20"/>
        </w:rPr>
        <w:t>[] Katri Eskelin, Minna M. Poranen, Hanna M. Oksanen, Asymmetrical Flow Field-Flow Fractionation on Virus and Virus-Like Particle Applications, Microorganisms 2019, 7(11), 1-20;  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77777777" w:rsidR="00716EBE" w:rsidRDefault="00716EBE" w:rsidP="00716EBE">
      <w:pPr>
        <w:pStyle w:val="TextBody"/>
        <w:spacing w:after="0"/>
        <w:rPr>
          <w:rFonts w:ascii="Times New Roman" w:hAnsi="Times New Roman"/>
        </w:rPr>
      </w:pP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77777777" w:rsidR="008D292F" w:rsidRDefault="00716EBE" w:rsidP="008D292F">
      <w:pPr>
        <w:pStyle w:val="TextBody"/>
        <w:spacing w:after="0"/>
        <w:rPr>
          <w:rFonts w:ascii="Times New Roman" w:hAnsi="Times New Roman"/>
        </w:rPr>
      </w:pPr>
      <w:r>
        <w:rPr>
          <w:rStyle w:val="Fontstyle010"/>
          <w:sz w:val="20"/>
        </w:rPr>
        <w:t xml:space="preserve">[] B. A. Schäfer, D. Poetz, G. W. Kramer, Documenting Laboratory Workflows Using the Analytical Information Markup Language, Journal of Laboratory Automation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77777777" w:rsidR="008D292F" w:rsidRDefault="00716EBE" w:rsidP="008D292F">
      <w:pPr>
        <w:pStyle w:val="TextBody"/>
        <w:spacing w:after="0"/>
        <w:rPr>
          <w:rFonts w:ascii="Times New Roman" w:hAnsi="Times New Roman"/>
        </w:rPr>
      </w:pPr>
      <w:r>
        <w:rPr>
          <w:rStyle w:val="Fontstyle010"/>
          <w:sz w:val="20"/>
        </w:rPr>
        <w:t>[] A. Roth, R. Jopp, R. Schäfer, G. W. Kramer, Automated Generation of AnIML Documents by Analytical Instruments, Journal of Laboratory Automation 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77777777" w:rsidR="008D292F" w:rsidRDefault="00716EBE" w:rsidP="008D292F">
      <w:pPr>
        <w:pStyle w:val="TextBody"/>
        <w:spacing w:after="0"/>
        <w:rPr>
          <w:rFonts w:ascii="Times New Roman" w:hAnsi="Times New Roman"/>
        </w:rPr>
      </w:pPr>
      <w:r>
        <w:rPr>
          <w:rStyle w:val="Fontstyle010"/>
          <w:sz w:val="20"/>
        </w:rPr>
        <w:t>[] T. Davies, Herding AnIMLs, Chemistry International, 29(6),21-23, http://publications.iupac.org/ci/2007/2906/pp1_animls.html</w:t>
      </w:r>
    </w:p>
    <w:p w14:paraId="73550C15" w14:textId="77777777" w:rsidR="00716EBE" w:rsidRDefault="00716EBE" w:rsidP="00716EBE">
      <w:pPr>
        <w:pStyle w:val="TextBody"/>
        <w:spacing w:after="0"/>
        <w:rPr>
          <w:rFonts w:ascii="Times New Roman" w:hAnsi="Times New Roman"/>
        </w:rPr>
      </w:pPr>
    </w:p>
    <w:p w14:paraId="04C88A7B"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U. Rathmann U. Qwt - Qt Widgets for Technical Applications, 2014</w:t>
      </w:r>
    </w:p>
    <w:p w14:paraId="20BD87AE" w14:textId="77777777" w:rsidR="00716EBE" w:rsidRDefault="00716EBE" w:rsidP="00716EBE">
      <w:pPr>
        <w:pStyle w:val="TextBody"/>
        <w:spacing w:after="0"/>
        <w:rPr>
          <w:rFonts w:ascii="Times New Roman" w:hAnsi="Times New Roman"/>
        </w:rPr>
      </w:pPr>
    </w:p>
    <w:p w14:paraId="1C7549EE" w14:textId="77777777" w:rsidR="008D292F" w:rsidRDefault="00716EBE" w:rsidP="008D292F">
      <w:pPr>
        <w:pStyle w:val="TextBody"/>
        <w:spacing w:after="0"/>
        <w:rPr>
          <w:rFonts w:ascii="Times New Roman" w:hAnsi="Times New Roman"/>
        </w:rPr>
      </w:pPr>
      <w:r>
        <w:rPr>
          <w:rStyle w:val="Fontstyle010"/>
          <w:sz w:val="20"/>
        </w:rPr>
        <w:t>[] A.-R. Jochem, G. N. Ankah, L.-A. Meyer, S. Elsenberg, C. Johann and T. Kraus, Colloidal Mechanisms of Gold Nanoparticle Loss in Asymmetric FlowField-Flow Fractionation, Analytical Chemistry 2016, 88, 10065-10073, https://doi.org/10.1021/acs.analchem.6b02397</w:t>
      </w:r>
    </w:p>
    <w:p w14:paraId="220AD00A" w14:textId="77777777" w:rsidR="00716EBE" w:rsidRDefault="00716EBE" w:rsidP="00716EBE">
      <w:pPr>
        <w:pStyle w:val="TextBody"/>
        <w:spacing w:after="0"/>
        <w:rPr>
          <w:rFonts w:ascii="Times New Roman" w:hAnsi="Times New Roman"/>
        </w:rPr>
      </w:pPr>
    </w:p>
    <w:p w14:paraId="5AA2009B" w14:textId="77777777" w:rsidR="008D292F" w:rsidRDefault="00716EBE" w:rsidP="008D292F">
      <w:pPr>
        <w:pStyle w:val="TextBody"/>
        <w:spacing w:after="0"/>
        <w:rPr>
          <w:rFonts w:ascii="Times New Roman" w:hAnsi="Times New Roman"/>
        </w:rPr>
      </w:pPr>
      <w:r>
        <w:rPr>
          <w:rStyle w:val="Fontstyle010"/>
          <w:sz w:val="20"/>
        </w:rPr>
        <w:t>[] G.F. Koopmans, T. Hiemstra, I.C. Regelink, B. Molleman, R.N.J. Comans, Asymmetric flow field-flow fractionation of manufactured silver nanoparticles spiked into soil solution, Journal of Chromatography A 2015, 1392, 100-109; https://doi.org/10.1016/j.chroma.2015.02.073</w:t>
      </w:r>
    </w:p>
    <w:p w14:paraId="13DBE175" w14:textId="77777777" w:rsidR="00716EBE" w:rsidRDefault="00716EBE" w:rsidP="00716EBE">
      <w:pPr>
        <w:pStyle w:val="TextBody"/>
        <w:spacing w:after="0"/>
      </w:pPr>
    </w:p>
    <w:p w14:paraId="13FE2FA6" w14:textId="77777777" w:rsidR="008D292F" w:rsidRDefault="00716EBE" w:rsidP="008D292F">
      <w:pPr>
        <w:pStyle w:val="TextBody"/>
        <w:spacing w:after="0"/>
        <w:rPr>
          <w:rFonts w:ascii="Times New Roman" w:hAnsi="Times New Roman"/>
        </w:rPr>
      </w:pPr>
      <w:r>
        <w:rPr>
          <w:rStyle w:val="Fontstyle010"/>
          <w:sz w:val="20"/>
        </w:rPr>
        <w:lastRenderedPageBreak/>
        <w:t>[] K. Loeschner, J. Navratilova, C. Købler, K. Mølhave, S. Wagner, F. von der Kammer, E. H. Larsen, Detection and characterization of silver nanoparticles in chicken meat by asymmetric flow field flow fractionation with detection by conventional or single particle ICP-MS, Analytical and Bioanalytical Chemistry 2013, 405, 8185-8195; https://doi.org/10.1007/s00216-013-7228-z</w:t>
      </w:r>
    </w:p>
    <w:p w14:paraId="75650677" w14:textId="77777777" w:rsidR="00716EBE" w:rsidRDefault="00716EBE" w:rsidP="00716EBE">
      <w:pPr>
        <w:pStyle w:val="TextBody"/>
        <w:spacing w:after="0"/>
        <w:rPr>
          <w:rFonts w:ascii="Times New Roman" w:hAnsi="Times New Roman"/>
        </w:rPr>
      </w:pPr>
    </w:p>
    <w:p w14:paraId="1976B804" w14:textId="30C5C289" w:rsidR="008D292F" w:rsidRDefault="00716EBE" w:rsidP="008D292F">
      <w:pPr>
        <w:pStyle w:val="TextBody"/>
        <w:spacing w:after="0"/>
        <w:rPr>
          <w:rFonts w:ascii="Times New Roman" w:hAnsi="Times New Roman"/>
        </w:rPr>
      </w:pPr>
      <w:r>
        <w:rPr>
          <w:rStyle w:val="Fontstyle010"/>
          <w:sz w:val="20"/>
        </w:rPr>
        <w:t>[] G. Duplâtre, M. F. Ferreira Marques, M. da Graça Miguel, Size of Sodium Dodecyl Sulfate Micelles in Aqueous Solutions as Studied by Positron Annihilation Lifetime Spectroscopy, Journal of Physical Chemistry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77777777" w:rsidR="00716EBE" w:rsidRDefault="00716EBE" w:rsidP="00716EBE">
      <w:pPr>
        <w:pStyle w:val="TextBody"/>
        <w:spacing w:after="0"/>
        <w:rPr>
          <w:rFonts w:ascii="Times New Roman" w:hAnsi="Times New Roman"/>
        </w:rPr>
      </w:pPr>
      <w:r>
        <w:rPr>
          <w:rStyle w:val="Fontstyle010"/>
          <w:sz w:val="20"/>
        </w:rPr>
        <w:t>[] F. Bockstahl, E. Pachoud, G. Duplâtre, I. Billard, Size of sodium dodecyl sulphate micelles in aqueous NaCl solutions as studied by positron annihilation lifetime spectroscopy, Chemical Physics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77777777" w:rsidR="008D292F" w:rsidRDefault="00716EBE" w:rsidP="008D292F">
      <w:pPr>
        <w:pStyle w:val="TextBody"/>
        <w:spacing w:after="0"/>
        <w:rPr>
          <w:rFonts w:ascii="Times New Roman" w:hAnsi="Times New Roman"/>
        </w:rPr>
      </w:pP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77777777" w:rsidR="008D292F" w:rsidRDefault="00716EBE" w:rsidP="008D292F">
      <w:pPr>
        <w:pStyle w:val="TextBody"/>
        <w:spacing w:after="0"/>
        <w:rPr>
          <w:rFonts w:ascii="Times New Roman" w:hAnsi="Times New Roman"/>
        </w:rPr>
      </w:pPr>
      <w:r>
        <w:rPr>
          <w:rStyle w:val="Fontstyle010"/>
          <w:sz w:val="20"/>
        </w:rPr>
        <w:t>[] L. A. Larew R. R. Walter, A Kinetic, Chromatographic Method for Studying Protein Hydrodynamic Behavior, Analytical Biochemistry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77777777" w:rsidR="00716EBE" w:rsidRDefault="00716EBE" w:rsidP="00716EBE">
      <w:pPr>
        <w:pStyle w:val="TextBody"/>
        <w:spacing w:after="0"/>
        <w:rPr>
          <w:rFonts w:ascii="Times New Roman" w:hAnsi="Times New Roman"/>
        </w:rPr>
      </w:pPr>
      <w:r>
        <w:rPr>
          <w:rStyle w:val="Fontstyle010"/>
          <w:sz w:val="20"/>
        </w:rPr>
        <w:t>[] K. J. Stelzer D. F. Hastings M. A. Gordon, Treatment of Mobile Phase Particulate Matter in Low-Angle Quasi-elastic Light Scattering, Analytical Biochemistry 1984, 136, 251-257; https://doi.org/10.1016/0003-2697(84)90332-4</w:t>
      </w:r>
    </w:p>
    <w:p w14:paraId="2C602AF8" w14:textId="77777777" w:rsidR="00716EBE" w:rsidRDefault="00716EBE" w:rsidP="00716EBE">
      <w:pPr>
        <w:pStyle w:val="TextBody"/>
        <w:spacing w:after="0"/>
        <w:rPr>
          <w:rStyle w:val="Fontstyle010"/>
          <w:sz w:val="20"/>
        </w:rPr>
      </w:pPr>
    </w:p>
    <w:p w14:paraId="6DC7209C" w14:textId="77777777" w:rsidR="008D292F" w:rsidRDefault="00716EBE" w:rsidP="008D292F">
      <w:pPr>
        <w:pStyle w:val="TextBody"/>
        <w:spacing w:after="0"/>
        <w:rPr>
          <w:rFonts w:ascii="Times New Roman" w:hAnsi="Times New Roman"/>
        </w:rPr>
      </w:pPr>
      <w:r>
        <w:rPr>
          <w:rStyle w:val="Fontstyle010"/>
          <w:sz w:val="20"/>
        </w:rPr>
        <w:t>[] C. B. Fuh, S. Levin, J. C. Giddings, Rapid Diffusion Coefficient Measurements Using Analytical SPLITT Fractionaction: Application to Proteins, Analytical Biochemistry 1993, 208, 80-87; https://doi.org/10.1006/abio.1993.1011</w:t>
      </w:r>
    </w:p>
    <w:p w14:paraId="005D3634" w14:textId="77777777" w:rsidR="00716EBE" w:rsidRDefault="00716EBE" w:rsidP="00716EBE">
      <w:pPr>
        <w:pStyle w:val="TextBody"/>
        <w:spacing w:after="0"/>
        <w:rPr>
          <w:rFonts w:ascii="Times New Roman" w:hAnsi="Times New Roman"/>
        </w:rPr>
      </w:pPr>
    </w:p>
    <w:p w14:paraId="365ECF92" w14:textId="77777777" w:rsidR="00A21E7C" w:rsidRDefault="00716EBE" w:rsidP="00A21E7C">
      <w:pPr>
        <w:pStyle w:val="TextBody"/>
        <w:spacing w:after="0"/>
        <w:rPr>
          <w:rFonts w:ascii="Times New Roman" w:hAnsi="Times New Roman"/>
        </w:rPr>
      </w:pPr>
      <w:r>
        <w:rPr>
          <w:rStyle w:val="Fontstyle010"/>
          <w:sz w:val="20"/>
        </w:rPr>
        <w:t>[] M.-K. Liu, P. Li, J. C. Giddings, Rapid protein separation and diffusion coefficient measurement by frit inlet flow field-flow fractionations, Protein Science 1993, 2, 1520-153; https://doi.org/10.1002/pro.5560020917</w:t>
      </w:r>
    </w:p>
    <w:p w14:paraId="12F50EA8" w14:textId="77777777" w:rsidR="00716EBE" w:rsidRDefault="00716EBE" w:rsidP="00716EBE">
      <w:pPr>
        <w:pStyle w:val="TextBody"/>
        <w:spacing w:after="0"/>
        <w:rPr>
          <w:rFonts w:ascii="Times New Roman" w:hAnsi="Times New Roman"/>
        </w:rPr>
      </w:pPr>
    </w:p>
    <w:p w14:paraId="6E4DE423" w14:textId="77777777" w:rsidR="00A21E7C" w:rsidRDefault="00716EBE" w:rsidP="00A21E7C">
      <w:pPr>
        <w:pStyle w:val="TextBody"/>
        <w:spacing w:after="0"/>
        <w:rPr>
          <w:rFonts w:ascii="Times New Roman" w:hAnsi="Times New Roman"/>
        </w:rPr>
      </w:pP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77777777" w:rsidR="00A21E7C" w:rsidRDefault="00716EBE" w:rsidP="00A21E7C">
      <w:pPr>
        <w:pStyle w:val="TextBody"/>
        <w:spacing w:after="0"/>
        <w:rPr>
          <w:rFonts w:ascii="Times New Roman" w:hAnsi="Times New Roman"/>
        </w:rPr>
      </w:pPr>
      <w:r>
        <w:rPr>
          <w:rStyle w:val="Fontstyle010"/>
          <w:sz w:val="20"/>
        </w:rPr>
        <w:t>[] J.-L. Wang and E. Alasonati, P. Fisicaro, M. F. Benedetti, M .Martin, Theoretical and experimental investigation of the focusing position in asymmetrical flow field-flow fractionation (AF4), Journal of chromatography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77777777" w:rsidR="00A21E7C" w:rsidRDefault="00716EBE" w:rsidP="00A21E7C">
      <w:pPr>
        <w:pStyle w:val="TextBody"/>
        <w:spacing w:after="0"/>
        <w:rPr>
          <w:rFonts w:ascii="Times New Roman" w:hAnsi="Times New Roman"/>
        </w:rPr>
      </w:pPr>
      <w:r>
        <w:rPr>
          <w:rStyle w:val="Fontstyle010"/>
          <w:sz w:val="20"/>
        </w:rPr>
        <w:t>[] G. Berkovic, E. Shafir, Optical methods for distance and displacement measurements, Advances in Optics and 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77777777" w:rsidR="00A21E7C" w:rsidRDefault="00716EBE" w:rsidP="00A21E7C">
      <w:pPr>
        <w:pStyle w:val="TextBody"/>
        <w:spacing w:after="0"/>
        <w:rPr>
          <w:rFonts w:ascii="Times New Roman" w:hAnsi="Times New Roman"/>
        </w:rPr>
      </w:pPr>
      <w:r>
        <w:rPr>
          <w:rStyle w:val="Fontstyle010"/>
          <w:sz w:val="20"/>
        </w:rPr>
        <w:t xml:space="preserve">[] J. J. Kirkland, E. I. DuPont de Nemours, C. H. Dilks Jr., S. W. Rementer, W. W. Yau, Asymmetric-channel flow field-flow fractionation with exponential force-field programming, Journal of Chromatography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77777777" w:rsidR="00A21E7C" w:rsidRDefault="00716EBE" w:rsidP="00A21E7C">
      <w:pPr>
        <w:pStyle w:val="TextBody"/>
        <w:spacing w:after="0"/>
        <w:rPr>
          <w:rFonts w:ascii="Times New Roman" w:hAnsi="Times New Roman"/>
        </w:rPr>
      </w:pPr>
      <w:r>
        <w:rPr>
          <w:rStyle w:val="Fontstyle010"/>
          <w:sz w:val="20"/>
          <w:szCs w:val="20"/>
        </w:rPr>
        <w:lastRenderedPageBreak/>
        <w:t>[] P.S. Williams, M. C. Giddings, J.C. Giddings, A data analysis algorithm for programmed field-flow fractionation, Analytical Chemistry 2001, 73(17), 4202-4211; https://doi.org/10.1021/ac010305b</w:t>
      </w:r>
    </w:p>
    <w:p w14:paraId="43E11981" w14:textId="77777777" w:rsidR="00716EBE" w:rsidRDefault="00716EBE" w:rsidP="00716EBE">
      <w:pPr>
        <w:pStyle w:val="TextBody"/>
        <w:spacing w:after="0"/>
        <w:rPr>
          <w:rFonts w:ascii="Times New Roman" w:hAnsi="Times New Roman"/>
        </w:rPr>
      </w:pPr>
    </w:p>
    <w:p w14:paraId="3FEB3C53" w14:textId="77777777" w:rsidR="00A21E7C" w:rsidRDefault="00716EBE" w:rsidP="00A21E7C">
      <w:pPr>
        <w:pStyle w:val="TextBody"/>
        <w:spacing w:after="0"/>
        <w:rPr>
          <w:rFonts w:ascii="Times New Roman" w:hAnsi="Times New Roman"/>
        </w:rPr>
      </w:pPr>
      <w:r>
        <w:rPr>
          <w:rStyle w:val="DefaultParagraphFont0"/>
          <w:rFonts w:ascii="Times New Roman" w:hAnsi="Times New Roman"/>
          <w:sz w:val="20"/>
          <w:szCs w:val="20"/>
        </w:rPr>
        <w:t>[] M. Schmid, B. Häusele, M. Junk, E. Brookes, J. Frank, H. Cölfen, High-Resolution Asymmetrical Flow Field-Flow Fractionation Data Evaluation via Richardson−Lucy-Based Fractogram Correction, Analytical Chemistry 2018, 90, 13978-13986</w:t>
      </w:r>
    </w:p>
    <w:p w14:paraId="2D9C3637" w14:textId="77777777" w:rsidR="00716EBE" w:rsidRDefault="00716EBE" w:rsidP="00716EBE">
      <w:pPr>
        <w:pStyle w:val="TextBody"/>
        <w:spacing w:after="0"/>
        <w:rPr>
          <w:rFonts w:ascii="Times New Roman" w:hAnsi="Times New Roman"/>
        </w:rPr>
      </w:pPr>
      <w:bookmarkStart w:id="5" w:name="_GoBack"/>
      <w:bookmarkEnd w:id="5"/>
    </w:p>
    <w:p w14:paraId="5CD8B957" w14:textId="77777777" w:rsidR="00716EBE" w:rsidRDefault="00716EBE" w:rsidP="00716EBE">
      <w:pPr>
        <w:pStyle w:val="TextBody"/>
        <w:spacing w:after="0"/>
        <w:rPr>
          <w:rFonts w:ascii="Times New Roman" w:hAnsi="Times New Roman"/>
        </w:rPr>
      </w:pP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Field-Flow Fractionation, Analytical Chemistry 1989, 61(24), 2735-2743, https://doi.org/10.1021/ac00199a011</w:t>
      </w:r>
    </w:p>
    <w:p w14:paraId="1BD259F8" w14:textId="65BC7732" w:rsidR="001A08A4" w:rsidRDefault="001A08A4" w:rsidP="00716EBE">
      <w:pPr>
        <w:rPr>
          <w:rStyle w:val="fontstyle01"/>
        </w:rPr>
      </w:pPr>
    </w:p>
    <w:sectPr w:rsidR="001A08A4"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0527DB" w:rsidRDefault="000527DB">
      <w:pPr>
        <w:pStyle w:val="CommentText"/>
      </w:pPr>
      <w:r>
        <w:rPr>
          <w:rStyle w:val="CommentReference"/>
        </w:rPr>
        <w:annotationRef/>
      </w:r>
      <w:r>
        <w:t>Sample name LitAu3xxx has to be corrected.</w:t>
      </w:r>
    </w:p>
  </w:comment>
  <w:comment w:id="1" w:author="Benedikt" w:date="2020-06-27T02:04:00Z" w:initials="B">
    <w:p w14:paraId="7F7E459B" w14:textId="14CB448A" w:rsidR="000527DB" w:rsidRDefault="000527DB">
      <w:pPr>
        <w:pStyle w:val="CommentText"/>
      </w:pPr>
      <w:r>
        <w:rPr>
          <w:rStyle w:val="CommentReference"/>
        </w:rPr>
        <w:annotationRef/>
      </w:r>
      <w:r>
        <w:t>approxGeo -&gt; appGeo</w:t>
      </w:r>
    </w:p>
  </w:comment>
  <w:comment w:id="2" w:author="Benedikt" w:date="2020-06-26T19:45:00Z" w:initials="B">
    <w:p w14:paraId="40B3BA4A" w14:textId="77777777" w:rsidR="000527DB" w:rsidRDefault="000527DB" w:rsidP="005B3DBE">
      <w:pPr>
        <w:pStyle w:val="CommentText"/>
      </w:pPr>
      <w:r>
        <w:rPr>
          <w:rStyle w:val="CommentReference"/>
        </w:rPr>
        <w:annotationRef/>
      </w:r>
      <w:r>
        <w:t>Notwendig?</w:t>
      </w:r>
    </w:p>
  </w:comment>
  <w:comment w:id="3" w:author="Benedikt" w:date="2020-06-27T02:04:00Z" w:initials="B">
    <w:p w14:paraId="09F4112F" w14:textId="23A70597" w:rsidR="000527DB" w:rsidRDefault="000527DB" w:rsidP="008C5C7C">
      <w:pPr>
        <w:pStyle w:val="CommentText"/>
      </w:pPr>
      <w:r>
        <w:rPr>
          <w:rStyle w:val="CommentReference"/>
        </w:rPr>
        <w:annotationRef/>
      </w:r>
      <w:r>
        <w:rPr>
          <w:rStyle w:val="CommentReference"/>
        </w:rPr>
        <w:t>Include measured void peak!</w:t>
      </w:r>
    </w:p>
  </w:comment>
  <w:comment w:id="4" w:author="Benedikt" w:date="2020-06-30T18:48:00Z" w:initials="B">
    <w:p w14:paraId="3BEAC2F2" w14:textId="6BB856C8" w:rsidR="000527DB" w:rsidRDefault="000527DB">
      <w:pPr>
        <w:pStyle w:val="CommentText"/>
      </w:pPr>
      <w:r>
        <w:rPr>
          <w:rStyle w:val="CommentReference"/>
        </w:rPr>
        <w:annotationRef/>
      </w:r>
      <w:r>
        <w:t>Evtl. Kann man b) rausnehmen und in c/d integrieren.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Ex w15:paraId="3BEAC2F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0527DB" w:rsidRDefault="000527DB" w:rsidP="003E6A33">
      <w:pPr>
        <w:spacing w:after="0" w:line="240" w:lineRule="auto"/>
      </w:pPr>
      <w:r>
        <w:separator/>
      </w:r>
    </w:p>
  </w:endnote>
  <w:endnote w:type="continuationSeparator" w:id="0">
    <w:p w14:paraId="4D20891F" w14:textId="77777777" w:rsidR="000527DB" w:rsidRDefault="000527DB"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0527DB" w:rsidRDefault="000527DB" w:rsidP="003E6A33">
      <w:pPr>
        <w:spacing w:after="0" w:line="240" w:lineRule="auto"/>
      </w:pPr>
      <w:r>
        <w:separator/>
      </w:r>
    </w:p>
  </w:footnote>
  <w:footnote w:type="continuationSeparator" w:id="0">
    <w:p w14:paraId="08C03200" w14:textId="77777777" w:rsidR="000527DB" w:rsidRDefault="000527DB"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745"/>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2CAE"/>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01C3"/>
    <w:rsid w:val="00292953"/>
    <w:rsid w:val="00296231"/>
    <w:rsid w:val="0029635D"/>
    <w:rsid w:val="00296AE4"/>
    <w:rsid w:val="00297A66"/>
    <w:rsid w:val="002A0DBC"/>
    <w:rsid w:val="002A15CD"/>
    <w:rsid w:val="002A15D8"/>
    <w:rsid w:val="002A1D68"/>
    <w:rsid w:val="002A1DCE"/>
    <w:rsid w:val="002A2CA2"/>
    <w:rsid w:val="002A4483"/>
    <w:rsid w:val="002A4F4D"/>
    <w:rsid w:val="002B1021"/>
    <w:rsid w:val="002B3DB9"/>
    <w:rsid w:val="002B45ED"/>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1D9"/>
    <w:rsid w:val="00355896"/>
    <w:rsid w:val="00355DC2"/>
    <w:rsid w:val="003564A7"/>
    <w:rsid w:val="00356BF0"/>
    <w:rsid w:val="00356C66"/>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3BB"/>
    <w:rsid w:val="00390FBC"/>
    <w:rsid w:val="003918AD"/>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4F9"/>
    <w:rsid w:val="003B1A52"/>
    <w:rsid w:val="003B648D"/>
    <w:rsid w:val="003B7411"/>
    <w:rsid w:val="003C0682"/>
    <w:rsid w:val="003C0A85"/>
    <w:rsid w:val="003C10A8"/>
    <w:rsid w:val="003C17D1"/>
    <w:rsid w:val="003C28AC"/>
    <w:rsid w:val="003C2A6A"/>
    <w:rsid w:val="003C408C"/>
    <w:rsid w:val="003C792C"/>
    <w:rsid w:val="003C7982"/>
    <w:rsid w:val="003D072B"/>
    <w:rsid w:val="003D151F"/>
    <w:rsid w:val="003D1CC5"/>
    <w:rsid w:val="003D458D"/>
    <w:rsid w:val="003D6D4A"/>
    <w:rsid w:val="003D6F17"/>
    <w:rsid w:val="003D7896"/>
    <w:rsid w:val="003D7C00"/>
    <w:rsid w:val="003E059B"/>
    <w:rsid w:val="003E0908"/>
    <w:rsid w:val="003E4AA7"/>
    <w:rsid w:val="003E50AB"/>
    <w:rsid w:val="003E50B2"/>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1E78"/>
    <w:rsid w:val="00442179"/>
    <w:rsid w:val="00443B9D"/>
    <w:rsid w:val="00444117"/>
    <w:rsid w:val="004447E7"/>
    <w:rsid w:val="00444FAA"/>
    <w:rsid w:val="00446027"/>
    <w:rsid w:val="004517B5"/>
    <w:rsid w:val="0045227D"/>
    <w:rsid w:val="00452C6A"/>
    <w:rsid w:val="00454204"/>
    <w:rsid w:val="00455C90"/>
    <w:rsid w:val="00455E3E"/>
    <w:rsid w:val="0045624A"/>
    <w:rsid w:val="0045725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3565"/>
    <w:rsid w:val="004B47A4"/>
    <w:rsid w:val="004B6D61"/>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E2"/>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5ACC"/>
    <w:rsid w:val="0061729B"/>
    <w:rsid w:val="00617DE9"/>
    <w:rsid w:val="006200C6"/>
    <w:rsid w:val="00620365"/>
    <w:rsid w:val="00620BBF"/>
    <w:rsid w:val="00620CF1"/>
    <w:rsid w:val="00620FD8"/>
    <w:rsid w:val="006227E4"/>
    <w:rsid w:val="00622BC2"/>
    <w:rsid w:val="00625705"/>
    <w:rsid w:val="0062688D"/>
    <w:rsid w:val="006279BB"/>
    <w:rsid w:val="00630C68"/>
    <w:rsid w:val="00631319"/>
    <w:rsid w:val="006313CC"/>
    <w:rsid w:val="00631F89"/>
    <w:rsid w:val="00632CE9"/>
    <w:rsid w:val="006332B1"/>
    <w:rsid w:val="006348C0"/>
    <w:rsid w:val="00635617"/>
    <w:rsid w:val="0063762A"/>
    <w:rsid w:val="006403FA"/>
    <w:rsid w:val="00640566"/>
    <w:rsid w:val="00643E20"/>
    <w:rsid w:val="006462C7"/>
    <w:rsid w:val="00646D42"/>
    <w:rsid w:val="00646F70"/>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3ECC"/>
    <w:rsid w:val="006B418F"/>
    <w:rsid w:val="006B42A2"/>
    <w:rsid w:val="006B59B2"/>
    <w:rsid w:val="006B5C4D"/>
    <w:rsid w:val="006B704A"/>
    <w:rsid w:val="006B7365"/>
    <w:rsid w:val="006C320A"/>
    <w:rsid w:val="006C55E3"/>
    <w:rsid w:val="006C5B50"/>
    <w:rsid w:val="006C6450"/>
    <w:rsid w:val="006C67D1"/>
    <w:rsid w:val="006C6A56"/>
    <w:rsid w:val="006D0219"/>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28"/>
    <w:rsid w:val="007156C1"/>
    <w:rsid w:val="00716038"/>
    <w:rsid w:val="0071697A"/>
    <w:rsid w:val="00716EBE"/>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875C6"/>
    <w:rsid w:val="0079185C"/>
    <w:rsid w:val="00792656"/>
    <w:rsid w:val="00793C96"/>
    <w:rsid w:val="0079407E"/>
    <w:rsid w:val="0079666F"/>
    <w:rsid w:val="00796CD7"/>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1D9C"/>
    <w:rsid w:val="007F2612"/>
    <w:rsid w:val="007F2FCC"/>
    <w:rsid w:val="007F431B"/>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77E5F"/>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B0E"/>
    <w:rsid w:val="008E43AE"/>
    <w:rsid w:val="008E55DC"/>
    <w:rsid w:val="008E5876"/>
    <w:rsid w:val="008E58BF"/>
    <w:rsid w:val="008E5EF0"/>
    <w:rsid w:val="008E6198"/>
    <w:rsid w:val="008F15C5"/>
    <w:rsid w:val="008F15FB"/>
    <w:rsid w:val="008F1AC4"/>
    <w:rsid w:val="008F26B0"/>
    <w:rsid w:val="008F2881"/>
    <w:rsid w:val="008F3512"/>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75"/>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59F5"/>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67CA0"/>
    <w:rsid w:val="009706E1"/>
    <w:rsid w:val="00971B68"/>
    <w:rsid w:val="00973101"/>
    <w:rsid w:val="00974ADB"/>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46B0"/>
    <w:rsid w:val="00A050F9"/>
    <w:rsid w:val="00A10377"/>
    <w:rsid w:val="00A109BE"/>
    <w:rsid w:val="00A1142E"/>
    <w:rsid w:val="00A122E3"/>
    <w:rsid w:val="00A12CDB"/>
    <w:rsid w:val="00A149D1"/>
    <w:rsid w:val="00A15E7B"/>
    <w:rsid w:val="00A17F8D"/>
    <w:rsid w:val="00A200AB"/>
    <w:rsid w:val="00A20BD3"/>
    <w:rsid w:val="00A21449"/>
    <w:rsid w:val="00A21C50"/>
    <w:rsid w:val="00A21E7C"/>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763A"/>
    <w:rsid w:val="00A71C98"/>
    <w:rsid w:val="00A71F71"/>
    <w:rsid w:val="00A73447"/>
    <w:rsid w:val="00A8109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184D"/>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570"/>
    <w:rsid w:val="00B07652"/>
    <w:rsid w:val="00B07992"/>
    <w:rsid w:val="00B1637E"/>
    <w:rsid w:val="00B17550"/>
    <w:rsid w:val="00B207BD"/>
    <w:rsid w:val="00B216CC"/>
    <w:rsid w:val="00B218B6"/>
    <w:rsid w:val="00B224C5"/>
    <w:rsid w:val="00B22FA7"/>
    <w:rsid w:val="00B23BA1"/>
    <w:rsid w:val="00B244CE"/>
    <w:rsid w:val="00B24E59"/>
    <w:rsid w:val="00B25AF8"/>
    <w:rsid w:val="00B27B55"/>
    <w:rsid w:val="00B31B58"/>
    <w:rsid w:val="00B34863"/>
    <w:rsid w:val="00B37B7C"/>
    <w:rsid w:val="00B42128"/>
    <w:rsid w:val="00B43304"/>
    <w:rsid w:val="00B4424C"/>
    <w:rsid w:val="00B44CDB"/>
    <w:rsid w:val="00B45327"/>
    <w:rsid w:val="00B4658C"/>
    <w:rsid w:val="00B52222"/>
    <w:rsid w:val="00B5294F"/>
    <w:rsid w:val="00B53974"/>
    <w:rsid w:val="00B5464A"/>
    <w:rsid w:val="00B54B34"/>
    <w:rsid w:val="00B555D3"/>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0B"/>
    <w:rsid w:val="00BE6E15"/>
    <w:rsid w:val="00BF16A4"/>
    <w:rsid w:val="00BF36A9"/>
    <w:rsid w:val="00BF3E1A"/>
    <w:rsid w:val="00BF4440"/>
    <w:rsid w:val="00BF4A34"/>
    <w:rsid w:val="00BF6078"/>
    <w:rsid w:val="00BF646D"/>
    <w:rsid w:val="00C00916"/>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CB9"/>
    <w:rsid w:val="00C250EA"/>
    <w:rsid w:val="00C27FCB"/>
    <w:rsid w:val="00C315D3"/>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9624F"/>
    <w:rsid w:val="00C975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CF7C68"/>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5F4F"/>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3E2C"/>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DC2"/>
    <w:rsid w:val="00DD1F6C"/>
    <w:rsid w:val="00DD2093"/>
    <w:rsid w:val="00DD29B4"/>
    <w:rsid w:val="00DD31B9"/>
    <w:rsid w:val="00DD4544"/>
    <w:rsid w:val="00DD455C"/>
    <w:rsid w:val="00DD58EC"/>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6AB"/>
    <w:rsid w:val="00E346D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2A9B"/>
    <w:rsid w:val="00E73060"/>
    <w:rsid w:val="00E7308C"/>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150"/>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350"/>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140A0-09E6-4F8F-AA53-D12C5AA0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22</Pages>
  <Words>6769</Words>
  <Characters>38589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103</cp:revision>
  <cp:lastPrinted>2020-07-02T15:27:00Z</cp:lastPrinted>
  <dcterms:created xsi:type="dcterms:W3CDTF">2020-06-30T14:41:00Z</dcterms:created>
  <dcterms:modified xsi:type="dcterms:W3CDTF">2020-07-04T19:46:00Z</dcterms:modified>
</cp:coreProperties>
</file>