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53E4" w14:textId="77777777" w:rsidR="00340692" w:rsidRDefault="00340692">
      <w:pPr>
        <w:spacing w:before="3000"/>
      </w:pPr>
    </w:p>
    <w:p w14:paraId="2EC12753" w14:textId="77777777" w:rsidR="00340692" w:rsidRPr="00A3554A" w:rsidRDefault="00000000">
      <w:pPr>
        <w:spacing w:after="80"/>
        <w:jc w:val="center"/>
        <w:rPr>
          <w:lang w:val="en-US"/>
        </w:rPr>
      </w:pPr>
      <w:r w:rsidRPr="00A3554A">
        <w:rPr>
          <w:b/>
          <w:bCs/>
          <w:color w:val="2E5090"/>
          <w:sz w:val="48"/>
          <w:szCs w:val="48"/>
          <w:lang w:val="en-US"/>
        </w:rPr>
        <w:t>Heart Disease Prediction</w:t>
      </w:r>
    </w:p>
    <w:p w14:paraId="430E6F4C" w14:textId="77777777" w:rsidR="00340692" w:rsidRPr="00A3554A" w:rsidRDefault="00000000">
      <w:pPr>
        <w:spacing w:after="600"/>
        <w:jc w:val="center"/>
        <w:rPr>
          <w:lang w:val="en-US"/>
        </w:rPr>
      </w:pPr>
      <w:r w:rsidRPr="00A3554A">
        <w:rPr>
          <w:i/>
          <w:iCs/>
          <w:color w:val="555555"/>
          <w:sz w:val="28"/>
          <w:szCs w:val="28"/>
          <w:lang w:val="en-US"/>
        </w:rPr>
        <w:t>A Machine Learning Approach to Cardiovascular Screening</w:t>
      </w:r>
    </w:p>
    <w:p w14:paraId="1BD08FC7" w14:textId="77777777" w:rsidR="00340692" w:rsidRPr="00A3554A" w:rsidRDefault="00340692">
      <w:pPr>
        <w:pBdr>
          <w:bottom w:val="single" w:sz="6" w:space="1" w:color="2E5090"/>
        </w:pBdr>
        <w:spacing w:after="400"/>
        <w:rPr>
          <w:lang w:val="en-US"/>
        </w:rPr>
      </w:pPr>
    </w:p>
    <w:p w14:paraId="2B287E9D" w14:textId="77777777" w:rsidR="00340692" w:rsidRDefault="00000000">
      <w:pPr>
        <w:spacing w:after="80"/>
        <w:jc w:val="center"/>
      </w:pPr>
      <w:r>
        <w:rPr>
          <w:sz w:val="24"/>
          <w:szCs w:val="24"/>
        </w:rPr>
        <w:t>Course 2767: Machine Learning</w:t>
      </w:r>
    </w:p>
    <w:p w14:paraId="4B8E2527" w14:textId="77777777" w:rsidR="00340692" w:rsidRDefault="00000000">
      <w:pPr>
        <w:spacing w:after="300"/>
        <w:jc w:val="center"/>
      </w:pPr>
      <w:r>
        <w:rPr>
          <w:b/>
          <w:bCs/>
          <w:sz w:val="24"/>
          <w:szCs w:val="24"/>
        </w:rPr>
        <w:t>Group W</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tblGrid>
      <w:tr w:rsidR="00340692" w14:paraId="1D17C950" w14:textId="77777777">
        <w:trPr>
          <w:jc w:val="center"/>
        </w:trPr>
        <w:tc>
          <w:tcPr>
            <w:tcW w:w="3000" w:type="dxa"/>
            <w:tcMar>
              <w:top w:w="60" w:type="dxa"/>
              <w:left w:w="100" w:type="dxa"/>
              <w:bottom w:w="60" w:type="dxa"/>
              <w:right w:w="100" w:type="dxa"/>
            </w:tcMar>
          </w:tcPr>
          <w:p w14:paraId="27341406" w14:textId="77777777" w:rsidR="00340692" w:rsidRDefault="00000000">
            <w:pPr>
              <w:spacing w:line="280" w:lineRule="auto"/>
              <w:jc w:val="center"/>
            </w:pPr>
            <w:r>
              <w:t>Artur Bastos</w:t>
            </w:r>
          </w:p>
        </w:tc>
        <w:tc>
          <w:tcPr>
            <w:tcW w:w="2000" w:type="dxa"/>
            <w:tcMar>
              <w:top w:w="60" w:type="dxa"/>
              <w:left w:w="100" w:type="dxa"/>
              <w:bottom w:w="60" w:type="dxa"/>
              <w:right w:w="100" w:type="dxa"/>
            </w:tcMar>
          </w:tcPr>
          <w:p w14:paraId="13F0EF44" w14:textId="77777777" w:rsidR="00340692" w:rsidRDefault="00000000">
            <w:pPr>
              <w:spacing w:line="280" w:lineRule="auto"/>
              <w:jc w:val="center"/>
            </w:pPr>
            <w:r>
              <w:rPr>
                <w:color w:val="666666"/>
              </w:rPr>
              <w:t>52011</w:t>
            </w:r>
          </w:p>
        </w:tc>
      </w:tr>
      <w:tr w:rsidR="00340692" w14:paraId="2FCD9092" w14:textId="77777777">
        <w:trPr>
          <w:jc w:val="center"/>
        </w:trPr>
        <w:tc>
          <w:tcPr>
            <w:tcW w:w="3000" w:type="dxa"/>
            <w:tcMar>
              <w:top w:w="60" w:type="dxa"/>
              <w:left w:w="100" w:type="dxa"/>
              <w:bottom w:w="60" w:type="dxa"/>
              <w:right w:w="100" w:type="dxa"/>
            </w:tcMar>
          </w:tcPr>
          <w:p w14:paraId="3492D216" w14:textId="77777777" w:rsidR="00340692" w:rsidRDefault="00000000">
            <w:pPr>
              <w:spacing w:line="280" w:lineRule="auto"/>
              <w:jc w:val="center"/>
            </w:pPr>
            <w:r>
              <w:t>Arslan Mubarak</w:t>
            </w:r>
          </w:p>
        </w:tc>
        <w:tc>
          <w:tcPr>
            <w:tcW w:w="2000" w:type="dxa"/>
            <w:tcMar>
              <w:top w:w="60" w:type="dxa"/>
              <w:left w:w="100" w:type="dxa"/>
              <w:bottom w:w="60" w:type="dxa"/>
              <w:right w:w="100" w:type="dxa"/>
            </w:tcMar>
          </w:tcPr>
          <w:p w14:paraId="7F926F87" w14:textId="77777777" w:rsidR="00340692" w:rsidRDefault="00000000">
            <w:pPr>
              <w:spacing w:line="280" w:lineRule="auto"/>
              <w:jc w:val="center"/>
            </w:pPr>
            <w:r>
              <w:rPr>
                <w:color w:val="666666"/>
              </w:rPr>
              <w:t>70864</w:t>
            </w:r>
          </w:p>
        </w:tc>
      </w:tr>
      <w:tr w:rsidR="00340692" w14:paraId="5109C50C" w14:textId="77777777">
        <w:trPr>
          <w:jc w:val="center"/>
        </w:trPr>
        <w:tc>
          <w:tcPr>
            <w:tcW w:w="3000" w:type="dxa"/>
            <w:tcMar>
              <w:top w:w="60" w:type="dxa"/>
              <w:left w:w="100" w:type="dxa"/>
              <w:bottom w:w="60" w:type="dxa"/>
              <w:right w:w="100" w:type="dxa"/>
            </w:tcMar>
          </w:tcPr>
          <w:p w14:paraId="7C2FF4B2" w14:textId="77777777" w:rsidR="00340692" w:rsidRDefault="00000000">
            <w:pPr>
              <w:spacing w:line="280" w:lineRule="auto"/>
              <w:jc w:val="center"/>
            </w:pPr>
            <w:r>
              <w:t>Benedikt Kasior</w:t>
            </w:r>
          </w:p>
        </w:tc>
        <w:tc>
          <w:tcPr>
            <w:tcW w:w="2000" w:type="dxa"/>
            <w:tcMar>
              <w:top w:w="60" w:type="dxa"/>
              <w:left w:w="100" w:type="dxa"/>
              <w:bottom w:w="60" w:type="dxa"/>
              <w:right w:w="100" w:type="dxa"/>
            </w:tcMar>
          </w:tcPr>
          <w:p w14:paraId="56CB51B1" w14:textId="77777777" w:rsidR="00340692" w:rsidRDefault="00000000">
            <w:pPr>
              <w:spacing w:line="280" w:lineRule="auto"/>
              <w:jc w:val="center"/>
            </w:pPr>
            <w:r>
              <w:rPr>
                <w:color w:val="666666"/>
              </w:rPr>
              <w:t>70365</w:t>
            </w:r>
          </w:p>
        </w:tc>
      </w:tr>
      <w:tr w:rsidR="00340692" w14:paraId="741C877A" w14:textId="77777777">
        <w:trPr>
          <w:jc w:val="center"/>
        </w:trPr>
        <w:tc>
          <w:tcPr>
            <w:tcW w:w="3000" w:type="dxa"/>
            <w:tcMar>
              <w:top w:w="60" w:type="dxa"/>
              <w:left w:w="100" w:type="dxa"/>
              <w:bottom w:w="60" w:type="dxa"/>
              <w:right w:w="100" w:type="dxa"/>
            </w:tcMar>
          </w:tcPr>
          <w:p w14:paraId="7ED93DB7" w14:textId="77777777" w:rsidR="00340692" w:rsidRDefault="00000000">
            <w:pPr>
              <w:spacing w:line="280" w:lineRule="auto"/>
              <w:jc w:val="center"/>
            </w:pPr>
            <w:r>
              <w:t>Dominik Holenstein</w:t>
            </w:r>
          </w:p>
        </w:tc>
        <w:tc>
          <w:tcPr>
            <w:tcW w:w="2000" w:type="dxa"/>
            <w:tcMar>
              <w:top w:w="60" w:type="dxa"/>
              <w:left w:w="100" w:type="dxa"/>
              <w:bottom w:w="60" w:type="dxa"/>
              <w:right w:w="100" w:type="dxa"/>
            </w:tcMar>
          </w:tcPr>
          <w:p w14:paraId="6F2185F2" w14:textId="77777777" w:rsidR="00340692" w:rsidRDefault="00000000">
            <w:pPr>
              <w:spacing w:line="280" w:lineRule="auto"/>
              <w:jc w:val="center"/>
            </w:pPr>
            <w:r>
              <w:rPr>
                <w:color w:val="666666"/>
              </w:rPr>
              <w:t>70135</w:t>
            </w:r>
          </w:p>
        </w:tc>
      </w:tr>
      <w:tr w:rsidR="00340692" w14:paraId="54FDDA0B" w14:textId="77777777">
        <w:trPr>
          <w:jc w:val="center"/>
        </w:trPr>
        <w:tc>
          <w:tcPr>
            <w:tcW w:w="3000" w:type="dxa"/>
            <w:tcMar>
              <w:top w:w="60" w:type="dxa"/>
              <w:left w:w="100" w:type="dxa"/>
              <w:bottom w:w="60" w:type="dxa"/>
              <w:right w:w="100" w:type="dxa"/>
            </w:tcMar>
          </w:tcPr>
          <w:p w14:paraId="05864930" w14:textId="77777777" w:rsidR="00340692" w:rsidRDefault="00000000">
            <w:pPr>
              <w:spacing w:line="280" w:lineRule="auto"/>
              <w:jc w:val="center"/>
            </w:pPr>
            <w:r>
              <w:t>Luca Illies</w:t>
            </w:r>
          </w:p>
        </w:tc>
        <w:tc>
          <w:tcPr>
            <w:tcW w:w="2000" w:type="dxa"/>
            <w:tcMar>
              <w:top w:w="60" w:type="dxa"/>
              <w:left w:w="100" w:type="dxa"/>
              <w:bottom w:w="60" w:type="dxa"/>
              <w:right w:w="100" w:type="dxa"/>
            </w:tcMar>
          </w:tcPr>
          <w:p w14:paraId="0BB25F47" w14:textId="77777777" w:rsidR="00340692" w:rsidRDefault="00000000">
            <w:pPr>
              <w:spacing w:line="280" w:lineRule="auto"/>
              <w:jc w:val="center"/>
            </w:pPr>
            <w:r>
              <w:rPr>
                <w:color w:val="666666"/>
              </w:rPr>
              <w:t>70170</w:t>
            </w:r>
          </w:p>
        </w:tc>
      </w:tr>
      <w:tr w:rsidR="00340692" w14:paraId="6AA27656" w14:textId="77777777">
        <w:trPr>
          <w:jc w:val="center"/>
        </w:trPr>
        <w:tc>
          <w:tcPr>
            <w:tcW w:w="3000" w:type="dxa"/>
            <w:tcMar>
              <w:top w:w="60" w:type="dxa"/>
              <w:left w:w="100" w:type="dxa"/>
              <w:bottom w:w="60" w:type="dxa"/>
              <w:right w:w="100" w:type="dxa"/>
            </w:tcMar>
          </w:tcPr>
          <w:p w14:paraId="29A2BB21" w14:textId="77777777" w:rsidR="00340692" w:rsidRDefault="00000000">
            <w:pPr>
              <w:spacing w:line="280" w:lineRule="auto"/>
              <w:jc w:val="center"/>
            </w:pPr>
            <w:r>
              <w:t>Miklós Schieszler</w:t>
            </w:r>
          </w:p>
        </w:tc>
        <w:tc>
          <w:tcPr>
            <w:tcW w:w="2000" w:type="dxa"/>
            <w:tcMar>
              <w:top w:w="60" w:type="dxa"/>
              <w:left w:w="100" w:type="dxa"/>
              <w:bottom w:w="60" w:type="dxa"/>
              <w:right w:w="100" w:type="dxa"/>
            </w:tcMar>
          </w:tcPr>
          <w:p w14:paraId="62F1A060" w14:textId="77777777" w:rsidR="00340692" w:rsidRDefault="00000000">
            <w:pPr>
              <w:spacing w:line="280" w:lineRule="auto"/>
              <w:jc w:val="center"/>
            </w:pPr>
            <w:r>
              <w:rPr>
                <w:color w:val="666666"/>
              </w:rPr>
              <w:t>70690</w:t>
            </w:r>
          </w:p>
        </w:tc>
      </w:tr>
    </w:tbl>
    <w:p w14:paraId="75A2BDEB" w14:textId="77777777" w:rsidR="00340692" w:rsidRDefault="00340692">
      <w:pPr>
        <w:sectPr w:rsidR="00340692">
          <w:pgSz w:w="12240" w:h="15840"/>
          <w:pgMar w:top="1440" w:right="1440" w:bottom="1440" w:left="1440" w:header="708" w:footer="708" w:gutter="0"/>
          <w:cols w:space="720"/>
          <w:docGrid w:linePitch="360"/>
        </w:sectPr>
      </w:pPr>
    </w:p>
    <w:p w14:paraId="7F5CEA29" w14:textId="77777777" w:rsidR="00340692" w:rsidRDefault="00000000">
      <w:pPr>
        <w:spacing w:after="300"/>
      </w:pPr>
      <w:r>
        <w:rPr>
          <w:b/>
          <w:bCs/>
          <w:color w:val="2E5090"/>
          <w:sz w:val="28"/>
          <w:szCs w:val="28"/>
        </w:rPr>
        <w:lastRenderedPageBreak/>
        <w:t>Table of Contents</w:t>
      </w:r>
    </w:p>
    <w:sdt>
      <w:sdtPr>
        <w:alias w:val="Table of Contents"/>
        <w:id w:val="2089025073"/>
      </w:sdtPr>
      <w:sdtContent>
        <w:p w14:paraId="2A902899" w14:textId="5CE6666B" w:rsidR="00A3554A" w:rsidRDefault="00000000">
          <w:pPr>
            <w:pStyle w:val="TOC1"/>
            <w:tabs>
              <w:tab w:val="right" w:leader="dot" w:pos="9350"/>
            </w:tabs>
            <w:rPr>
              <w:noProof/>
            </w:rPr>
          </w:pPr>
          <w:r>
            <w:fldChar w:fldCharType="begin"/>
          </w:r>
          <w:r>
            <w:instrText>TOC \h \o "1-3"</w:instrText>
          </w:r>
          <w:r>
            <w:fldChar w:fldCharType="separate"/>
          </w:r>
          <w:hyperlink w:anchor="_Toc224036950" w:history="1">
            <w:r w:rsidR="00A3554A" w:rsidRPr="0023269D">
              <w:rPr>
                <w:rStyle w:val="Hyperlink"/>
                <w:noProof/>
              </w:rPr>
              <w:t>1. Introduction</w:t>
            </w:r>
            <w:r w:rsidR="00A3554A">
              <w:rPr>
                <w:noProof/>
              </w:rPr>
              <w:tab/>
            </w:r>
            <w:r w:rsidR="00A3554A">
              <w:rPr>
                <w:noProof/>
              </w:rPr>
              <w:fldChar w:fldCharType="begin"/>
            </w:r>
            <w:r w:rsidR="00A3554A">
              <w:rPr>
                <w:noProof/>
              </w:rPr>
              <w:instrText xml:space="preserve"> PAGEREF _Toc224036950 \h </w:instrText>
            </w:r>
            <w:r w:rsidR="00A3554A">
              <w:rPr>
                <w:noProof/>
              </w:rPr>
            </w:r>
            <w:r w:rsidR="00A3554A">
              <w:rPr>
                <w:noProof/>
              </w:rPr>
              <w:fldChar w:fldCharType="separate"/>
            </w:r>
            <w:r w:rsidR="00150111">
              <w:rPr>
                <w:noProof/>
              </w:rPr>
              <w:t>3</w:t>
            </w:r>
            <w:r w:rsidR="00A3554A">
              <w:rPr>
                <w:noProof/>
              </w:rPr>
              <w:fldChar w:fldCharType="end"/>
            </w:r>
          </w:hyperlink>
        </w:p>
        <w:p w14:paraId="7772393D" w14:textId="4B36D8C2" w:rsidR="00A3554A" w:rsidRDefault="00A3554A">
          <w:pPr>
            <w:pStyle w:val="TOC1"/>
            <w:tabs>
              <w:tab w:val="right" w:leader="dot" w:pos="9350"/>
            </w:tabs>
            <w:rPr>
              <w:noProof/>
            </w:rPr>
          </w:pPr>
          <w:hyperlink w:anchor="_Toc224036951" w:history="1">
            <w:r w:rsidRPr="0023269D">
              <w:rPr>
                <w:rStyle w:val="Hyperlink"/>
                <w:noProof/>
              </w:rPr>
              <w:t>2. Data Description and Exploratory Analysis</w:t>
            </w:r>
            <w:r>
              <w:rPr>
                <w:noProof/>
              </w:rPr>
              <w:tab/>
            </w:r>
            <w:r>
              <w:rPr>
                <w:noProof/>
              </w:rPr>
              <w:fldChar w:fldCharType="begin"/>
            </w:r>
            <w:r>
              <w:rPr>
                <w:noProof/>
              </w:rPr>
              <w:instrText xml:space="preserve"> PAGEREF _Toc224036951 \h </w:instrText>
            </w:r>
            <w:r>
              <w:rPr>
                <w:noProof/>
              </w:rPr>
            </w:r>
            <w:r>
              <w:rPr>
                <w:noProof/>
              </w:rPr>
              <w:fldChar w:fldCharType="separate"/>
            </w:r>
            <w:r w:rsidR="00150111">
              <w:rPr>
                <w:noProof/>
              </w:rPr>
              <w:t>3</w:t>
            </w:r>
            <w:r>
              <w:rPr>
                <w:noProof/>
              </w:rPr>
              <w:fldChar w:fldCharType="end"/>
            </w:r>
          </w:hyperlink>
        </w:p>
        <w:p w14:paraId="740ADA2F" w14:textId="3675496C" w:rsidR="00A3554A" w:rsidRDefault="00A3554A">
          <w:pPr>
            <w:pStyle w:val="TOC2"/>
            <w:tabs>
              <w:tab w:val="right" w:leader="dot" w:pos="9350"/>
            </w:tabs>
            <w:rPr>
              <w:noProof/>
            </w:rPr>
          </w:pPr>
          <w:hyperlink w:anchor="_Toc224036952" w:history="1">
            <w:r w:rsidRPr="0023269D">
              <w:rPr>
                <w:rStyle w:val="Hyperlink"/>
                <w:noProof/>
              </w:rPr>
              <w:t>2.1 Dataset Overview</w:t>
            </w:r>
            <w:r>
              <w:rPr>
                <w:noProof/>
              </w:rPr>
              <w:tab/>
            </w:r>
            <w:r>
              <w:rPr>
                <w:noProof/>
              </w:rPr>
              <w:fldChar w:fldCharType="begin"/>
            </w:r>
            <w:r>
              <w:rPr>
                <w:noProof/>
              </w:rPr>
              <w:instrText xml:space="preserve"> PAGEREF _Toc224036952 \h </w:instrText>
            </w:r>
            <w:r>
              <w:rPr>
                <w:noProof/>
              </w:rPr>
            </w:r>
            <w:r>
              <w:rPr>
                <w:noProof/>
              </w:rPr>
              <w:fldChar w:fldCharType="separate"/>
            </w:r>
            <w:r w:rsidR="00150111">
              <w:rPr>
                <w:noProof/>
              </w:rPr>
              <w:t>3</w:t>
            </w:r>
            <w:r>
              <w:rPr>
                <w:noProof/>
              </w:rPr>
              <w:fldChar w:fldCharType="end"/>
            </w:r>
          </w:hyperlink>
        </w:p>
        <w:p w14:paraId="5F61352F" w14:textId="7047CDD2" w:rsidR="00A3554A" w:rsidRDefault="00A3554A">
          <w:pPr>
            <w:pStyle w:val="TOC2"/>
            <w:tabs>
              <w:tab w:val="right" w:leader="dot" w:pos="9350"/>
            </w:tabs>
            <w:rPr>
              <w:noProof/>
            </w:rPr>
          </w:pPr>
          <w:hyperlink w:anchor="_Toc224036953" w:history="1">
            <w:r w:rsidRPr="0023269D">
              <w:rPr>
                <w:rStyle w:val="Hyperlink"/>
                <w:noProof/>
              </w:rPr>
              <w:t>2.2 Target Distribution</w:t>
            </w:r>
            <w:r>
              <w:rPr>
                <w:noProof/>
              </w:rPr>
              <w:tab/>
            </w:r>
            <w:r>
              <w:rPr>
                <w:noProof/>
              </w:rPr>
              <w:fldChar w:fldCharType="begin"/>
            </w:r>
            <w:r>
              <w:rPr>
                <w:noProof/>
              </w:rPr>
              <w:instrText xml:space="preserve"> PAGEREF _Toc224036953 \h </w:instrText>
            </w:r>
            <w:r>
              <w:rPr>
                <w:noProof/>
              </w:rPr>
            </w:r>
            <w:r>
              <w:rPr>
                <w:noProof/>
              </w:rPr>
              <w:fldChar w:fldCharType="separate"/>
            </w:r>
            <w:r w:rsidR="00150111">
              <w:rPr>
                <w:noProof/>
              </w:rPr>
              <w:t>3</w:t>
            </w:r>
            <w:r>
              <w:rPr>
                <w:noProof/>
              </w:rPr>
              <w:fldChar w:fldCharType="end"/>
            </w:r>
          </w:hyperlink>
        </w:p>
        <w:p w14:paraId="2F422C82" w14:textId="46238781" w:rsidR="00A3554A" w:rsidRDefault="00A3554A">
          <w:pPr>
            <w:pStyle w:val="TOC2"/>
            <w:tabs>
              <w:tab w:val="right" w:leader="dot" w:pos="9350"/>
            </w:tabs>
            <w:rPr>
              <w:noProof/>
            </w:rPr>
          </w:pPr>
          <w:hyperlink w:anchor="_Toc224036954" w:history="1">
            <w:r w:rsidRPr="0023269D">
              <w:rPr>
                <w:rStyle w:val="Hyperlink"/>
                <w:noProof/>
              </w:rPr>
              <w:t>2.3 Feature Analysis</w:t>
            </w:r>
            <w:r>
              <w:rPr>
                <w:noProof/>
              </w:rPr>
              <w:tab/>
            </w:r>
            <w:r>
              <w:rPr>
                <w:noProof/>
              </w:rPr>
              <w:fldChar w:fldCharType="begin"/>
            </w:r>
            <w:r>
              <w:rPr>
                <w:noProof/>
              </w:rPr>
              <w:instrText xml:space="preserve"> PAGEREF _Toc224036954 \h </w:instrText>
            </w:r>
            <w:r>
              <w:rPr>
                <w:noProof/>
              </w:rPr>
            </w:r>
            <w:r>
              <w:rPr>
                <w:noProof/>
              </w:rPr>
              <w:fldChar w:fldCharType="separate"/>
            </w:r>
            <w:r w:rsidR="00150111">
              <w:rPr>
                <w:noProof/>
              </w:rPr>
              <w:t>3</w:t>
            </w:r>
            <w:r>
              <w:rPr>
                <w:noProof/>
              </w:rPr>
              <w:fldChar w:fldCharType="end"/>
            </w:r>
          </w:hyperlink>
        </w:p>
        <w:p w14:paraId="18B2484D" w14:textId="7B675E1F" w:rsidR="00A3554A" w:rsidRDefault="00A3554A">
          <w:pPr>
            <w:pStyle w:val="TOC1"/>
            <w:tabs>
              <w:tab w:val="right" w:leader="dot" w:pos="9350"/>
            </w:tabs>
            <w:rPr>
              <w:noProof/>
            </w:rPr>
          </w:pPr>
          <w:hyperlink w:anchor="_Toc224036955" w:history="1">
            <w:r w:rsidRPr="0023269D">
              <w:rPr>
                <w:rStyle w:val="Hyperlink"/>
                <w:noProof/>
              </w:rPr>
              <w:t>3. Methodology</w:t>
            </w:r>
            <w:r>
              <w:rPr>
                <w:noProof/>
              </w:rPr>
              <w:tab/>
            </w:r>
            <w:r>
              <w:rPr>
                <w:noProof/>
              </w:rPr>
              <w:fldChar w:fldCharType="begin"/>
            </w:r>
            <w:r>
              <w:rPr>
                <w:noProof/>
              </w:rPr>
              <w:instrText xml:space="preserve"> PAGEREF _Toc224036955 \h </w:instrText>
            </w:r>
            <w:r>
              <w:rPr>
                <w:noProof/>
              </w:rPr>
            </w:r>
            <w:r>
              <w:rPr>
                <w:noProof/>
              </w:rPr>
              <w:fldChar w:fldCharType="separate"/>
            </w:r>
            <w:r w:rsidR="00150111">
              <w:rPr>
                <w:noProof/>
              </w:rPr>
              <w:t>4</w:t>
            </w:r>
            <w:r>
              <w:rPr>
                <w:noProof/>
              </w:rPr>
              <w:fldChar w:fldCharType="end"/>
            </w:r>
          </w:hyperlink>
        </w:p>
        <w:p w14:paraId="0A8C79FB" w14:textId="6B969392" w:rsidR="00A3554A" w:rsidRDefault="00A3554A">
          <w:pPr>
            <w:pStyle w:val="TOC2"/>
            <w:tabs>
              <w:tab w:val="right" w:leader="dot" w:pos="9350"/>
            </w:tabs>
            <w:rPr>
              <w:noProof/>
            </w:rPr>
          </w:pPr>
          <w:hyperlink w:anchor="_Toc224036956" w:history="1">
            <w:r w:rsidRPr="0023269D">
              <w:rPr>
                <w:rStyle w:val="Hyperlink"/>
                <w:noProof/>
              </w:rPr>
              <w:t>3.1 Preprocessing and Feature Engineering</w:t>
            </w:r>
            <w:r>
              <w:rPr>
                <w:noProof/>
              </w:rPr>
              <w:tab/>
            </w:r>
            <w:r>
              <w:rPr>
                <w:noProof/>
              </w:rPr>
              <w:fldChar w:fldCharType="begin"/>
            </w:r>
            <w:r>
              <w:rPr>
                <w:noProof/>
              </w:rPr>
              <w:instrText xml:space="preserve"> PAGEREF _Toc224036956 \h </w:instrText>
            </w:r>
            <w:r>
              <w:rPr>
                <w:noProof/>
              </w:rPr>
            </w:r>
            <w:r>
              <w:rPr>
                <w:noProof/>
              </w:rPr>
              <w:fldChar w:fldCharType="separate"/>
            </w:r>
            <w:r w:rsidR="00150111">
              <w:rPr>
                <w:noProof/>
              </w:rPr>
              <w:t>4</w:t>
            </w:r>
            <w:r>
              <w:rPr>
                <w:noProof/>
              </w:rPr>
              <w:fldChar w:fldCharType="end"/>
            </w:r>
          </w:hyperlink>
        </w:p>
        <w:p w14:paraId="4A305B03" w14:textId="1A5E888E" w:rsidR="00A3554A" w:rsidRDefault="00A3554A">
          <w:pPr>
            <w:pStyle w:val="TOC2"/>
            <w:tabs>
              <w:tab w:val="right" w:leader="dot" w:pos="9350"/>
            </w:tabs>
            <w:rPr>
              <w:noProof/>
            </w:rPr>
          </w:pPr>
          <w:hyperlink w:anchor="_Toc224036957" w:history="1">
            <w:r w:rsidRPr="0023269D">
              <w:rPr>
                <w:rStyle w:val="Hyperlink"/>
                <w:noProof/>
              </w:rPr>
              <w:t>3.2 Data Splitting Strategy</w:t>
            </w:r>
            <w:r>
              <w:rPr>
                <w:noProof/>
              </w:rPr>
              <w:tab/>
            </w:r>
            <w:r>
              <w:rPr>
                <w:noProof/>
              </w:rPr>
              <w:fldChar w:fldCharType="begin"/>
            </w:r>
            <w:r>
              <w:rPr>
                <w:noProof/>
              </w:rPr>
              <w:instrText xml:space="preserve"> PAGEREF _Toc224036957 \h </w:instrText>
            </w:r>
            <w:r>
              <w:rPr>
                <w:noProof/>
              </w:rPr>
            </w:r>
            <w:r>
              <w:rPr>
                <w:noProof/>
              </w:rPr>
              <w:fldChar w:fldCharType="separate"/>
            </w:r>
            <w:r w:rsidR="00150111">
              <w:rPr>
                <w:noProof/>
              </w:rPr>
              <w:t>4</w:t>
            </w:r>
            <w:r>
              <w:rPr>
                <w:noProof/>
              </w:rPr>
              <w:fldChar w:fldCharType="end"/>
            </w:r>
          </w:hyperlink>
        </w:p>
        <w:p w14:paraId="3C207136" w14:textId="4C2CE47B" w:rsidR="00A3554A" w:rsidRDefault="00A3554A">
          <w:pPr>
            <w:pStyle w:val="TOC2"/>
            <w:tabs>
              <w:tab w:val="right" w:leader="dot" w:pos="9350"/>
            </w:tabs>
            <w:rPr>
              <w:noProof/>
            </w:rPr>
          </w:pPr>
          <w:hyperlink w:anchor="_Toc224036958" w:history="1">
            <w:r w:rsidRPr="0023269D">
              <w:rPr>
                <w:rStyle w:val="Hyperlink"/>
                <w:noProof/>
              </w:rPr>
              <w:t>3.3 Threshold Tuning</w:t>
            </w:r>
            <w:r>
              <w:rPr>
                <w:noProof/>
              </w:rPr>
              <w:tab/>
            </w:r>
            <w:r>
              <w:rPr>
                <w:noProof/>
              </w:rPr>
              <w:fldChar w:fldCharType="begin"/>
            </w:r>
            <w:r>
              <w:rPr>
                <w:noProof/>
              </w:rPr>
              <w:instrText xml:space="preserve"> PAGEREF _Toc224036958 \h </w:instrText>
            </w:r>
            <w:r>
              <w:rPr>
                <w:noProof/>
              </w:rPr>
            </w:r>
            <w:r>
              <w:rPr>
                <w:noProof/>
              </w:rPr>
              <w:fldChar w:fldCharType="separate"/>
            </w:r>
            <w:r w:rsidR="00150111">
              <w:rPr>
                <w:noProof/>
              </w:rPr>
              <w:t>4</w:t>
            </w:r>
            <w:r>
              <w:rPr>
                <w:noProof/>
              </w:rPr>
              <w:fldChar w:fldCharType="end"/>
            </w:r>
          </w:hyperlink>
        </w:p>
        <w:p w14:paraId="43A3E668" w14:textId="63F796D3" w:rsidR="00A3554A" w:rsidRDefault="00A3554A">
          <w:pPr>
            <w:pStyle w:val="TOC2"/>
            <w:tabs>
              <w:tab w:val="right" w:leader="dot" w:pos="9350"/>
            </w:tabs>
            <w:rPr>
              <w:noProof/>
            </w:rPr>
          </w:pPr>
          <w:hyperlink w:anchor="_Toc224036959" w:history="1">
            <w:r w:rsidRPr="0023269D">
              <w:rPr>
                <w:rStyle w:val="Hyperlink"/>
                <w:noProof/>
              </w:rPr>
              <w:t>3.4 Models</w:t>
            </w:r>
            <w:r>
              <w:rPr>
                <w:noProof/>
              </w:rPr>
              <w:tab/>
            </w:r>
            <w:r>
              <w:rPr>
                <w:noProof/>
              </w:rPr>
              <w:fldChar w:fldCharType="begin"/>
            </w:r>
            <w:r>
              <w:rPr>
                <w:noProof/>
              </w:rPr>
              <w:instrText xml:space="preserve"> PAGEREF _Toc224036959 \h </w:instrText>
            </w:r>
            <w:r>
              <w:rPr>
                <w:noProof/>
              </w:rPr>
            </w:r>
            <w:r>
              <w:rPr>
                <w:noProof/>
              </w:rPr>
              <w:fldChar w:fldCharType="separate"/>
            </w:r>
            <w:r w:rsidR="00150111">
              <w:rPr>
                <w:noProof/>
              </w:rPr>
              <w:t>4</w:t>
            </w:r>
            <w:r>
              <w:rPr>
                <w:noProof/>
              </w:rPr>
              <w:fldChar w:fldCharType="end"/>
            </w:r>
          </w:hyperlink>
        </w:p>
        <w:p w14:paraId="01CAE9B2" w14:textId="2C83F20B" w:rsidR="00A3554A" w:rsidRDefault="00A3554A">
          <w:pPr>
            <w:pStyle w:val="TOC1"/>
            <w:tabs>
              <w:tab w:val="right" w:leader="dot" w:pos="9350"/>
            </w:tabs>
            <w:rPr>
              <w:noProof/>
            </w:rPr>
          </w:pPr>
          <w:hyperlink w:anchor="_Toc224036960" w:history="1">
            <w:r w:rsidRPr="0023269D">
              <w:rPr>
                <w:rStyle w:val="Hyperlink"/>
                <w:noProof/>
              </w:rPr>
              <w:t>4. Results and Model Comparison</w:t>
            </w:r>
            <w:r>
              <w:rPr>
                <w:noProof/>
              </w:rPr>
              <w:tab/>
            </w:r>
            <w:r>
              <w:rPr>
                <w:noProof/>
              </w:rPr>
              <w:fldChar w:fldCharType="begin"/>
            </w:r>
            <w:r>
              <w:rPr>
                <w:noProof/>
              </w:rPr>
              <w:instrText xml:space="preserve"> PAGEREF _Toc224036960 \h </w:instrText>
            </w:r>
            <w:r>
              <w:rPr>
                <w:noProof/>
              </w:rPr>
            </w:r>
            <w:r>
              <w:rPr>
                <w:noProof/>
              </w:rPr>
              <w:fldChar w:fldCharType="separate"/>
            </w:r>
            <w:r w:rsidR="00150111">
              <w:rPr>
                <w:noProof/>
              </w:rPr>
              <w:t>5</w:t>
            </w:r>
            <w:r>
              <w:rPr>
                <w:noProof/>
              </w:rPr>
              <w:fldChar w:fldCharType="end"/>
            </w:r>
          </w:hyperlink>
        </w:p>
        <w:p w14:paraId="6073F0D5" w14:textId="31A3D37A" w:rsidR="00A3554A" w:rsidRDefault="00A3554A">
          <w:pPr>
            <w:pStyle w:val="TOC1"/>
            <w:tabs>
              <w:tab w:val="right" w:leader="dot" w:pos="9350"/>
            </w:tabs>
            <w:rPr>
              <w:noProof/>
            </w:rPr>
          </w:pPr>
          <w:hyperlink w:anchor="_Toc224036961" w:history="1">
            <w:r w:rsidRPr="0023269D">
              <w:rPr>
                <w:rStyle w:val="Hyperlink"/>
                <w:noProof/>
              </w:rPr>
              <w:t>5. Business Interpretation and Recommendations</w:t>
            </w:r>
            <w:r>
              <w:rPr>
                <w:noProof/>
              </w:rPr>
              <w:tab/>
            </w:r>
            <w:r>
              <w:rPr>
                <w:noProof/>
              </w:rPr>
              <w:fldChar w:fldCharType="begin"/>
            </w:r>
            <w:r>
              <w:rPr>
                <w:noProof/>
              </w:rPr>
              <w:instrText xml:space="preserve"> PAGEREF _Toc224036961 \h </w:instrText>
            </w:r>
            <w:r>
              <w:rPr>
                <w:noProof/>
              </w:rPr>
            </w:r>
            <w:r>
              <w:rPr>
                <w:noProof/>
              </w:rPr>
              <w:fldChar w:fldCharType="separate"/>
            </w:r>
            <w:r w:rsidR="00150111">
              <w:rPr>
                <w:noProof/>
              </w:rPr>
              <w:t>6</w:t>
            </w:r>
            <w:r>
              <w:rPr>
                <w:noProof/>
              </w:rPr>
              <w:fldChar w:fldCharType="end"/>
            </w:r>
          </w:hyperlink>
        </w:p>
        <w:p w14:paraId="5AEB0ACC" w14:textId="53485EAC" w:rsidR="00A3554A" w:rsidRDefault="00A3554A">
          <w:pPr>
            <w:pStyle w:val="TOC2"/>
            <w:tabs>
              <w:tab w:val="right" w:leader="dot" w:pos="9350"/>
            </w:tabs>
            <w:rPr>
              <w:noProof/>
            </w:rPr>
          </w:pPr>
          <w:hyperlink w:anchor="_Toc224036962" w:history="1">
            <w:r w:rsidRPr="0023269D">
              <w:rPr>
                <w:rStyle w:val="Hyperlink"/>
                <w:noProof/>
              </w:rPr>
              <w:t>5.1 Recommended Deployment Model</w:t>
            </w:r>
            <w:r>
              <w:rPr>
                <w:noProof/>
              </w:rPr>
              <w:tab/>
            </w:r>
            <w:r>
              <w:rPr>
                <w:noProof/>
              </w:rPr>
              <w:fldChar w:fldCharType="begin"/>
            </w:r>
            <w:r>
              <w:rPr>
                <w:noProof/>
              </w:rPr>
              <w:instrText xml:space="preserve"> PAGEREF _Toc224036962 \h </w:instrText>
            </w:r>
            <w:r>
              <w:rPr>
                <w:noProof/>
              </w:rPr>
            </w:r>
            <w:r>
              <w:rPr>
                <w:noProof/>
              </w:rPr>
              <w:fldChar w:fldCharType="separate"/>
            </w:r>
            <w:r w:rsidR="00150111">
              <w:rPr>
                <w:noProof/>
              </w:rPr>
              <w:t>6</w:t>
            </w:r>
            <w:r>
              <w:rPr>
                <w:noProof/>
              </w:rPr>
              <w:fldChar w:fldCharType="end"/>
            </w:r>
          </w:hyperlink>
        </w:p>
        <w:p w14:paraId="060A28C7" w14:textId="009CBC26" w:rsidR="00A3554A" w:rsidRDefault="00A3554A">
          <w:pPr>
            <w:pStyle w:val="TOC2"/>
            <w:tabs>
              <w:tab w:val="right" w:leader="dot" w:pos="9350"/>
            </w:tabs>
            <w:rPr>
              <w:noProof/>
            </w:rPr>
          </w:pPr>
          <w:hyperlink w:anchor="_Toc224036963" w:history="1">
            <w:r w:rsidRPr="0023269D">
              <w:rPr>
                <w:rStyle w:val="Hyperlink"/>
                <w:noProof/>
              </w:rPr>
              <w:t>5.2 Operational Impact</w:t>
            </w:r>
            <w:r>
              <w:rPr>
                <w:noProof/>
              </w:rPr>
              <w:tab/>
            </w:r>
            <w:r>
              <w:rPr>
                <w:noProof/>
              </w:rPr>
              <w:fldChar w:fldCharType="begin"/>
            </w:r>
            <w:r>
              <w:rPr>
                <w:noProof/>
              </w:rPr>
              <w:instrText xml:space="preserve"> PAGEREF _Toc224036963 \h </w:instrText>
            </w:r>
            <w:r>
              <w:rPr>
                <w:noProof/>
              </w:rPr>
            </w:r>
            <w:r>
              <w:rPr>
                <w:noProof/>
              </w:rPr>
              <w:fldChar w:fldCharType="separate"/>
            </w:r>
            <w:r w:rsidR="00150111">
              <w:rPr>
                <w:noProof/>
              </w:rPr>
              <w:t>6</w:t>
            </w:r>
            <w:r>
              <w:rPr>
                <w:noProof/>
              </w:rPr>
              <w:fldChar w:fldCharType="end"/>
            </w:r>
          </w:hyperlink>
        </w:p>
        <w:p w14:paraId="4ECB06A6" w14:textId="1B51AB3C" w:rsidR="00A3554A" w:rsidRDefault="00A3554A">
          <w:pPr>
            <w:pStyle w:val="TOC2"/>
            <w:tabs>
              <w:tab w:val="right" w:leader="dot" w:pos="9350"/>
            </w:tabs>
            <w:rPr>
              <w:noProof/>
            </w:rPr>
          </w:pPr>
          <w:hyperlink w:anchor="_Toc224036964" w:history="1">
            <w:r w:rsidRPr="0023269D">
              <w:rPr>
                <w:rStyle w:val="Hyperlink"/>
                <w:noProof/>
              </w:rPr>
              <w:t>5.3 Actionable Recommendations</w:t>
            </w:r>
            <w:r>
              <w:rPr>
                <w:noProof/>
              </w:rPr>
              <w:tab/>
            </w:r>
            <w:r>
              <w:rPr>
                <w:noProof/>
              </w:rPr>
              <w:fldChar w:fldCharType="begin"/>
            </w:r>
            <w:r>
              <w:rPr>
                <w:noProof/>
              </w:rPr>
              <w:instrText xml:space="preserve"> PAGEREF _Toc224036964 \h </w:instrText>
            </w:r>
            <w:r>
              <w:rPr>
                <w:noProof/>
              </w:rPr>
            </w:r>
            <w:r>
              <w:rPr>
                <w:noProof/>
              </w:rPr>
              <w:fldChar w:fldCharType="separate"/>
            </w:r>
            <w:r w:rsidR="00150111">
              <w:rPr>
                <w:noProof/>
              </w:rPr>
              <w:t>6</w:t>
            </w:r>
            <w:r>
              <w:rPr>
                <w:noProof/>
              </w:rPr>
              <w:fldChar w:fldCharType="end"/>
            </w:r>
          </w:hyperlink>
        </w:p>
        <w:p w14:paraId="5DCAFC86" w14:textId="0FC128CF" w:rsidR="00A3554A" w:rsidRDefault="00A3554A">
          <w:pPr>
            <w:pStyle w:val="TOC1"/>
            <w:tabs>
              <w:tab w:val="right" w:leader="dot" w:pos="9350"/>
            </w:tabs>
            <w:rPr>
              <w:noProof/>
            </w:rPr>
          </w:pPr>
          <w:hyperlink w:anchor="_Toc224036965" w:history="1">
            <w:r w:rsidRPr="0023269D">
              <w:rPr>
                <w:rStyle w:val="Hyperlink"/>
                <w:noProof/>
              </w:rPr>
              <w:t>6. Limitations and Future Work</w:t>
            </w:r>
            <w:r>
              <w:rPr>
                <w:noProof/>
              </w:rPr>
              <w:tab/>
            </w:r>
            <w:r>
              <w:rPr>
                <w:noProof/>
              </w:rPr>
              <w:fldChar w:fldCharType="begin"/>
            </w:r>
            <w:r>
              <w:rPr>
                <w:noProof/>
              </w:rPr>
              <w:instrText xml:space="preserve"> PAGEREF _Toc224036965 \h </w:instrText>
            </w:r>
            <w:r>
              <w:rPr>
                <w:noProof/>
              </w:rPr>
            </w:r>
            <w:r>
              <w:rPr>
                <w:noProof/>
              </w:rPr>
              <w:fldChar w:fldCharType="separate"/>
            </w:r>
            <w:r w:rsidR="00150111">
              <w:rPr>
                <w:noProof/>
              </w:rPr>
              <w:t>7</w:t>
            </w:r>
            <w:r>
              <w:rPr>
                <w:noProof/>
              </w:rPr>
              <w:fldChar w:fldCharType="end"/>
            </w:r>
          </w:hyperlink>
        </w:p>
        <w:p w14:paraId="4F4681F0" w14:textId="447BBB06" w:rsidR="00A3554A" w:rsidRDefault="00A3554A">
          <w:pPr>
            <w:pStyle w:val="TOC1"/>
            <w:tabs>
              <w:tab w:val="right" w:leader="dot" w:pos="9350"/>
            </w:tabs>
            <w:rPr>
              <w:noProof/>
            </w:rPr>
          </w:pPr>
          <w:hyperlink w:anchor="_Toc224036966" w:history="1">
            <w:r w:rsidRPr="0023269D">
              <w:rPr>
                <w:rStyle w:val="Hyperlink"/>
                <w:noProof/>
              </w:rPr>
              <w:t>7. Conclusion</w:t>
            </w:r>
            <w:r>
              <w:rPr>
                <w:noProof/>
              </w:rPr>
              <w:tab/>
            </w:r>
            <w:r>
              <w:rPr>
                <w:noProof/>
              </w:rPr>
              <w:fldChar w:fldCharType="begin"/>
            </w:r>
            <w:r>
              <w:rPr>
                <w:noProof/>
              </w:rPr>
              <w:instrText xml:space="preserve"> PAGEREF _Toc224036966 \h </w:instrText>
            </w:r>
            <w:r>
              <w:rPr>
                <w:noProof/>
              </w:rPr>
            </w:r>
            <w:r>
              <w:rPr>
                <w:noProof/>
              </w:rPr>
              <w:fldChar w:fldCharType="separate"/>
            </w:r>
            <w:r w:rsidR="00150111">
              <w:rPr>
                <w:noProof/>
              </w:rPr>
              <w:t>7</w:t>
            </w:r>
            <w:r>
              <w:rPr>
                <w:noProof/>
              </w:rPr>
              <w:fldChar w:fldCharType="end"/>
            </w:r>
          </w:hyperlink>
        </w:p>
        <w:p w14:paraId="5EF3A52F" w14:textId="6CBFF25D" w:rsidR="00A3554A" w:rsidRDefault="00A3554A">
          <w:pPr>
            <w:pStyle w:val="TOC1"/>
            <w:tabs>
              <w:tab w:val="right" w:leader="dot" w:pos="9350"/>
            </w:tabs>
            <w:rPr>
              <w:noProof/>
            </w:rPr>
          </w:pPr>
          <w:hyperlink w:anchor="_Toc224036967" w:history="1">
            <w:r w:rsidRPr="0023269D">
              <w:rPr>
                <w:rStyle w:val="Hyperlink"/>
                <w:noProof/>
              </w:rPr>
              <w:t>References</w:t>
            </w:r>
            <w:r>
              <w:rPr>
                <w:noProof/>
              </w:rPr>
              <w:tab/>
            </w:r>
            <w:r>
              <w:rPr>
                <w:noProof/>
              </w:rPr>
              <w:fldChar w:fldCharType="begin"/>
            </w:r>
            <w:r>
              <w:rPr>
                <w:noProof/>
              </w:rPr>
              <w:instrText xml:space="preserve"> PAGEREF _Toc224036967 \h </w:instrText>
            </w:r>
            <w:r>
              <w:rPr>
                <w:noProof/>
              </w:rPr>
            </w:r>
            <w:r>
              <w:rPr>
                <w:noProof/>
              </w:rPr>
              <w:fldChar w:fldCharType="separate"/>
            </w:r>
            <w:r w:rsidR="00150111">
              <w:rPr>
                <w:noProof/>
              </w:rPr>
              <w:t>8</w:t>
            </w:r>
            <w:r>
              <w:rPr>
                <w:noProof/>
              </w:rPr>
              <w:fldChar w:fldCharType="end"/>
            </w:r>
          </w:hyperlink>
        </w:p>
        <w:p w14:paraId="4414E37A" w14:textId="77777777" w:rsidR="00340692" w:rsidRDefault="00000000">
          <w:r>
            <w:fldChar w:fldCharType="end"/>
          </w:r>
        </w:p>
      </w:sdtContent>
    </w:sdt>
    <w:p w14:paraId="70678C45" w14:textId="77777777" w:rsidR="00340692" w:rsidRDefault="00340692">
      <w:pPr>
        <w:sectPr w:rsidR="00340692">
          <w:pgSz w:w="12240" w:h="15840"/>
          <w:pgMar w:top="1440" w:right="1440" w:bottom="1440" w:left="1440" w:header="708" w:footer="708" w:gutter="0"/>
          <w:cols w:space="720"/>
          <w:docGrid w:linePitch="360"/>
        </w:sectPr>
      </w:pPr>
    </w:p>
    <w:p w14:paraId="4F7D21CF" w14:textId="77777777" w:rsidR="00340692" w:rsidRPr="00A3554A" w:rsidRDefault="00000000">
      <w:pPr>
        <w:pStyle w:val="Heading1"/>
        <w:spacing w:line="360" w:lineRule="auto"/>
        <w:rPr>
          <w:lang w:val="en-US"/>
        </w:rPr>
      </w:pPr>
      <w:bookmarkStart w:id="0" w:name="_Toc224036950"/>
      <w:r w:rsidRPr="00A3554A">
        <w:rPr>
          <w:lang w:val="en-US"/>
        </w:rPr>
        <w:lastRenderedPageBreak/>
        <w:t>1. Introduction</w:t>
      </w:r>
      <w:bookmarkEnd w:id="0"/>
    </w:p>
    <w:p w14:paraId="071004B3" w14:textId="77777777" w:rsidR="00C414AC" w:rsidRPr="00C414AC" w:rsidRDefault="00C414AC" w:rsidP="00C414AC">
      <w:pPr>
        <w:spacing w:after="120" w:line="360" w:lineRule="auto"/>
        <w:jc w:val="both"/>
        <w:rPr>
          <w:lang w:val="en-US"/>
        </w:rPr>
      </w:pPr>
      <w:r w:rsidRPr="00C414AC">
        <w:rPr>
          <w:lang w:val="en-US"/>
        </w:rPr>
        <w:t>Cardiovascular diseases account for the majority of fatalities globally (World Health Organization [WHO], 2021). In this report, a machine learning-based tool for screening individuals at a higher risk of heart diseases by utilizing normal parameters such as blood pressure, cholesterol levels, results from EKG tests, and results from exercise tests is discussed, which can be used by a regional hospital network for efficient allocation of resources.</w:t>
      </w:r>
    </w:p>
    <w:p w14:paraId="5CF7BB52" w14:textId="124BD2AD" w:rsidR="00C414AC" w:rsidRPr="00A3554A" w:rsidRDefault="00C414AC" w:rsidP="00C414AC">
      <w:pPr>
        <w:spacing w:after="120" w:line="360" w:lineRule="auto"/>
        <w:jc w:val="both"/>
        <w:rPr>
          <w:lang w:val="en-US"/>
        </w:rPr>
      </w:pPr>
      <w:r w:rsidRPr="00C414AC">
        <w:rPr>
          <w:lang w:val="en-US"/>
        </w:rPr>
        <w:t xml:space="preserve">Given the clinical context, recall (sensitivity) is the primary evaluation metric. A false negative, predicting absence when a patient </w:t>
      </w:r>
      <w:r w:rsidR="00150111" w:rsidRPr="00C414AC">
        <w:rPr>
          <w:lang w:val="en-US"/>
        </w:rPr>
        <w:t>has</w:t>
      </w:r>
      <w:r w:rsidRPr="00C414AC">
        <w:rPr>
          <w:lang w:val="en-US"/>
        </w:rPr>
        <w:t xml:space="preserve"> heart disease, carries far greater cost than a false positive, as missed diagnoses can lead to delayed treatment with potentially fatal consequences. All models are therefore tuned to achieve a minimum 90% recall, with the F1-score as the secondary criterion.</w:t>
      </w:r>
    </w:p>
    <w:p w14:paraId="0DA3F87D" w14:textId="464B4E98" w:rsidR="00340692" w:rsidRDefault="00000000">
      <w:pPr>
        <w:pStyle w:val="Heading1"/>
        <w:spacing w:line="360" w:lineRule="auto"/>
        <w:rPr>
          <w:lang w:val="en-US"/>
        </w:rPr>
      </w:pPr>
      <w:bookmarkStart w:id="1" w:name="_Toc224036951"/>
      <w:r w:rsidRPr="00A3554A">
        <w:rPr>
          <w:lang w:val="en-US"/>
        </w:rPr>
        <w:t>2. Data Description and Exploratory Analysis</w:t>
      </w:r>
      <w:bookmarkEnd w:id="1"/>
    </w:p>
    <w:p w14:paraId="66808875" w14:textId="77777777" w:rsidR="00340692" w:rsidRPr="00A3554A" w:rsidRDefault="00000000">
      <w:pPr>
        <w:pStyle w:val="Heading2"/>
        <w:spacing w:after="120" w:line="360" w:lineRule="auto"/>
        <w:rPr>
          <w:lang w:val="en-US"/>
        </w:rPr>
      </w:pPr>
      <w:bookmarkStart w:id="2" w:name="_Toc224036952"/>
      <w:r w:rsidRPr="00A3554A">
        <w:rPr>
          <w:lang w:val="en-US"/>
        </w:rPr>
        <w:t>2.1 Dataset Overview</w:t>
      </w:r>
      <w:bookmarkEnd w:id="2"/>
    </w:p>
    <w:p w14:paraId="762C2DDA" w14:textId="163F9662" w:rsidR="0064382C" w:rsidRPr="0064382C" w:rsidRDefault="000D3605">
      <w:pPr>
        <w:spacing w:after="120" w:line="360" w:lineRule="auto"/>
        <w:jc w:val="both"/>
        <w:rPr>
          <w:lang w:val="en-US"/>
        </w:rPr>
      </w:pPr>
      <w:r w:rsidRPr="000D3605">
        <w:rPr>
          <w:lang w:val="en-US"/>
        </w:rPr>
        <w:t>The training dataset, which was initially obtained from the UCI Machine Learning Repository (Janosi et al., 1988), has 630,000 instances and 13 clinical features as well as a binary target variable representing the presence and absence of heart disease. The features are comprised of five continuous features (age, blood pressure, cholesterol, maximum heart rate, and ST depression) and eight categorical and ordinal features (sex, type of chest pain, fasting blood sugar, EKG results, exercise-induced angina, ST slope, fluoroscopy vessel count, and thallium results). A data audit revealed the absence of any missing data and duplicate rows in the dataset.</w:t>
      </w:r>
    </w:p>
    <w:p w14:paraId="5277BBCF" w14:textId="77777777" w:rsidR="00340692" w:rsidRPr="00A3554A" w:rsidRDefault="00000000">
      <w:pPr>
        <w:pStyle w:val="Heading2"/>
        <w:spacing w:after="120" w:line="360" w:lineRule="auto"/>
        <w:rPr>
          <w:lang w:val="en-US"/>
        </w:rPr>
      </w:pPr>
      <w:bookmarkStart w:id="3" w:name="_Toc224036953"/>
      <w:r w:rsidRPr="00A3554A">
        <w:rPr>
          <w:lang w:val="en-US"/>
        </w:rPr>
        <w:t>2.2 Target Distribution</w:t>
      </w:r>
      <w:bookmarkEnd w:id="3"/>
    </w:p>
    <w:p w14:paraId="566CCA71" w14:textId="77777777" w:rsidR="00340692" w:rsidRPr="00A3554A" w:rsidRDefault="00000000">
      <w:pPr>
        <w:spacing w:after="120" w:line="360" w:lineRule="auto"/>
        <w:jc w:val="both"/>
        <w:rPr>
          <w:lang w:val="en-US"/>
        </w:rPr>
      </w:pPr>
      <w:r w:rsidRPr="00A3554A">
        <w:rPr>
          <w:lang w:val="en-US"/>
        </w:rPr>
        <w:t>The target variable is approximately balanced, with 44.8% of records labelled as presence and 55.2% as absence. While this is not a case of severe class imbalance, all models were nevertheless configured with balanced class weights to ensure sensitivity to the minority (presence) class, consistent with the clinical priority of minimising false negatives.</w:t>
      </w:r>
    </w:p>
    <w:p w14:paraId="269F2D84" w14:textId="77777777" w:rsidR="00340692" w:rsidRPr="00A3554A" w:rsidRDefault="00000000">
      <w:pPr>
        <w:pStyle w:val="Heading2"/>
        <w:spacing w:after="120" w:line="360" w:lineRule="auto"/>
        <w:rPr>
          <w:lang w:val="en-US"/>
        </w:rPr>
      </w:pPr>
      <w:bookmarkStart w:id="4" w:name="_Toc224036954"/>
      <w:r w:rsidRPr="00A3554A">
        <w:rPr>
          <w:lang w:val="en-US"/>
        </w:rPr>
        <w:t>2.3 Feature Analysis</w:t>
      </w:r>
      <w:bookmarkEnd w:id="4"/>
    </w:p>
    <w:p w14:paraId="19835813" w14:textId="37AAE8ED" w:rsidR="008C0377" w:rsidRPr="008C0377" w:rsidRDefault="008C0377">
      <w:pPr>
        <w:spacing w:after="120" w:line="360" w:lineRule="auto"/>
        <w:jc w:val="both"/>
        <w:rPr>
          <w:lang w:val="en-US"/>
        </w:rPr>
      </w:pPr>
      <w:r w:rsidRPr="008C0377">
        <w:rPr>
          <w:lang w:val="en-US"/>
        </w:rPr>
        <w:t xml:space="preserve">Correlation analysis and bivariate exploration identified several strong predictors: thallium stress test results, fluoroscopy vessel count, chest pain type (with asymptomatic pain carrying the highest risk), exercise-induced angina, and ST depression. Maximum heart rate showed a strong </w:t>
      </w:r>
      <w:r w:rsidRPr="008C0377">
        <w:rPr>
          <w:lang w:val="en-US"/>
        </w:rPr>
        <w:lastRenderedPageBreak/>
        <w:t xml:space="preserve">negative correlation with disease presence, consistent with reduced cardiac reserve </w:t>
      </w:r>
      <w:r w:rsidR="00C836C6" w:rsidRPr="008C0377">
        <w:rPr>
          <w:lang w:val="en-US"/>
        </w:rPr>
        <w:t>signaling</w:t>
      </w:r>
      <w:r w:rsidRPr="008C0377">
        <w:rPr>
          <w:lang w:val="en-US"/>
        </w:rPr>
        <w:t xml:space="preserve"> higher risk. Among continuous features, age was approximately normally distributed around 54 years, while blood pressure, cholesterol, and ST depression exhibited right skewness. Outlier analysis flagged small proportions of records (notably 2.3% for max heart rate), but these were retained given the large dataset size and robustness of tree-based models to extreme values.</w:t>
      </w:r>
    </w:p>
    <w:p w14:paraId="33340810" w14:textId="77777777" w:rsidR="00340692" w:rsidRDefault="00000000">
      <w:pPr>
        <w:pStyle w:val="Heading1"/>
        <w:spacing w:line="360" w:lineRule="auto"/>
        <w:rPr>
          <w:lang w:val="en-US"/>
        </w:rPr>
      </w:pPr>
      <w:bookmarkStart w:id="5" w:name="_Toc224036955"/>
      <w:r w:rsidRPr="00A3554A">
        <w:rPr>
          <w:lang w:val="en-US"/>
        </w:rPr>
        <w:t>3. Methodology</w:t>
      </w:r>
      <w:bookmarkEnd w:id="5"/>
    </w:p>
    <w:p w14:paraId="6E262926" w14:textId="77777777" w:rsidR="00340692" w:rsidRPr="00A3554A" w:rsidRDefault="00000000">
      <w:pPr>
        <w:pStyle w:val="Heading2"/>
        <w:spacing w:after="120" w:line="360" w:lineRule="auto"/>
        <w:rPr>
          <w:lang w:val="en-US"/>
        </w:rPr>
      </w:pPr>
      <w:bookmarkStart w:id="6" w:name="_Toc224036956"/>
      <w:r w:rsidRPr="00A3554A">
        <w:rPr>
          <w:lang w:val="en-US"/>
        </w:rPr>
        <w:t>3.1 Preprocessing and Feature Engineering</w:t>
      </w:r>
      <w:bookmarkEnd w:id="6"/>
    </w:p>
    <w:p w14:paraId="490580C1" w14:textId="77777777" w:rsidR="00340692" w:rsidRPr="00A3554A" w:rsidRDefault="00000000">
      <w:pPr>
        <w:spacing w:after="120" w:line="360" w:lineRule="auto"/>
        <w:jc w:val="both"/>
        <w:rPr>
          <w:lang w:val="en-US"/>
        </w:rPr>
      </w:pPr>
      <w:r w:rsidRPr="00A3554A">
        <w:rPr>
          <w:lang w:val="en-US"/>
        </w:rPr>
        <w:t>All 13 clinical features were retained without manual elimination, allowing the algorithms to implicitly down-weight less informative variables. All preprocessing and modelling were implemented using the scikit-learn library (Pedregosa et al., 2011). Median imputation was applied defensively via a pipeline fitted only on training data to prevent leakage. Standard scaling was applied within the Logistic Regression pipeline only, as tree-based models operate on rank-based splits and do not require normalisation.</w:t>
      </w:r>
    </w:p>
    <w:p w14:paraId="73293FF5" w14:textId="77777777" w:rsidR="00340692" w:rsidRPr="00A3554A" w:rsidRDefault="00000000">
      <w:pPr>
        <w:pStyle w:val="Heading2"/>
        <w:spacing w:after="120" w:line="360" w:lineRule="auto"/>
        <w:rPr>
          <w:lang w:val="en-US"/>
        </w:rPr>
      </w:pPr>
      <w:bookmarkStart w:id="7" w:name="_Toc224036957"/>
      <w:r w:rsidRPr="00A3554A">
        <w:rPr>
          <w:lang w:val="en-US"/>
        </w:rPr>
        <w:t>3.2 Data Splitting Strategy</w:t>
      </w:r>
      <w:bookmarkEnd w:id="7"/>
    </w:p>
    <w:p w14:paraId="1BD3267A" w14:textId="52E66007" w:rsidR="0036639C" w:rsidRPr="00A3554A" w:rsidRDefault="0036639C">
      <w:pPr>
        <w:spacing w:after="120" w:line="360" w:lineRule="auto"/>
        <w:jc w:val="both"/>
        <w:rPr>
          <w:lang w:val="en-US"/>
        </w:rPr>
      </w:pPr>
      <w:r w:rsidRPr="0036639C">
        <w:rPr>
          <w:lang w:val="en-US"/>
        </w:rPr>
        <w:t>The dataset was split into three stratified sets: 70% for training (441,000 records), 15% for validating (94,500), and 15% for testing (94,500). Stratification was used to ensure a constant positive proportion of around 44.8% across all splits. The validation set was used exclusively for threshold tuning, while the test set was reserved for final unbiased evaluation, preventing information leakage.</w:t>
      </w:r>
    </w:p>
    <w:p w14:paraId="38EC8659" w14:textId="77777777" w:rsidR="00340692" w:rsidRPr="00A3554A" w:rsidRDefault="00000000">
      <w:pPr>
        <w:pStyle w:val="Heading2"/>
        <w:spacing w:after="120" w:line="360" w:lineRule="auto"/>
        <w:rPr>
          <w:lang w:val="en-US"/>
        </w:rPr>
      </w:pPr>
      <w:bookmarkStart w:id="8" w:name="_Toc224036958"/>
      <w:r w:rsidRPr="00A3554A">
        <w:rPr>
          <w:lang w:val="en-US"/>
        </w:rPr>
        <w:t>3.3 Threshold Tuning</w:t>
      </w:r>
      <w:bookmarkEnd w:id="8"/>
    </w:p>
    <w:p w14:paraId="1FDEBE95" w14:textId="77777777" w:rsidR="009978E0" w:rsidRDefault="009978E0">
      <w:pPr>
        <w:pStyle w:val="Heading2"/>
        <w:spacing w:after="120" w:line="360" w:lineRule="auto"/>
        <w:rPr>
          <w:b w:val="0"/>
          <w:bCs w:val="0"/>
          <w:color w:val="1A1A1A"/>
          <w:sz w:val="22"/>
          <w:szCs w:val="22"/>
          <w:lang w:val="en-US"/>
        </w:rPr>
      </w:pPr>
      <w:bookmarkStart w:id="9" w:name="_Toc224036959"/>
      <w:r w:rsidRPr="009978E0">
        <w:rPr>
          <w:b w:val="0"/>
          <w:bCs w:val="0"/>
          <w:color w:val="1A1A1A"/>
          <w:sz w:val="22"/>
          <w:szCs w:val="22"/>
          <w:lang w:val="en-US"/>
        </w:rPr>
        <w:t>Instead of using the default threshold of 0.5, a custom selection algorithm has been employed based on the asymmetric costs of clinical misclassification. For each model, the precision-recall curve is computed on the validation set, and among all thresholds with at least 90% recall, the one with the best F1-score is chosen. This guarantees the tool will identify at least 90% of true heart disease patients correctly.</w:t>
      </w:r>
    </w:p>
    <w:p w14:paraId="22F51D2A" w14:textId="5F5D7858" w:rsidR="00340692" w:rsidRPr="00A3554A" w:rsidRDefault="00000000">
      <w:pPr>
        <w:pStyle w:val="Heading2"/>
        <w:spacing w:after="120" w:line="360" w:lineRule="auto"/>
        <w:rPr>
          <w:lang w:val="en-US"/>
        </w:rPr>
      </w:pPr>
      <w:r w:rsidRPr="00A3554A">
        <w:rPr>
          <w:lang w:val="en-US"/>
        </w:rPr>
        <w:t>3.4 Models</w:t>
      </w:r>
      <w:bookmarkEnd w:id="9"/>
    </w:p>
    <w:p w14:paraId="306C9FC9" w14:textId="77777777" w:rsidR="00340692" w:rsidRPr="00A3554A" w:rsidRDefault="00000000">
      <w:pPr>
        <w:spacing w:after="120" w:line="360" w:lineRule="auto"/>
        <w:jc w:val="both"/>
        <w:rPr>
          <w:lang w:val="en-US"/>
        </w:rPr>
      </w:pPr>
      <w:r w:rsidRPr="00A3554A">
        <w:rPr>
          <w:b/>
          <w:bCs/>
          <w:lang w:val="en-US"/>
        </w:rPr>
        <w:t xml:space="preserve">Logistic Regression </w:t>
      </w:r>
      <w:r w:rsidRPr="00A3554A">
        <w:rPr>
          <w:lang w:val="en-US"/>
        </w:rPr>
        <w:t xml:space="preserve">serves as the interpretable baseline (Hosmer et al., 2013). Configured with L2 regularisation (C=1.0), balanced class weights, and standard scaling via a pipeline, it leverages the linear separability observed in several features during the exploratory analysis. Its coefficients </w:t>
      </w:r>
      <w:r w:rsidRPr="00A3554A">
        <w:rPr>
          <w:lang w:val="en-US"/>
        </w:rPr>
        <w:lastRenderedPageBreak/>
        <w:t>are directly interpretable as log-odds, which is valuable in a clinical setting where transparency in model reasoning supports clinician trust and adoption.</w:t>
      </w:r>
    </w:p>
    <w:p w14:paraId="523ABF74" w14:textId="77777777" w:rsidR="00340692" w:rsidRPr="00A3554A" w:rsidRDefault="00000000">
      <w:pPr>
        <w:spacing w:after="120" w:line="360" w:lineRule="auto"/>
        <w:jc w:val="both"/>
        <w:rPr>
          <w:lang w:val="en-US"/>
        </w:rPr>
      </w:pPr>
      <w:r w:rsidRPr="00A3554A">
        <w:rPr>
          <w:b/>
          <w:bCs/>
          <w:lang w:val="en-US"/>
        </w:rPr>
        <w:t xml:space="preserve">Random Forest </w:t>
      </w:r>
      <w:r w:rsidRPr="00A3554A">
        <w:rPr>
          <w:lang w:val="en-US"/>
        </w:rPr>
        <w:t>provides a robust ensemble approach capable of capturing non-linear relationships (Breiman, 2001). It was configured with 150 trees, a maximum depth of 20, and balanced subsample weighting. Each tree was trained on a 40% subsample to manage memory on the large dataset. Feature importance scores from this model provide a natural ranking of clinical variables, directly actionable for guiding feature collection priorities.</w:t>
      </w:r>
    </w:p>
    <w:p w14:paraId="32CFB263" w14:textId="77777777" w:rsidR="00340692" w:rsidRPr="00A3554A" w:rsidRDefault="00000000">
      <w:pPr>
        <w:spacing w:after="120" w:line="360" w:lineRule="auto"/>
        <w:jc w:val="both"/>
        <w:rPr>
          <w:lang w:val="en-US"/>
        </w:rPr>
      </w:pPr>
      <w:r w:rsidRPr="00A3554A">
        <w:rPr>
          <w:b/>
          <w:bCs/>
          <w:lang w:val="en-US"/>
        </w:rPr>
        <w:t xml:space="preserve">HistGradientBoosting </w:t>
      </w:r>
      <w:r w:rsidRPr="00A3554A">
        <w:rPr>
          <w:lang w:val="en-US"/>
        </w:rPr>
        <w:t>represents the high-performance model, using histogram-based gradient boosting conceptually similar to LightGBM (Ke et al., 2017), with a conservative learning rate of 0.05, early stopping after 20 iterations without improvement, and L2 regularisation. Its histogram binning approach dramatically reduces computation time on the 630,000-row dataset, while early stopping prevents overfitting without requiring manual iteration tuning.</w:t>
      </w:r>
    </w:p>
    <w:p w14:paraId="64FB535C" w14:textId="77777777" w:rsidR="00340692" w:rsidRPr="00A3554A" w:rsidRDefault="00000000">
      <w:pPr>
        <w:pStyle w:val="Heading1"/>
        <w:spacing w:line="360" w:lineRule="auto"/>
        <w:rPr>
          <w:lang w:val="en-US"/>
        </w:rPr>
      </w:pPr>
      <w:bookmarkStart w:id="10" w:name="_Toc224036960"/>
      <w:r w:rsidRPr="00A3554A">
        <w:rPr>
          <w:lang w:val="en-US"/>
        </w:rPr>
        <w:t>4. Results and Model Comparison</w:t>
      </w:r>
      <w:bookmarkEnd w:id="10"/>
    </w:p>
    <w:p w14:paraId="18B9D0A2" w14:textId="77777777" w:rsidR="00340692" w:rsidRDefault="00000000">
      <w:pPr>
        <w:spacing w:after="120" w:line="360" w:lineRule="auto"/>
        <w:jc w:val="both"/>
      </w:pPr>
      <w:r w:rsidRPr="00A3554A">
        <w:rPr>
          <w:lang w:val="en-US"/>
        </w:rPr>
        <w:t xml:space="preserve">All three models were evaluated on the held-out test set (15% of the data, never seen during training or threshold tuning). </w:t>
      </w:r>
      <w:r>
        <w:t>The table below summarises the key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181"/>
        <w:gridCol w:w="1195"/>
        <w:gridCol w:w="1181"/>
        <w:gridCol w:w="1195"/>
        <w:gridCol w:w="1143"/>
        <w:gridCol w:w="1198"/>
      </w:tblGrid>
      <w:tr w:rsidR="00F86698" w14:paraId="547CB9F0" w14:textId="77777777">
        <w:tc>
          <w:tcPr>
            <w:tcW w:w="2200" w:type="dxa"/>
            <w:shd w:val="clear" w:color="auto" w:fill="2E5090"/>
            <w:tcMar>
              <w:top w:w="60" w:type="dxa"/>
              <w:left w:w="100" w:type="dxa"/>
              <w:bottom w:w="60" w:type="dxa"/>
              <w:right w:w="100" w:type="dxa"/>
            </w:tcMar>
            <w:vAlign w:val="center"/>
          </w:tcPr>
          <w:p w14:paraId="2B859305" w14:textId="77777777" w:rsidR="00340692" w:rsidRDefault="00000000">
            <w:pPr>
              <w:jc w:val="center"/>
            </w:pPr>
            <w:r>
              <w:rPr>
                <w:b/>
                <w:bCs/>
                <w:color w:val="FFFFFF"/>
                <w:sz w:val="20"/>
                <w:szCs w:val="20"/>
              </w:rPr>
              <w:t>Model</w:t>
            </w:r>
          </w:p>
        </w:tc>
        <w:tc>
          <w:tcPr>
            <w:tcW w:w="1200" w:type="dxa"/>
            <w:shd w:val="clear" w:color="auto" w:fill="2E5090"/>
            <w:tcMar>
              <w:top w:w="60" w:type="dxa"/>
              <w:left w:w="100" w:type="dxa"/>
              <w:bottom w:w="60" w:type="dxa"/>
              <w:right w:w="100" w:type="dxa"/>
            </w:tcMar>
            <w:vAlign w:val="center"/>
          </w:tcPr>
          <w:p w14:paraId="3E65FB30" w14:textId="77777777" w:rsidR="00340692" w:rsidRDefault="00000000">
            <w:pPr>
              <w:jc w:val="center"/>
            </w:pPr>
            <w:r>
              <w:rPr>
                <w:b/>
                <w:bCs/>
                <w:color w:val="FFFFFF"/>
                <w:sz w:val="20"/>
                <w:szCs w:val="20"/>
              </w:rPr>
              <w:t>ROC-AUC</w:t>
            </w:r>
          </w:p>
        </w:tc>
        <w:tc>
          <w:tcPr>
            <w:tcW w:w="1200" w:type="dxa"/>
            <w:shd w:val="clear" w:color="auto" w:fill="2E5090"/>
            <w:tcMar>
              <w:top w:w="60" w:type="dxa"/>
              <w:left w:w="100" w:type="dxa"/>
              <w:bottom w:w="60" w:type="dxa"/>
              <w:right w:w="100" w:type="dxa"/>
            </w:tcMar>
            <w:vAlign w:val="center"/>
          </w:tcPr>
          <w:p w14:paraId="69622824" w14:textId="77777777" w:rsidR="00340692" w:rsidRDefault="00000000">
            <w:pPr>
              <w:jc w:val="center"/>
            </w:pPr>
            <w:r>
              <w:rPr>
                <w:b/>
                <w:bCs/>
                <w:color w:val="FFFFFF"/>
                <w:sz w:val="20"/>
                <w:szCs w:val="20"/>
              </w:rPr>
              <w:t>Accuracy</w:t>
            </w:r>
          </w:p>
        </w:tc>
        <w:tc>
          <w:tcPr>
            <w:tcW w:w="1200" w:type="dxa"/>
            <w:shd w:val="clear" w:color="auto" w:fill="2E5090"/>
            <w:tcMar>
              <w:top w:w="60" w:type="dxa"/>
              <w:left w:w="100" w:type="dxa"/>
              <w:bottom w:w="60" w:type="dxa"/>
              <w:right w:w="100" w:type="dxa"/>
            </w:tcMar>
            <w:vAlign w:val="center"/>
          </w:tcPr>
          <w:p w14:paraId="75AAE6C2" w14:textId="77777777" w:rsidR="00340692" w:rsidRDefault="00000000">
            <w:pPr>
              <w:jc w:val="center"/>
            </w:pPr>
            <w:r>
              <w:rPr>
                <w:b/>
                <w:bCs/>
                <w:color w:val="FFFFFF"/>
                <w:sz w:val="20"/>
                <w:szCs w:val="20"/>
              </w:rPr>
              <w:t>Recall</w:t>
            </w:r>
          </w:p>
        </w:tc>
        <w:tc>
          <w:tcPr>
            <w:tcW w:w="1200" w:type="dxa"/>
            <w:shd w:val="clear" w:color="auto" w:fill="2E5090"/>
            <w:tcMar>
              <w:top w:w="60" w:type="dxa"/>
              <w:left w:w="100" w:type="dxa"/>
              <w:bottom w:w="60" w:type="dxa"/>
              <w:right w:w="100" w:type="dxa"/>
            </w:tcMar>
            <w:vAlign w:val="center"/>
          </w:tcPr>
          <w:p w14:paraId="3863A015" w14:textId="77777777" w:rsidR="00340692" w:rsidRDefault="00000000">
            <w:pPr>
              <w:jc w:val="center"/>
            </w:pPr>
            <w:r>
              <w:rPr>
                <w:b/>
                <w:bCs/>
                <w:color w:val="FFFFFF"/>
                <w:sz w:val="20"/>
                <w:szCs w:val="20"/>
              </w:rPr>
              <w:t>Precision</w:t>
            </w:r>
          </w:p>
        </w:tc>
        <w:tc>
          <w:tcPr>
            <w:tcW w:w="1160" w:type="dxa"/>
            <w:shd w:val="clear" w:color="auto" w:fill="2E5090"/>
            <w:tcMar>
              <w:top w:w="60" w:type="dxa"/>
              <w:left w:w="100" w:type="dxa"/>
              <w:bottom w:w="60" w:type="dxa"/>
              <w:right w:w="100" w:type="dxa"/>
            </w:tcMar>
            <w:vAlign w:val="center"/>
          </w:tcPr>
          <w:p w14:paraId="610105FE" w14:textId="77777777" w:rsidR="00340692" w:rsidRDefault="00000000">
            <w:pPr>
              <w:jc w:val="center"/>
            </w:pPr>
            <w:r>
              <w:rPr>
                <w:b/>
                <w:bCs/>
                <w:color w:val="FFFFFF"/>
                <w:sz w:val="20"/>
                <w:szCs w:val="20"/>
              </w:rPr>
              <w:t>F1-Score</w:t>
            </w:r>
          </w:p>
        </w:tc>
        <w:tc>
          <w:tcPr>
            <w:tcW w:w="1200" w:type="dxa"/>
            <w:shd w:val="clear" w:color="auto" w:fill="2E5090"/>
            <w:tcMar>
              <w:top w:w="60" w:type="dxa"/>
              <w:left w:w="100" w:type="dxa"/>
              <w:bottom w:w="60" w:type="dxa"/>
              <w:right w:w="100" w:type="dxa"/>
            </w:tcMar>
            <w:vAlign w:val="center"/>
          </w:tcPr>
          <w:p w14:paraId="7F4FBC3C" w14:textId="77777777" w:rsidR="00340692" w:rsidRDefault="00000000">
            <w:pPr>
              <w:jc w:val="center"/>
            </w:pPr>
            <w:r>
              <w:rPr>
                <w:b/>
                <w:bCs/>
                <w:color w:val="FFFFFF"/>
                <w:sz w:val="20"/>
                <w:szCs w:val="20"/>
              </w:rPr>
              <w:t>Threshold</w:t>
            </w:r>
          </w:p>
        </w:tc>
      </w:tr>
      <w:tr w:rsidR="00F86698" w14:paraId="2D773F06" w14:textId="77777777">
        <w:tc>
          <w:tcPr>
            <w:tcW w:w="2200" w:type="dxa"/>
            <w:tcMar>
              <w:top w:w="60" w:type="dxa"/>
              <w:left w:w="100" w:type="dxa"/>
              <w:bottom w:w="60" w:type="dxa"/>
              <w:right w:w="100" w:type="dxa"/>
            </w:tcMar>
            <w:vAlign w:val="center"/>
          </w:tcPr>
          <w:p w14:paraId="4A561414" w14:textId="77777777" w:rsidR="00340692" w:rsidRDefault="00000000">
            <w:r>
              <w:rPr>
                <w:b/>
                <w:bCs/>
                <w:sz w:val="20"/>
                <w:szCs w:val="20"/>
              </w:rPr>
              <w:t>Logistic Regression</w:t>
            </w:r>
          </w:p>
        </w:tc>
        <w:tc>
          <w:tcPr>
            <w:tcW w:w="1200" w:type="dxa"/>
            <w:tcMar>
              <w:top w:w="60" w:type="dxa"/>
              <w:left w:w="100" w:type="dxa"/>
              <w:bottom w:w="60" w:type="dxa"/>
              <w:right w:w="100" w:type="dxa"/>
            </w:tcMar>
            <w:vAlign w:val="center"/>
          </w:tcPr>
          <w:p w14:paraId="634D1E14" w14:textId="77777777" w:rsidR="00340692" w:rsidRDefault="00000000">
            <w:pPr>
              <w:jc w:val="center"/>
            </w:pPr>
            <w:r>
              <w:rPr>
                <w:sz w:val="20"/>
                <w:szCs w:val="20"/>
              </w:rPr>
              <w:t>0.9518</w:t>
            </w:r>
          </w:p>
        </w:tc>
        <w:tc>
          <w:tcPr>
            <w:tcW w:w="1200" w:type="dxa"/>
            <w:tcMar>
              <w:top w:w="60" w:type="dxa"/>
              <w:left w:w="100" w:type="dxa"/>
              <w:bottom w:w="60" w:type="dxa"/>
              <w:right w:w="100" w:type="dxa"/>
            </w:tcMar>
            <w:vAlign w:val="center"/>
          </w:tcPr>
          <w:p w14:paraId="2087C4CD" w14:textId="77777777" w:rsidR="00340692" w:rsidRDefault="00000000">
            <w:pPr>
              <w:jc w:val="center"/>
            </w:pPr>
            <w:r>
              <w:rPr>
                <w:sz w:val="20"/>
                <w:szCs w:val="20"/>
              </w:rPr>
              <w:t>0.8800</w:t>
            </w:r>
          </w:p>
        </w:tc>
        <w:tc>
          <w:tcPr>
            <w:tcW w:w="1200" w:type="dxa"/>
            <w:tcMar>
              <w:top w:w="60" w:type="dxa"/>
              <w:left w:w="100" w:type="dxa"/>
              <w:bottom w:w="60" w:type="dxa"/>
              <w:right w:w="100" w:type="dxa"/>
            </w:tcMar>
            <w:vAlign w:val="center"/>
          </w:tcPr>
          <w:p w14:paraId="1395B6A8" w14:textId="77777777" w:rsidR="00340692" w:rsidRDefault="00000000">
            <w:pPr>
              <w:jc w:val="center"/>
            </w:pPr>
            <w:r>
              <w:rPr>
                <w:sz w:val="20"/>
                <w:szCs w:val="20"/>
              </w:rPr>
              <w:t>0.9017</w:t>
            </w:r>
          </w:p>
        </w:tc>
        <w:tc>
          <w:tcPr>
            <w:tcW w:w="1200" w:type="dxa"/>
            <w:tcMar>
              <w:top w:w="60" w:type="dxa"/>
              <w:left w:w="100" w:type="dxa"/>
              <w:bottom w:w="60" w:type="dxa"/>
              <w:right w:w="100" w:type="dxa"/>
            </w:tcMar>
            <w:vAlign w:val="center"/>
          </w:tcPr>
          <w:p w14:paraId="718CF7C3" w14:textId="77777777" w:rsidR="00340692" w:rsidRDefault="00000000">
            <w:pPr>
              <w:jc w:val="center"/>
            </w:pPr>
            <w:r>
              <w:rPr>
                <w:sz w:val="20"/>
                <w:szCs w:val="20"/>
              </w:rPr>
              <w:t>0.8419</w:t>
            </w:r>
          </w:p>
        </w:tc>
        <w:tc>
          <w:tcPr>
            <w:tcW w:w="1160" w:type="dxa"/>
            <w:tcMar>
              <w:top w:w="60" w:type="dxa"/>
              <w:left w:w="100" w:type="dxa"/>
              <w:bottom w:w="60" w:type="dxa"/>
              <w:right w:w="100" w:type="dxa"/>
            </w:tcMar>
            <w:vAlign w:val="center"/>
          </w:tcPr>
          <w:p w14:paraId="4809DE8A" w14:textId="77777777" w:rsidR="00340692" w:rsidRDefault="00000000">
            <w:pPr>
              <w:jc w:val="center"/>
            </w:pPr>
            <w:r>
              <w:rPr>
                <w:sz w:val="20"/>
                <w:szCs w:val="20"/>
              </w:rPr>
              <w:t>0.8708</w:t>
            </w:r>
          </w:p>
        </w:tc>
        <w:tc>
          <w:tcPr>
            <w:tcW w:w="1200" w:type="dxa"/>
            <w:tcMar>
              <w:top w:w="60" w:type="dxa"/>
              <w:left w:w="100" w:type="dxa"/>
              <w:bottom w:w="60" w:type="dxa"/>
              <w:right w:w="100" w:type="dxa"/>
            </w:tcMar>
            <w:vAlign w:val="center"/>
          </w:tcPr>
          <w:p w14:paraId="3DAB20C9" w14:textId="77777777" w:rsidR="00340692" w:rsidRDefault="00000000">
            <w:pPr>
              <w:jc w:val="center"/>
            </w:pPr>
            <w:r>
              <w:rPr>
                <w:sz w:val="20"/>
                <w:szCs w:val="20"/>
              </w:rPr>
              <w:t>0.4149</w:t>
            </w:r>
          </w:p>
        </w:tc>
      </w:tr>
      <w:tr w:rsidR="00F86698" w14:paraId="36DDC66B" w14:textId="77777777">
        <w:tc>
          <w:tcPr>
            <w:tcW w:w="2200" w:type="dxa"/>
            <w:shd w:val="clear" w:color="auto" w:fill="F2F7FB"/>
            <w:tcMar>
              <w:top w:w="60" w:type="dxa"/>
              <w:left w:w="100" w:type="dxa"/>
              <w:bottom w:w="60" w:type="dxa"/>
              <w:right w:w="100" w:type="dxa"/>
            </w:tcMar>
            <w:vAlign w:val="center"/>
          </w:tcPr>
          <w:p w14:paraId="7B8AAD9E" w14:textId="77777777" w:rsidR="00340692" w:rsidRDefault="00000000">
            <w:r>
              <w:rPr>
                <w:b/>
                <w:bCs/>
                <w:sz w:val="20"/>
                <w:szCs w:val="20"/>
              </w:rPr>
              <w:t>Random Forest</w:t>
            </w:r>
          </w:p>
        </w:tc>
        <w:tc>
          <w:tcPr>
            <w:tcW w:w="1200" w:type="dxa"/>
            <w:shd w:val="clear" w:color="auto" w:fill="F2F7FB"/>
            <w:tcMar>
              <w:top w:w="60" w:type="dxa"/>
              <w:left w:w="100" w:type="dxa"/>
              <w:bottom w:w="60" w:type="dxa"/>
              <w:right w:w="100" w:type="dxa"/>
            </w:tcMar>
            <w:vAlign w:val="center"/>
          </w:tcPr>
          <w:p w14:paraId="123385C8" w14:textId="77777777" w:rsidR="00340692" w:rsidRDefault="00000000">
            <w:pPr>
              <w:jc w:val="center"/>
            </w:pPr>
            <w:r>
              <w:rPr>
                <w:sz w:val="20"/>
                <w:szCs w:val="20"/>
              </w:rPr>
              <w:t>0.9538</w:t>
            </w:r>
          </w:p>
        </w:tc>
        <w:tc>
          <w:tcPr>
            <w:tcW w:w="1200" w:type="dxa"/>
            <w:shd w:val="clear" w:color="auto" w:fill="F2F7FB"/>
            <w:tcMar>
              <w:top w:w="60" w:type="dxa"/>
              <w:left w:w="100" w:type="dxa"/>
              <w:bottom w:w="60" w:type="dxa"/>
              <w:right w:w="100" w:type="dxa"/>
            </w:tcMar>
            <w:vAlign w:val="center"/>
          </w:tcPr>
          <w:p w14:paraId="5D9FF50A" w14:textId="77777777" w:rsidR="00340692" w:rsidRDefault="00000000">
            <w:pPr>
              <w:jc w:val="center"/>
            </w:pPr>
            <w:r>
              <w:rPr>
                <w:sz w:val="20"/>
                <w:szCs w:val="20"/>
              </w:rPr>
              <w:t>0.8828</w:t>
            </w:r>
          </w:p>
        </w:tc>
        <w:tc>
          <w:tcPr>
            <w:tcW w:w="1200" w:type="dxa"/>
            <w:shd w:val="clear" w:color="auto" w:fill="F2F7FB"/>
            <w:tcMar>
              <w:top w:w="60" w:type="dxa"/>
              <w:left w:w="100" w:type="dxa"/>
              <w:bottom w:w="60" w:type="dxa"/>
              <w:right w:w="100" w:type="dxa"/>
            </w:tcMar>
            <w:vAlign w:val="center"/>
          </w:tcPr>
          <w:p w14:paraId="5C8860FD" w14:textId="77777777" w:rsidR="00340692" w:rsidRDefault="00000000">
            <w:pPr>
              <w:jc w:val="center"/>
            </w:pPr>
            <w:r>
              <w:rPr>
                <w:sz w:val="20"/>
                <w:szCs w:val="20"/>
              </w:rPr>
              <w:t>0.9020</w:t>
            </w:r>
          </w:p>
        </w:tc>
        <w:tc>
          <w:tcPr>
            <w:tcW w:w="1200" w:type="dxa"/>
            <w:shd w:val="clear" w:color="auto" w:fill="F2F7FB"/>
            <w:tcMar>
              <w:top w:w="60" w:type="dxa"/>
              <w:left w:w="100" w:type="dxa"/>
              <w:bottom w:w="60" w:type="dxa"/>
              <w:right w:w="100" w:type="dxa"/>
            </w:tcMar>
            <w:vAlign w:val="center"/>
          </w:tcPr>
          <w:p w14:paraId="76FDBA60" w14:textId="77777777" w:rsidR="00340692" w:rsidRDefault="00000000">
            <w:pPr>
              <w:jc w:val="center"/>
            </w:pPr>
            <w:r>
              <w:rPr>
                <w:sz w:val="20"/>
                <w:szCs w:val="20"/>
              </w:rPr>
              <w:t>0.8466</w:t>
            </w:r>
          </w:p>
        </w:tc>
        <w:tc>
          <w:tcPr>
            <w:tcW w:w="1160" w:type="dxa"/>
            <w:shd w:val="clear" w:color="auto" w:fill="F2F7FB"/>
            <w:tcMar>
              <w:top w:w="60" w:type="dxa"/>
              <w:left w:w="100" w:type="dxa"/>
              <w:bottom w:w="60" w:type="dxa"/>
              <w:right w:w="100" w:type="dxa"/>
            </w:tcMar>
            <w:vAlign w:val="center"/>
          </w:tcPr>
          <w:p w14:paraId="7EE3E75D" w14:textId="77777777" w:rsidR="00340692" w:rsidRDefault="00000000">
            <w:pPr>
              <w:jc w:val="center"/>
            </w:pPr>
            <w:r>
              <w:rPr>
                <w:sz w:val="20"/>
                <w:szCs w:val="20"/>
              </w:rPr>
              <w:t>0.8734</w:t>
            </w:r>
          </w:p>
        </w:tc>
        <w:tc>
          <w:tcPr>
            <w:tcW w:w="1200" w:type="dxa"/>
            <w:shd w:val="clear" w:color="auto" w:fill="F2F7FB"/>
            <w:tcMar>
              <w:top w:w="60" w:type="dxa"/>
              <w:left w:w="100" w:type="dxa"/>
              <w:bottom w:w="60" w:type="dxa"/>
              <w:right w:w="100" w:type="dxa"/>
            </w:tcMar>
            <w:vAlign w:val="center"/>
          </w:tcPr>
          <w:p w14:paraId="082FC99C" w14:textId="77777777" w:rsidR="00340692" w:rsidRDefault="00000000">
            <w:pPr>
              <w:jc w:val="center"/>
            </w:pPr>
            <w:r>
              <w:rPr>
                <w:sz w:val="20"/>
                <w:szCs w:val="20"/>
              </w:rPr>
              <w:t>0.4416</w:t>
            </w:r>
          </w:p>
        </w:tc>
      </w:tr>
      <w:tr w:rsidR="00F86698" w14:paraId="490D55F1" w14:textId="77777777">
        <w:tc>
          <w:tcPr>
            <w:tcW w:w="2200" w:type="dxa"/>
            <w:tcMar>
              <w:top w:w="60" w:type="dxa"/>
              <w:left w:w="100" w:type="dxa"/>
              <w:bottom w:w="60" w:type="dxa"/>
              <w:right w:w="100" w:type="dxa"/>
            </w:tcMar>
            <w:vAlign w:val="center"/>
          </w:tcPr>
          <w:p w14:paraId="7C0A2FC0" w14:textId="77777777" w:rsidR="00340692" w:rsidRDefault="00000000">
            <w:r>
              <w:rPr>
                <w:b/>
                <w:bCs/>
                <w:sz w:val="20"/>
                <w:szCs w:val="20"/>
              </w:rPr>
              <w:t>HistGradientBoosting</w:t>
            </w:r>
          </w:p>
        </w:tc>
        <w:tc>
          <w:tcPr>
            <w:tcW w:w="1200" w:type="dxa"/>
            <w:tcMar>
              <w:top w:w="60" w:type="dxa"/>
              <w:left w:w="100" w:type="dxa"/>
              <w:bottom w:w="60" w:type="dxa"/>
              <w:right w:w="100" w:type="dxa"/>
            </w:tcMar>
            <w:vAlign w:val="center"/>
          </w:tcPr>
          <w:p w14:paraId="2DD6E564" w14:textId="77777777" w:rsidR="00340692" w:rsidRDefault="00000000">
            <w:pPr>
              <w:jc w:val="center"/>
            </w:pPr>
            <w:r>
              <w:rPr>
                <w:sz w:val="20"/>
                <w:szCs w:val="20"/>
              </w:rPr>
              <w:t>0.9560</w:t>
            </w:r>
          </w:p>
        </w:tc>
        <w:tc>
          <w:tcPr>
            <w:tcW w:w="1200" w:type="dxa"/>
            <w:tcMar>
              <w:top w:w="60" w:type="dxa"/>
              <w:left w:w="100" w:type="dxa"/>
              <w:bottom w:w="60" w:type="dxa"/>
              <w:right w:w="100" w:type="dxa"/>
            </w:tcMar>
            <w:vAlign w:val="center"/>
          </w:tcPr>
          <w:p w14:paraId="282B04EC" w14:textId="77777777" w:rsidR="00340692" w:rsidRDefault="00000000">
            <w:pPr>
              <w:jc w:val="center"/>
            </w:pPr>
            <w:r>
              <w:rPr>
                <w:sz w:val="20"/>
                <w:szCs w:val="20"/>
              </w:rPr>
              <w:t>0.8871</w:t>
            </w:r>
          </w:p>
        </w:tc>
        <w:tc>
          <w:tcPr>
            <w:tcW w:w="1200" w:type="dxa"/>
            <w:tcMar>
              <w:top w:w="60" w:type="dxa"/>
              <w:left w:w="100" w:type="dxa"/>
              <w:bottom w:w="60" w:type="dxa"/>
              <w:right w:w="100" w:type="dxa"/>
            </w:tcMar>
            <w:vAlign w:val="center"/>
          </w:tcPr>
          <w:p w14:paraId="1568922D" w14:textId="77777777" w:rsidR="00340692" w:rsidRDefault="00000000">
            <w:pPr>
              <w:jc w:val="center"/>
            </w:pPr>
            <w:r>
              <w:rPr>
                <w:sz w:val="20"/>
                <w:szCs w:val="20"/>
              </w:rPr>
              <w:t>0.9020</w:t>
            </w:r>
          </w:p>
        </w:tc>
        <w:tc>
          <w:tcPr>
            <w:tcW w:w="1200" w:type="dxa"/>
            <w:tcMar>
              <w:top w:w="60" w:type="dxa"/>
              <w:left w:w="100" w:type="dxa"/>
              <w:bottom w:w="60" w:type="dxa"/>
              <w:right w:w="100" w:type="dxa"/>
            </w:tcMar>
            <w:vAlign w:val="center"/>
          </w:tcPr>
          <w:p w14:paraId="67BC83EA" w14:textId="77777777" w:rsidR="00340692" w:rsidRDefault="00000000">
            <w:pPr>
              <w:jc w:val="center"/>
            </w:pPr>
            <w:r>
              <w:rPr>
                <w:sz w:val="20"/>
                <w:szCs w:val="20"/>
              </w:rPr>
              <w:t>0.8544</w:t>
            </w:r>
          </w:p>
        </w:tc>
        <w:tc>
          <w:tcPr>
            <w:tcW w:w="1160" w:type="dxa"/>
            <w:tcMar>
              <w:top w:w="60" w:type="dxa"/>
              <w:left w:w="100" w:type="dxa"/>
              <w:bottom w:w="60" w:type="dxa"/>
              <w:right w:w="100" w:type="dxa"/>
            </w:tcMar>
            <w:vAlign w:val="center"/>
          </w:tcPr>
          <w:p w14:paraId="461D915B" w14:textId="77777777" w:rsidR="00340692" w:rsidRDefault="00000000">
            <w:pPr>
              <w:jc w:val="center"/>
            </w:pPr>
            <w:r>
              <w:rPr>
                <w:sz w:val="20"/>
                <w:szCs w:val="20"/>
              </w:rPr>
              <w:t>0.8775</w:t>
            </w:r>
          </w:p>
        </w:tc>
        <w:tc>
          <w:tcPr>
            <w:tcW w:w="1200" w:type="dxa"/>
            <w:tcMar>
              <w:top w:w="60" w:type="dxa"/>
              <w:left w:w="100" w:type="dxa"/>
              <w:bottom w:w="60" w:type="dxa"/>
              <w:right w:w="100" w:type="dxa"/>
            </w:tcMar>
            <w:vAlign w:val="center"/>
          </w:tcPr>
          <w:p w14:paraId="775E38BB" w14:textId="77777777" w:rsidR="00340692" w:rsidRDefault="00000000">
            <w:pPr>
              <w:jc w:val="center"/>
            </w:pPr>
            <w:r>
              <w:rPr>
                <w:sz w:val="20"/>
                <w:szCs w:val="20"/>
              </w:rPr>
              <w:t>0.4375</w:t>
            </w:r>
          </w:p>
        </w:tc>
      </w:tr>
    </w:tbl>
    <w:p w14:paraId="1957C551" w14:textId="77777777" w:rsidR="00340692" w:rsidRPr="00A3554A" w:rsidRDefault="00000000">
      <w:pPr>
        <w:spacing w:after="200" w:line="360" w:lineRule="auto"/>
        <w:jc w:val="center"/>
        <w:rPr>
          <w:lang w:val="en-US"/>
        </w:rPr>
      </w:pPr>
      <w:r w:rsidRPr="00A3554A">
        <w:rPr>
          <w:b/>
          <w:bCs/>
          <w:i/>
          <w:iCs/>
          <w:color w:val="555555"/>
          <w:sz w:val="20"/>
          <w:szCs w:val="20"/>
          <w:lang w:val="en-US"/>
        </w:rPr>
        <w:t xml:space="preserve">Table 1. </w:t>
      </w:r>
      <w:r w:rsidRPr="00A3554A">
        <w:rPr>
          <w:i/>
          <w:iCs/>
          <w:color w:val="555555"/>
          <w:sz w:val="20"/>
          <w:szCs w:val="20"/>
          <w:lang w:val="en-US"/>
        </w:rPr>
        <w:t>Test set performance metrics for all three models with thresholds tuned for ≥90% recall.</w:t>
      </w:r>
    </w:p>
    <w:p w14:paraId="57398067" w14:textId="77777777" w:rsidR="00340692" w:rsidRPr="00A3554A" w:rsidRDefault="00000000">
      <w:pPr>
        <w:spacing w:after="120" w:line="360" w:lineRule="auto"/>
        <w:jc w:val="both"/>
        <w:rPr>
          <w:lang w:val="en-US"/>
        </w:rPr>
      </w:pPr>
      <w:r w:rsidRPr="00A3554A">
        <w:rPr>
          <w:lang w:val="en-US"/>
        </w:rPr>
        <w:t>All three models successfully achieved the 90% recall target on the held-out test set, confirming that the threshold tuning strategy generalises beyond the validation data. HistGradientBoosting achieved the highest ROC-AUC (0.9560), accuracy (88.71%), and F1-score (0.8775), making it the strongest overall performer. The margin between models is relatively narrow, which is notable: even the interpretable Logistic Regression baseline achieved an ROC-AUC of 0.9518 and an F1 of 0.8708, demonstrating that the features in this dataset carry substantial predictive signal that is accessible even to linear models.</w:t>
      </w:r>
    </w:p>
    <w:p w14:paraId="53FFD04D" w14:textId="77777777" w:rsidR="00340692" w:rsidRPr="00A3554A" w:rsidRDefault="00000000">
      <w:pPr>
        <w:spacing w:after="120" w:line="360" w:lineRule="auto"/>
        <w:jc w:val="both"/>
        <w:rPr>
          <w:lang w:val="en-US"/>
        </w:rPr>
      </w:pPr>
      <w:r w:rsidRPr="00A3554A">
        <w:rPr>
          <w:lang w:val="en-US"/>
        </w:rPr>
        <w:t>The ROC and precision-recall curves further confirmed that HistGradientBoosting consistently dominates across all operating points. The curves remain close together, indicating that all three models offer viable screening performance, but the gradient boosting approach provides marginally better discrimination and a more favourable recall-precision trade-off at the chosen operating threshold.</w:t>
      </w:r>
    </w:p>
    <w:p w14:paraId="17E6EE7F" w14:textId="77777777" w:rsidR="00340692" w:rsidRPr="00A3554A" w:rsidRDefault="00000000">
      <w:pPr>
        <w:spacing w:after="120" w:line="360" w:lineRule="auto"/>
        <w:jc w:val="both"/>
        <w:rPr>
          <w:lang w:val="en-US"/>
        </w:rPr>
      </w:pPr>
      <w:r w:rsidRPr="00A3554A">
        <w:rPr>
          <w:lang w:val="en-US"/>
        </w:rPr>
        <w:lastRenderedPageBreak/>
        <w:t>Random Forest feature importance analysis revealed that the thallium stress test, number of fluoroscopy-coloured vessels, chest pain type, and ST depression were the most influential predictors. These findings align with established cardiology knowledge and the patterns observed during the exploratory analysis, providing clinical face validity for the model outputs.</w:t>
      </w:r>
    </w:p>
    <w:p w14:paraId="11582D6B" w14:textId="77777777" w:rsidR="00340692" w:rsidRDefault="00000000">
      <w:pPr>
        <w:pStyle w:val="Heading1"/>
        <w:spacing w:line="360" w:lineRule="auto"/>
        <w:rPr>
          <w:lang w:val="en-US"/>
        </w:rPr>
      </w:pPr>
      <w:bookmarkStart w:id="11" w:name="_Toc224036961"/>
      <w:r w:rsidRPr="00A3554A">
        <w:rPr>
          <w:lang w:val="en-US"/>
        </w:rPr>
        <w:t>5. Business Interpretation and Recommendations</w:t>
      </w:r>
      <w:bookmarkEnd w:id="11"/>
    </w:p>
    <w:p w14:paraId="7ED32CF2" w14:textId="77777777" w:rsidR="00340692" w:rsidRPr="00A3554A" w:rsidRDefault="00000000">
      <w:pPr>
        <w:pStyle w:val="Heading2"/>
        <w:spacing w:after="120" w:line="360" w:lineRule="auto"/>
        <w:rPr>
          <w:lang w:val="en-US"/>
        </w:rPr>
      </w:pPr>
      <w:bookmarkStart w:id="12" w:name="_Toc224036962"/>
      <w:r w:rsidRPr="00A3554A">
        <w:rPr>
          <w:lang w:val="en-US"/>
        </w:rPr>
        <w:t>5.1 Recommended Deployment Model</w:t>
      </w:r>
      <w:bookmarkEnd w:id="12"/>
    </w:p>
    <w:p w14:paraId="06704045" w14:textId="77777777" w:rsidR="00340692" w:rsidRPr="00A3554A" w:rsidRDefault="00000000">
      <w:pPr>
        <w:spacing w:after="120" w:line="360" w:lineRule="auto"/>
        <w:jc w:val="both"/>
        <w:rPr>
          <w:lang w:val="en-US"/>
        </w:rPr>
      </w:pPr>
      <w:r w:rsidRPr="00A3554A">
        <w:rPr>
          <w:lang w:val="en-US"/>
        </w:rPr>
        <w:t>HistGradientBoosting is recommended as the primary screening model for deployment. It offers the highest discriminative power across all threshold settings, meaning the hospital retains maximum flexibility to adjust sensitivity as clinical demand fluctuates. Its ability to capture complex feature interactions (for example, the combined effect of age, thallium defect, and chest pain type) gives it an edge over Logistic Regression in clinical scenarios where risk is not linearly additive. The histogram-based architecture also makes it computationally efficient and scalable for periodic retraining as new patient data accumulates in the hospital’s electronic health record system.</w:t>
      </w:r>
    </w:p>
    <w:p w14:paraId="1B5E5064" w14:textId="77777777" w:rsidR="00340692" w:rsidRPr="00A3554A" w:rsidRDefault="00000000">
      <w:pPr>
        <w:spacing w:after="120" w:line="360" w:lineRule="auto"/>
        <w:jc w:val="both"/>
        <w:rPr>
          <w:lang w:val="en-US"/>
        </w:rPr>
      </w:pPr>
      <w:r w:rsidRPr="00A3554A">
        <w:rPr>
          <w:lang w:val="en-US"/>
        </w:rPr>
        <w:t>Logistic Regression should be maintained as a secondary, interpretable tool. In situations where clinicians require a transparent explanation for why a specific patient was flagged, the log-odds coefficients of the logistic model can be presented alongside the gradient boosting prediction, supporting clinician trust and facilitating shared decision-making with patients.</w:t>
      </w:r>
    </w:p>
    <w:p w14:paraId="0C3EBE16" w14:textId="77777777" w:rsidR="00340692" w:rsidRPr="00A3554A" w:rsidRDefault="00000000">
      <w:pPr>
        <w:pStyle w:val="Heading2"/>
        <w:spacing w:after="120" w:line="360" w:lineRule="auto"/>
        <w:rPr>
          <w:lang w:val="en-US"/>
        </w:rPr>
      </w:pPr>
      <w:bookmarkStart w:id="13" w:name="_Toc224036963"/>
      <w:r w:rsidRPr="00A3554A">
        <w:rPr>
          <w:lang w:val="en-US"/>
        </w:rPr>
        <w:t>5.2 Operational Impact</w:t>
      </w:r>
      <w:bookmarkEnd w:id="13"/>
    </w:p>
    <w:p w14:paraId="0C9459BB" w14:textId="578DA175" w:rsidR="008C0377" w:rsidRDefault="00C82AC6" w:rsidP="00150111">
      <w:pPr>
        <w:spacing w:after="120" w:line="360" w:lineRule="auto"/>
        <w:jc w:val="both"/>
        <w:rPr>
          <w:lang w:val="en-US"/>
        </w:rPr>
      </w:pPr>
      <w:r w:rsidRPr="00C82AC6">
        <w:rPr>
          <w:lang w:val="en-US"/>
        </w:rPr>
        <w:t xml:space="preserve">Under the chosen operating </w:t>
      </w:r>
      <w:r w:rsidR="0024617E">
        <w:rPr>
          <w:lang w:val="en-US"/>
        </w:rPr>
        <w:t>threshold</w:t>
      </w:r>
      <w:r w:rsidRPr="00C82AC6">
        <w:rPr>
          <w:lang w:val="en-US"/>
        </w:rPr>
        <w:t xml:space="preserve">, the model has a recall of approximately 90% for actual heart disease cases and a precision of approximately 85%. In other words, for every 100 patients identified as high-risk, approximately 85 will </w:t>
      </w:r>
      <w:r w:rsidR="0024617E" w:rsidRPr="00C82AC6">
        <w:rPr>
          <w:lang w:val="en-US"/>
        </w:rPr>
        <w:t>suffer</w:t>
      </w:r>
      <w:r w:rsidRPr="00C82AC6">
        <w:rPr>
          <w:lang w:val="en-US"/>
        </w:rPr>
        <w:t xml:space="preserve"> from heart disease. The remaining 15 will incur an unnecessary referral to a specialist, a process that is far less costly than the consequences of a false negative. The hospital can look forward to the reduction of the specialist referral queue as the screening tool eliminates a significant percentage of low-risk patients at the digital intake stage</w:t>
      </w:r>
      <w:r w:rsidR="00150111">
        <w:rPr>
          <w:lang w:val="en-US"/>
        </w:rPr>
        <w:t>.</w:t>
      </w:r>
    </w:p>
    <w:p w14:paraId="7F12B821" w14:textId="71893E27" w:rsidR="00340692" w:rsidRPr="00A3554A" w:rsidRDefault="00000000">
      <w:pPr>
        <w:pStyle w:val="Heading2"/>
        <w:spacing w:after="120" w:line="360" w:lineRule="auto"/>
        <w:rPr>
          <w:lang w:val="en-US"/>
        </w:rPr>
      </w:pPr>
      <w:bookmarkStart w:id="14" w:name="_Toc224036964"/>
      <w:r w:rsidRPr="00A3554A">
        <w:rPr>
          <w:lang w:val="en-US"/>
        </w:rPr>
        <w:t>5.3 Actionable Recommendations</w:t>
      </w:r>
      <w:bookmarkEnd w:id="14"/>
    </w:p>
    <w:p w14:paraId="0C2EB5F7" w14:textId="77777777" w:rsidR="00340692" w:rsidRPr="00A3554A" w:rsidRDefault="00000000">
      <w:pPr>
        <w:spacing w:after="120" w:line="360" w:lineRule="auto"/>
        <w:jc w:val="both"/>
        <w:rPr>
          <w:lang w:val="en-US"/>
        </w:rPr>
      </w:pPr>
      <w:r w:rsidRPr="00A3554A">
        <w:rPr>
          <w:lang w:val="en-US"/>
        </w:rPr>
        <w:t xml:space="preserve">First, the hospital should integrate the model into the patient intake workflow as a digital pre-screening step, feeding routine metrics directly into the model to generate a risk score before specialist consultation. Second, given the importance of thallium stress test and fluoroscopy results as top predictors, these tests should be routinely conducted and accurately recorded. Third, the decision threshold should be reviewed periodically based on capacity constraints — </w:t>
      </w:r>
      <w:r w:rsidRPr="00A3554A">
        <w:rPr>
          <w:lang w:val="en-US"/>
        </w:rPr>
        <w:lastRenderedPageBreak/>
        <w:t>during high demand, it can be lowered to cast a wider net. Fourth, the model should be retrained quarterly as new labelled data becomes available. Finally, a clinical validation study comparing model-assisted screening against the current standard of care would provide the evidence base for broader institutional adoption.</w:t>
      </w:r>
    </w:p>
    <w:p w14:paraId="77076E76" w14:textId="77777777" w:rsidR="00340692" w:rsidRPr="00A3554A" w:rsidRDefault="00000000">
      <w:pPr>
        <w:pStyle w:val="Heading1"/>
        <w:spacing w:line="360" w:lineRule="auto"/>
        <w:rPr>
          <w:lang w:val="en-US"/>
        </w:rPr>
      </w:pPr>
      <w:bookmarkStart w:id="15" w:name="_Toc224036965"/>
      <w:r w:rsidRPr="00A3554A">
        <w:rPr>
          <w:lang w:val="en-US"/>
        </w:rPr>
        <w:t>6. Limitations and Future Work</w:t>
      </w:r>
      <w:bookmarkEnd w:id="15"/>
    </w:p>
    <w:p w14:paraId="43A42A59" w14:textId="68A577C3" w:rsidR="002F1878" w:rsidRPr="00A3554A" w:rsidRDefault="002F1878">
      <w:pPr>
        <w:spacing w:after="120" w:line="360" w:lineRule="auto"/>
        <w:jc w:val="both"/>
        <w:rPr>
          <w:lang w:val="en-US"/>
        </w:rPr>
      </w:pPr>
      <w:r w:rsidRPr="002F1878">
        <w:rPr>
          <w:lang w:val="en-US"/>
        </w:rPr>
        <w:t xml:space="preserve">Some limitations must be noted: while this dataset is based on a certain patient population, results on demographically different populations have yet to be validated. No hyperparameter tuning was performed (e.g., via a grid search or Bayesian </w:t>
      </w:r>
      <w:r w:rsidR="0024617E" w:rsidRPr="002F1878">
        <w:rPr>
          <w:lang w:val="en-US"/>
        </w:rPr>
        <w:t>optimization</w:t>
      </w:r>
      <w:r w:rsidRPr="002F1878">
        <w:rPr>
          <w:lang w:val="en-US"/>
        </w:rPr>
        <w:t xml:space="preserve">). The hyperparameters used were reasonable defaults and domain knowledge. No exploration of engineered features such as interaction terms was performed, which can often be beneficial for a linear model. Interpretability for </w:t>
      </w:r>
      <w:proofErr w:type="spellStart"/>
      <w:r w:rsidRPr="002F1878">
        <w:rPr>
          <w:lang w:val="en-US"/>
        </w:rPr>
        <w:t>HistGradientBoosting</w:t>
      </w:r>
      <w:proofErr w:type="spellEnd"/>
      <w:r w:rsidRPr="002F1878">
        <w:rPr>
          <w:lang w:val="en-US"/>
        </w:rPr>
        <w:t xml:space="preserve"> is poor by default; in the future, SHAP values or partial dependence plots can be used for patient-level interpretability. Validation on a different hospital’s dataset would be beneficial for a production deployment scenario.</w:t>
      </w:r>
    </w:p>
    <w:p w14:paraId="79ECED25" w14:textId="7A6E0701" w:rsidR="007F268C" w:rsidRDefault="00000000" w:rsidP="007F268C">
      <w:pPr>
        <w:pStyle w:val="Heading1"/>
        <w:spacing w:line="360" w:lineRule="auto"/>
        <w:rPr>
          <w:lang w:val="en-US"/>
        </w:rPr>
      </w:pPr>
      <w:bookmarkStart w:id="16" w:name="_Toc224036966"/>
      <w:r w:rsidRPr="00A3554A">
        <w:rPr>
          <w:lang w:val="en-US"/>
        </w:rPr>
        <w:t>7. Conclusion</w:t>
      </w:r>
      <w:bookmarkEnd w:id="16"/>
    </w:p>
    <w:p w14:paraId="27FF3CA9" w14:textId="084FC8D5" w:rsidR="007F268C" w:rsidRDefault="007F268C">
      <w:pPr>
        <w:spacing w:after="120" w:line="360" w:lineRule="auto"/>
        <w:jc w:val="both"/>
        <w:rPr>
          <w:lang w:val="en-US"/>
        </w:rPr>
      </w:pPr>
      <w:r w:rsidRPr="007F268C">
        <w:rPr>
          <w:lang w:val="en-US"/>
        </w:rPr>
        <w:t xml:space="preserve">This project proves the viability of machine learning-based cardiovascular screening, utilizing common clinical data. All three models, namely Logistic Regression, Random Forest, and </w:t>
      </w:r>
      <w:proofErr w:type="spellStart"/>
      <w:r w:rsidRPr="007F268C">
        <w:rPr>
          <w:lang w:val="en-US"/>
        </w:rPr>
        <w:t>HistGradientBoosting</w:t>
      </w:r>
      <w:proofErr w:type="spellEnd"/>
      <w:r w:rsidRPr="007F268C">
        <w:rPr>
          <w:lang w:val="en-US"/>
        </w:rPr>
        <w:t xml:space="preserve">, were able to achieve the 90% recall rate on a held-out test dataset, with </w:t>
      </w:r>
      <w:proofErr w:type="spellStart"/>
      <w:r w:rsidRPr="007F268C">
        <w:rPr>
          <w:lang w:val="en-US"/>
        </w:rPr>
        <w:t>HistGradientBoosting</w:t>
      </w:r>
      <w:proofErr w:type="spellEnd"/>
      <w:r w:rsidRPr="007F268C">
        <w:rPr>
          <w:lang w:val="en-US"/>
        </w:rPr>
        <w:t xml:space="preserve"> having the best performance of all models, as indicated by its 0.956 ROC AUC score and 0.878 F1 score. The results showed that thallium stress test, fluoroscopy vessel count, type of chest pain, and depression of ST were the most important features, which are all supported by current cardiology practices. The suggested plan allows the hospital to automate the process of screening, utilizing the top-performing gradient boosting model, while at the same time utilizing the logistic model to better understand the process, thus helping the hospital improve patient health outcomes through early detection of heart disease.</w:t>
      </w:r>
    </w:p>
    <w:p w14:paraId="6179348E" w14:textId="77777777" w:rsidR="003A55EF" w:rsidRDefault="003A55EF">
      <w:pPr>
        <w:spacing w:after="120" w:line="360" w:lineRule="auto"/>
        <w:jc w:val="both"/>
        <w:rPr>
          <w:lang w:val="en-US"/>
        </w:rPr>
      </w:pPr>
    </w:p>
    <w:p w14:paraId="5B18C8AD" w14:textId="19289F2F" w:rsidR="003A55EF" w:rsidRPr="003A55EF" w:rsidRDefault="003A55EF">
      <w:pPr>
        <w:spacing w:after="120" w:line="360" w:lineRule="auto"/>
        <w:jc w:val="both"/>
        <w:rPr>
          <w:rFonts w:asciiTheme="minorBidi" w:hAnsiTheme="minorBidi" w:cstheme="minorBidi"/>
          <w:lang w:val="en-US"/>
        </w:rPr>
      </w:pPr>
      <w:r w:rsidRPr="003A55EF">
        <w:rPr>
          <w:b/>
          <w:bCs/>
          <w:lang w:val="en-US"/>
        </w:rPr>
        <w:t>NOTE:</w:t>
      </w:r>
      <w:r>
        <w:rPr>
          <w:lang w:val="en-US"/>
        </w:rPr>
        <w:t xml:space="preserve"> </w:t>
      </w:r>
      <w:r w:rsidRPr="003A55EF">
        <w:rPr>
          <w:rFonts w:asciiTheme="minorBidi" w:hAnsiTheme="minorBidi" w:cstheme="minorBidi"/>
          <w:i/>
          <w:iCs/>
        </w:rPr>
        <w:t xml:space="preserve">Additional figures (EDA plots, ROC and precision–recall curves, confusion </w:t>
      </w:r>
      <w:r w:rsidRPr="003A55EF">
        <w:rPr>
          <w:rFonts w:asciiTheme="minorBidi" w:hAnsiTheme="minorBidi" w:cstheme="minorBidi"/>
          <w:i/>
          <w:iCs/>
        </w:rPr>
        <w:t>Matrices</w:t>
      </w:r>
      <w:r w:rsidRPr="003A55EF">
        <w:rPr>
          <w:rFonts w:asciiTheme="minorBidi" w:hAnsiTheme="minorBidi" w:cstheme="minorBidi"/>
          <w:i/>
          <w:iCs/>
        </w:rPr>
        <w:t>, and feature importance charts) are available in the accompanying Jupyter notebook</w:t>
      </w:r>
      <w:r w:rsidRPr="003A55EF">
        <w:rPr>
          <w:rFonts w:asciiTheme="minorBidi" w:hAnsiTheme="minorBidi" w:cstheme="minorBidi"/>
        </w:rPr>
        <w:t>.</w:t>
      </w:r>
    </w:p>
    <w:p w14:paraId="0A4046DF" w14:textId="754B61C6" w:rsidR="00340692" w:rsidRPr="00A3554A" w:rsidRDefault="003A55EF">
      <w:pPr>
        <w:rPr>
          <w:lang w:val="en-US"/>
        </w:rPr>
        <w:sectPr w:rsidR="00340692" w:rsidRPr="00A3554A" w:rsidSect="0064382C">
          <w:headerReference w:type="default" r:id="rId7"/>
          <w:footerReference w:type="default" r:id="rId8"/>
          <w:pgSz w:w="12240" w:h="15840"/>
          <w:pgMar w:top="1276" w:right="1440" w:bottom="1276" w:left="1440" w:header="708" w:footer="708" w:gutter="0"/>
          <w:cols w:space="720"/>
          <w:docGrid w:linePitch="360"/>
        </w:sectPr>
      </w:pPr>
      <w:r>
        <w:rPr>
          <w:lang w:val="en-US"/>
        </w:rPr>
        <w:br/>
      </w:r>
    </w:p>
    <w:p w14:paraId="5EEB9A1F" w14:textId="77777777" w:rsidR="00340692" w:rsidRPr="00A3554A" w:rsidRDefault="00000000">
      <w:pPr>
        <w:pStyle w:val="Heading1"/>
        <w:spacing w:line="360" w:lineRule="auto"/>
        <w:rPr>
          <w:lang w:val="en-US"/>
        </w:rPr>
      </w:pPr>
      <w:bookmarkStart w:id="17" w:name="_Toc224036967"/>
      <w:r w:rsidRPr="00A3554A">
        <w:rPr>
          <w:lang w:val="en-US"/>
        </w:rPr>
        <w:lastRenderedPageBreak/>
        <w:t>References</w:t>
      </w:r>
      <w:bookmarkEnd w:id="17"/>
    </w:p>
    <w:p w14:paraId="0F84918C" w14:textId="77777777" w:rsidR="00340692" w:rsidRPr="00A3554A" w:rsidRDefault="00000000">
      <w:pPr>
        <w:spacing w:after="100" w:line="360" w:lineRule="auto"/>
        <w:ind w:left="720" w:hanging="720"/>
        <w:rPr>
          <w:lang w:val="en-US"/>
        </w:rPr>
      </w:pPr>
      <w:r w:rsidRPr="00A3554A">
        <w:rPr>
          <w:lang w:val="en-US"/>
        </w:rPr>
        <w:t xml:space="preserve">Breiman, L. (2001). Random forests. </w:t>
      </w:r>
      <w:r w:rsidRPr="00A3554A">
        <w:rPr>
          <w:i/>
          <w:iCs/>
          <w:lang w:val="en-US"/>
        </w:rPr>
        <w:t>Machine Learning, 45</w:t>
      </w:r>
      <w:r w:rsidRPr="00A3554A">
        <w:rPr>
          <w:lang w:val="en-US"/>
        </w:rPr>
        <w:t>(1), 5–32. https://doi.org/10.1023/A:1010933404324</w:t>
      </w:r>
    </w:p>
    <w:p w14:paraId="6BD06C1E" w14:textId="77777777" w:rsidR="00340692" w:rsidRPr="00A3554A" w:rsidRDefault="00000000">
      <w:pPr>
        <w:spacing w:after="100" w:line="360" w:lineRule="auto"/>
        <w:ind w:left="720" w:hanging="720"/>
        <w:rPr>
          <w:lang w:val="en-US"/>
        </w:rPr>
      </w:pPr>
      <w:r w:rsidRPr="00A3554A">
        <w:rPr>
          <w:lang w:val="en-US"/>
        </w:rPr>
        <w:t xml:space="preserve">Hosmer, D. W., Lemeshow, S., &amp; Sturdivant, R. X. (2013). </w:t>
      </w:r>
      <w:r w:rsidRPr="00A3554A">
        <w:rPr>
          <w:i/>
          <w:iCs/>
          <w:lang w:val="en-US"/>
        </w:rPr>
        <w:t>Applied logistic regression</w:t>
      </w:r>
      <w:r w:rsidRPr="00A3554A">
        <w:rPr>
          <w:lang w:val="en-US"/>
        </w:rPr>
        <w:t xml:space="preserve"> (3rd ed.). Wiley.</w:t>
      </w:r>
    </w:p>
    <w:p w14:paraId="35D0A6F2" w14:textId="77777777" w:rsidR="00340692" w:rsidRPr="00A3554A" w:rsidRDefault="00000000">
      <w:pPr>
        <w:spacing w:after="100" w:line="360" w:lineRule="auto"/>
        <w:ind w:left="720" w:hanging="720"/>
        <w:rPr>
          <w:lang w:val="en-US"/>
        </w:rPr>
      </w:pPr>
      <w:r w:rsidRPr="00A3554A">
        <w:rPr>
          <w:lang w:val="en-US"/>
        </w:rPr>
        <w:t xml:space="preserve">Janosi, A., Steinbrunn, W., Pfisterer, M., &amp; Detrano, R. (1988). </w:t>
      </w:r>
      <w:r w:rsidRPr="00A3554A">
        <w:rPr>
          <w:i/>
          <w:iCs/>
          <w:lang w:val="en-US"/>
        </w:rPr>
        <w:t>Heart disease</w:t>
      </w:r>
      <w:r w:rsidRPr="00A3554A">
        <w:rPr>
          <w:lang w:val="en-US"/>
        </w:rPr>
        <w:t xml:space="preserve"> [Dataset]. UCI Machine Learning Repository. https://doi.org/10.24432/C52P4X</w:t>
      </w:r>
    </w:p>
    <w:p w14:paraId="20A1690F" w14:textId="77777777" w:rsidR="00340692" w:rsidRPr="00A3554A" w:rsidRDefault="00000000">
      <w:pPr>
        <w:spacing w:after="100" w:line="360" w:lineRule="auto"/>
        <w:ind w:left="720" w:hanging="720"/>
        <w:rPr>
          <w:lang w:val="en-US"/>
        </w:rPr>
      </w:pPr>
      <w:r>
        <w:t xml:space="preserve">Ke, G., Meng, Q., Finley, T., Wang, T., Chen, W., Ma, W., Ye, Q., &amp; Liu, T.-Y. (2017). </w:t>
      </w:r>
      <w:r w:rsidRPr="00A3554A">
        <w:rPr>
          <w:lang w:val="en-US"/>
        </w:rPr>
        <w:t xml:space="preserve">LightGBM: A highly efficient gradient boosting decision tree. </w:t>
      </w:r>
      <w:r w:rsidRPr="00A3554A">
        <w:rPr>
          <w:i/>
          <w:iCs/>
          <w:lang w:val="en-US"/>
        </w:rPr>
        <w:t>Advances in Neural Information Processing Systems, 30</w:t>
      </w:r>
      <w:r w:rsidRPr="00A3554A">
        <w:rPr>
          <w:lang w:val="en-US"/>
        </w:rPr>
        <w:t>, 3146–3154.</w:t>
      </w:r>
    </w:p>
    <w:p w14:paraId="6B482170" w14:textId="29862F47" w:rsidR="00340692" w:rsidRPr="00A3554A" w:rsidRDefault="00000000">
      <w:pPr>
        <w:spacing w:after="100" w:line="360" w:lineRule="auto"/>
        <w:ind w:left="720" w:hanging="720"/>
        <w:rPr>
          <w:lang w:val="en-US"/>
        </w:rPr>
      </w:pPr>
      <w:r w:rsidRPr="00A3554A">
        <w:rPr>
          <w:lang w:val="en-US"/>
        </w:rPr>
        <w:t xml:space="preserve">Pedregosa, F., Varoquaux, G., Gramfort, A., Michel, V., Thirion, B., Grisel, O., Blondel, M., Prettenhofer, P., Weiss, R., Dubourg, V., Vanderplas, J., Passos, A., Cournapeau, D., Brucher, M., Perrot, M., &amp; Duchesnay, É. (2011). Scikit-learn: Machine learning in Python. </w:t>
      </w:r>
      <w:r w:rsidRPr="00A3554A">
        <w:rPr>
          <w:i/>
          <w:iCs/>
          <w:lang w:val="en-US"/>
        </w:rPr>
        <w:t>Journal of Machine Learning Research, 12</w:t>
      </w:r>
      <w:r w:rsidRPr="00A3554A">
        <w:rPr>
          <w:lang w:val="en-US"/>
        </w:rPr>
        <w:t>, 282</w:t>
      </w:r>
      <w:r w:rsidR="00A3554A">
        <w:rPr>
          <w:lang w:val="en-US"/>
        </w:rPr>
        <w:t>6</w:t>
      </w:r>
      <w:r w:rsidRPr="00A3554A">
        <w:rPr>
          <w:lang w:val="en-US"/>
        </w:rPr>
        <w:t>–28</w:t>
      </w:r>
      <w:r w:rsidR="00A3554A">
        <w:rPr>
          <w:lang w:val="en-US"/>
        </w:rPr>
        <w:t>28</w:t>
      </w:r>
      <w:r w:rsidRPr="00A3554A">
        <w:rPr>
          <w:lang w:val="en-US"/>
        </w:rPr>
        <w:t>.</w:t>
      </w:r>
    </w:p>
    <w:p w14:paraId="4937C058" w14:textId="062D8DB8" w:rsidR="00340692" w:rsidRPr="00A3554A" w:rsidRDefault="00000000">
      <w:pPr>
        <w:spacing w:after="100" w:line="360" w:lineRule="auto"/>
        <w:ind w:left="720" w:hanging="720"/>
        <w:rPr>
          <w:lang w:val="en-US"/>
        </w:rPr>
      </w:pPr>
      <w:r w:rsidRPr="00A3554A">
        <w:rPr>
          <w:lang w:val="en-US"/>
        </w:rPr>
        <w:t>World Health Organization. (202</w:t>
      </w:r>
      <w:r w:rsidR="00A3554A">
        <w:rPr>
          <w:lang w:val="en-US"/>
        </w:rPr>
        <w:t>5</w:t>
      </w:r>
      <w:r w:rsidRPr="00A3554A">
        <w:rPr>
          <w:lang w:val="en-US"/>
        </w:rPr>
        <w:t xml:space="preserve">). </w:t>
      </w:r>
      <w:r w:rsidRPr="00A3554A">
        <w:rPr>
          <w:i/>
          <w:iCs/>
          <w:lang w:val="en-US"/>
        </w:rPr>
        <w:t>Cardiovascular diseases (CVDs)</w:t>
      </w:r>
      <w:r w:rsidRPr="00A3554A">
        <w:rPr>
          <w:lang w:val="en-US"/>
        </w:rPr>
        <w:t>. https://www.who.int/news-room/fact-sheets/detail/cardiovascular-diseases-(cvds)</w:t>
      </w:r>
    </w:p>
    <w:sectPr w:rsidR="00340692" w:rsidRPr="00A3554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71A2" w14:textId="77777777" w:rsidR="00914231" w:rsidRDefault="00914231">
      <w:r>
        <w:separator/>
      </w:r>
    </w:p>
  </w:endnote>
  <w:endnote w:type="continuationSeparator" w:id="0">
    <w:p w14:paraId="33CAC7E8" w14:textId="77777777" w:rsidR="00914231" w:rsidRDefault="00914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15C5" w14:textId="77777777" w:rsidR="0034069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A3554A">
      <w:rPr>
        <w:noProof/>
        <w:color w:val="999999"/>
        <w:sz w:val="18"/>
        <w:szCs w:val="18"/>
      </w:rPr>
      <w:t>8</w:t>
    </w:r>
    <w:r>
      <w:rPr>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08E9" w14:textId="77777777" w:rsidR="0034069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A3554A">
      <w:rPr>
        <w:noProof/>
        <w:color w:val="999999"/>
        <w:sz w:val="18"/>
        <w:szCs w:val="18"/>
      </w:rPr>
      <w:t>8</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A2AAF" w14:textId="77777777" w:rsidR="00914231" w:rsidRDefault="00914231">
      <w:r>
        <w:separator/>
      </w:r>
    </w:p>
  </w:footnote>
  <w:footnote w:type="continuationSeparator" w:id="0">
    <w:p w14:paraId="3E4CD43C" w14:textId="77777777" w:rsidR="00914231" w:rsidRDefault="00914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CABE" w14:textId="77777777" w:rsidR="00340692" w:rsidRPr="00A3554A" w:rsidRDefault="00000000">
    <w:pPr>
      <w:pBdr>
        <w:bottom w:val="single" w:sz="4" w:space="1" w:color="CCCCCC"/>
      </w:pBdr>
      <w:tabs>
        <w:tab w:val="right" w:pos="9026"/>
      </w:tabs>
      <w:spacing w:after="120"/>
      <w:rPr>
        <w:lang w:val="en-US"/>
      </w:rPr>
    </w:pPr>
    <w:r w:rsidRPr="00A3554A">
      <w:rPr>
        <w:i/>
        <w:iCs/>
        <w:color w:val="999999"/>
        <w:sz w:val="18"/>
        <w:szCs w:val="18"/>
        <w:lang w:val="en-US"/>
      </w:rPr>
      <w:t>Heart Disease Prediction — Group W</w:t>
    </w:r>
    <w:r w:rsidRPr="00A3554A">
      <w:rPr>
        <w:i/>
        <w:iCs/>
        <w:color w:val="999999"/>
        <w:sz w:val="18"/>
        <w:szCs w:val="18"/>
        <w:lang w:val="en-US"/>
      </w:rPr>
      <w:tab/>
      <w:t>Course 2767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0914" w14:textId="77777777" w:rsidR="00340692" w:rsidRPr="00A3554A" w:rsidRDefault="00000000">
    <w:pPr>
      <w:pBdr>
        <w:bottom w:val="single" w:sz="4" w:space="1" w:color="CCCCCC"/>
      </w:pBdr>
      <w:tabs>
        <w:tab w:val="right" w:pos="9026"/>
      </w:tabs>
      <w:spacing w:after="120"/>
      <w:rPr>
        <w:lang w:val="en-US"/>
      </w:rPr>
    </w:pPr>
    <w:r w:rsidRPr="00A3554A">
      <w:rPr>
        <w:i/>
        <w:iCs/>
        <w:color w:val="999999"/>
        <w:sz w:val="18"/>
        <w:szCs w:val="18"/>
        <w:lang w:val="en-US"/>
      </w:rPr>
      <w:t>Heart Disease Prediction — Group W</w:t>
    </w:r>
    <w:r w:rsidRPr="00A3554A">
      <w:rPr>
        <w:i/>
        <w:iCs/>
        <w:color w:val="999999"/>
        <w:sz w:val="18"/>
        <w:szCs w:val="18"/>
        <w:lang w:val="en-US"/>
      </w:rPr>
      <w:tab/>
      <w:t>Course 2767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58FE"/>
    <w:multiLevelType w:val="hybridMultilevel"/>
    <w:tmpl w:val="C74ADED6"/>
    <w:lvl w:ilvl="0" w:tplc="3CDE7946">
      <w:start w:val="1"/>
      <w:numFmt w:val="bullet"/>
      <w:lvlText w:val="•"/>
      <w:lvlJc w:val="left"/>
      <w:pPr>
        <w:ind w:left="720" w:hanging="360"/>
      </w:pPr>
    </w:lvl>
    <w:lvl w:ilvl="1" w:tplc="F7D8B498">
      <w:numFmt w:val="decimal"/>
      <w:lvlText w:val=""/>
      <w:lvlJc w:val="left"/>
    </w:lvl>
    <w:lvl w:ilvl="2" w:tplc="BA5E2C14">
      <w:numFmt w:val="decimal"/>
      <w:lvlText w:val=""/>
      <w:lvlJc w:val="left"/>
    </w:lvl>
    <w:lvl w:ilvl="3" w:tplc="6866B15E">
      <w:numFmt w:val="decimal"/>
      <w:lvlText w:val=""/>
      <w:lvlJc w:val="left"/>
    </w:lvl>
    <w:lvl w:ilvl="4" w:tplc="D794EC84">
      <w:numFmt w:val="decimal"/>
      <w:lvlText w:val=""/>
      <w:lvlJc w:val="left"/>
    </w:lvl>
    <w:lvl w:ilvl="5" w:tplc="25E2BC46">
      <w:numFmt w:val="decimal"/>
      <w:lvlText w:val=""/>
      <w:lvlJc w:val="left"/>
    </w:lvl>
    <w:lvl w:ilvl="6" w:tplc="5A968AC0">
      <w:numFmt w:val="decimal"/>
      <w:lvlText w:val=""/>
      <w:lvlJc w:val="left"/>
    </w:lvl>
    <w:lvl w:ilvl="7" w:tplc="861C5B70">
      <w:numFmt w:val="decimal"/>
      <w:lvlText w:val=""/>
      <w:lvlJc w:val="left"/>
    </w:lvl>
    <w:lvl w:ilvl="8" w:tplc="3606DE6C">
      <w:numFmt w:val="decimal"/>
      <w:lvlText w:val=""/>
      <w:lvlJc w:val="left"/>
    </w:lvl>
  </w:abstractNum>
  <w:abstractNum w:abstractNumId="1" w15:restartNumberingAfterBreak="0">
    <w:nsid w:val="6E964E6F"/>
    <w:multiLevelType w:val="hybridMultilevel"/>
    <w:tmpl w:val="661A6C40"/>
    <w:lvl w:ilvl="0" w:tplc="30F69A62">
      <w:start w:val="1"/>
      <w:numFmt w:val="bullet"/>
      <w:lvlText w:val="●"/>
      <w:lvlJc w:val="left"/>
      <w:pPr>
        <w:ind w:left="720" w:hanging="360"/>
      </w:pPr>
    </w:lvl>
    <w:lvl w:ilvl="1" w:tplc="4EB25C92">
      <w:start w:val="1"/>
      <w:numFmt w:val="bullet"/>
      <w:lvlText w:val="○"/>
      <w:lvlJc w:val="left"/>
      <w:pPr>
        <w:ind w:left="1440" w:hanging="360"/>
      </w:pPr>
    </w:lvl>
    <w:lvl w:ilvl="2" w:tplc="DD1AAF8A">
      <w:start w:val="1"/>
      <w:numFmt w:val="bullet"/>
      <w:lvlText w:val="■"/>
      <w:lvlJc w:val="left"/>
      <w:pPr>
        <w:ind w:left="2160" w:hanging="360"/>
      </w:pPr>
    </w:lvl>
    <w:lvl w:ilvl="3" w:tplc="B7A61492">
      <w:start w:val="1"/>
      <w:numFmt w:val="bullet"/>
      <w:lvlText w:val="●"/>
      <w:lvlJc w:val="left"/>
      <w:pPr>
        <w:ind w:left="2880" w:hanging="360"/>
      </w:pPr>
    </w:lvl>
    <w:lvl w:ilvl="4" w:tplc="74848FE0">
      <w:start w:val="1"/>
      <w:numFmt w:val="bullet"/>
      <w:lvlText w:val="○"/>
      <w:lvlJc w:val="left"/>
      <w:pPr>
        <w:ind w:left="3600" w:hanging="360"/>
      </w:pPr>
    </w:lvl>
    <w:lvl w:ilvl="5" w:tplc="22C67B5A">
      <w:start w:val="1"/>
      <w:numFmt w:val="bullet"/>
      <w:lvlText w:val="■"/>
      <w:lvlJc w:val="left"/>
      <w:pPr>
        <w:ind w:left="4320" w:hanging="360"/>
      </w:pPr>
    </w:lvl>
    <w:lvl w:ilvl="6" w:tplc="BA166562">
      <w:start w:val="1"/>
      <w:numFmt w:val="bullet"/>
      <w:lvlText w:val="●"/>
      <w:lvlJc w:val="left"/>
      <w:pPr>
        <w:ind w:left="5040" w:hanging="360"/>
      </w:pPr>
    </w:lvl>
    <w:lvl w:ilvl="7" w:tplc="E81ABDB8">
      <w:start w:val="1"/>
      <w:numFmt w:val="bullet"/>
      <w:lvlText w:val="●"/>
      <w:lvlJc w:val="left"/>
      <w:pPr>
        <w:ind w:left="5760" w:hanging="360"/>
      </w:pPr>
    </w:lvl>
    <w:lvl w:ilvl="8" w:tplc="B9FCAF84">
      <w:start w:val="1"/>
      <w:numFmt w:val="bullet"/>
      <w:lvlText w:val="●"/>
      <w:lvlJc w:val="left"/>
      <w:pPr>
        <w:ind w:left="6480" w:hanging="360"/>
      </w:pPr>
    </w:lvl>
  </w:abstractNum>
  <w:num w:numId="1" w16cid:durableId="19890892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692"/>
    <w:rsid w:val="00067769"/>
    <w:rsid w:val="000D3605"/>
    <w:rsid w:val="00150111"/>
    <w:rsid w:val="00177760"/>
    <w:rsid w:val="0024617E"/>
    <w:rsid w:val="002F1878"/>
    <w:rsid w:val="00340692"/>
    <w:rsid w:val="0036639C"/>
    <w:rsid w:val="003A55EF"/>
    <w:rsid w:val="0064382C"/>
    <w:rsid w:val="006A25EB"/>
    <w:rsid w:val="007A110B"/>
    <w:rsid w:val="007C622D"/>
    <w:rsid w:val="007F268C"/>
    <w:rsid w:val="007F4A5B"/>
    <w:rsid w:val="00881B1D"/>
    <w:rsid w:val="008C0377"/>
    <w:rsid w:val="00914231"/>
    <w:rsid w:val="009978E0"/>
    <w:rsid w:val="00A3554A"/>
    <w:rsid w:val="00B76F27"/>
    <w:rsid w:val="00C20407"/>
    <w:rsid w:val="00C414AC"/>
    <w:rsid w:val="00C82AC6"/>
    <w:rsid w:val="00C836C6"/>
    <w:rsid w:val="00DF3CA8"/>
    <w:rsid w:val="00E30A57"/>
    <w:rsid w:val="00F8669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ADEF"/>
  <w15:docId w15:val="{B151586B-C0A9-490C-A7BE-9ECA646D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5090"/>
      <w:sz w:val="28"/>
      <w:szCs w:val="28"/>
    </w:rPr>
  </w:style>
  <w:style w:type="paragraph" w:styleId="Heading2">
    <w:name w:val="heading 2"/>
    <w:uiPriority w:val="9"/>
    <w:unhideWhenUsed/>
    <w:qFormat/>
    <w:pPr>
      <w:spacing w:before="200" w:after="100"/>
      <w:outlineLvl w:val="1"/>
    </w:pPr>
    <w:rPr>
      <w:b/>
      <w:bCs/>
      <w:color w:val="2E5090"/>
      <w:sz w:val="24"/>
      <w:szCs w:val="24"/>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3554A"/>
    <w:pPr>
      <w:spacing w:after="100"/>
    </w:pPr>
  </w:style>
  <w:style w:type="paragraph" w:styleId="TOC2">
    <w:name w:val="toc 2"/>
    <w:basedOn w:val="Normal"/>
    <w:next w:val="Normal"/>
    <w:autoRedefine/>
    <w:uiPriority w:val="39"/>
    <w:unhideWhenUsed/>
    <w:rsid w:val="00A355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2228</Words>
  <Characters>12702</Characters>
  <Application>Microsoft Office Word</Application>
  <DocSecurity>0</DocSecurity>
  <Lines>105</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Arslan Mubarak</cp:lastModifiedBy>
  <cp:revision>24</cp:revision>
  <dcterms:created xsi:type="dcterms:W3CDTF">2026-03-10T12:07:00Z</dcterms:created>
  <dcterms:modified xsi:type="dcterms:W3CDTF">2026-03-13T21:10:00Z</dcterms:modified>
</cp:coreProperties>
</file>