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6358"/>
          <w:sz w:val="16"/>
          <w:szCs w:val="16"/>
        </w:rPr>
        <w:t xml:space="preserve">VERSO FOOTWEAR  ·  FACTORY OPERATIONS HUB</w:t>
      </w:r>
    </w:p>
    <w:p>
      <w:pPr>
        <w:spacing w:after="60"/>
      </w:pPr>
      <w:r>
        <w:rPr>
          <w:b/>
          <w:bCs/>
          <w:color w:val="14110D"/>
          <w:sz w:val="30"/>
          <w:szCs w:val="30"/>
        </w:rPr>
        <w:t xml:space="preserve">Operating Manual — Who Owns What, and When to Update It</w:t>
      </w:r>
    </w:p>
    <w:p>
      <w:pPr>
        <w:pBdr>
          <w:bottom w:val="single" w:color="B53D1D" w:sz="8" w:space="2"/>
        </w:pBdr>
        <w:spacing w:after="180"/>
      </w:pPr>
      <w:r>
        <w:rPr>
          <w:i/>
          <w:iCs/>
          <w:color w:val="6B6358"/>
          <w:sz w:val="17"/>
          <w:szCs w:val="17"/>
        </w:rPr>
        <w:t xml:space="preserve">Print this page and pin it where the team can see it. Every module has one owner. If everyone updates their modules on schedule, the factory runs without the CEO on the floor.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200"/>
        <w:gridCol w:w="3460"/>
      </w:tblGrid>
      <w:tr>
        <w:trPr>
          <w:tblHeader/>
        </w:trPr>
        <w:tc>
          <w:tcPr>
            <w:tcW w:type="dxa" w:w="2600"/>
            <w:tcBorders>
              <w:top w:val="single" w:color="C9C0B0" w:sz="2"/>
              <w:left w:val="single" w:color="C9C0B0" w:sz="2"/>
              <w:bottom w:val="single" w:color="C9C0B0" w:sz="2"/>
              <w:right w:val="single" w:color="C9C0B0" w:sz="2"/>
            </w:tcBorders>
            <w:shd w:fill="14110D" w:val="clear"/>
            <w:tcMar>
              <w:top w:type="dxa" w:w="60"/>
              <w:left w:type="dxa" w:w="90"/>
              <w:bottom w:type="dxa" w:w="60"/>
              <w:right w:type="dxa" w:w="90"/>
            </w:tcMar>
          </w:tcPr>
          <w:p>
            <w:pPr>
              <w:spacing w:line="240"/>
            </w:pPr>
            <w:r>
              <w:rPr>
                <w:b/>
                <w:bCs/>
                <w:color w:val="FFFFFF"/>
                <w:sz w:val="15"/>
                <w:szCs w:val="15"/>
              </w:rPr>
              <w:t xml:space="preserve">MODULE</w:t>
            </w:r>
          </w:p>
        </w:tc>
        <w:tc>
          <w:tcPr>
            <w:tcW w:type="dxa" w:w="2700"/>
            <w:tcBorders>
              <w:top w:val="single" w:color="C9C0B0" w:sz="2"/>
              <w:left w:val="single" w:color="C9C0B0" w:sz="2"/>
              <w:bottom w:val="single" w:color="C9C0B0" w:sz="2"/>
              <w:right w:val="single" w:color="C9C0B0" w:sz="2"/>
            </w:tcBorders>
            <w:shd w:fill="14110D" w:val="clear"/>
            <w:tcMar>
              <w:top w:type="dxa" w:w="60"/>
              <w:left w:type="dxa" w:w="90"/>
              <w:bottom w:type="dxa" w:w="60"/>
              <w:right w:type="dxa" w:w="90"/>
            </w:tcMar>
          </w:tcPr>
          <w:p>
            <w:pPr>
              <w:spacing w:line="240"/>
            </w:pPr>
            <w:r>
              <w:rPr>
                <w:b/>
                <w:bCs/>
                <w:color w:val="FFFFFF"/>
                <w:sz w:val="15"/>
                <w:szCs w:val="15"/>
              </w:rPr>
              <w:t xml:space="preserve">OWNER</w:t>
            </w:r>
          </w:p>
        </w:tc>
        <w:tc>
          <w:tcPr>
            <w:tcW w:type="dxa" w:w="4200"/>
            <w:tcBorders>
              <w:top w:val="single" w:color="C9C0B0" w:sz="2"/>
              <w:left w:val="single" w:color="C9C0B0" w:sz="2"/>
              <w:bottom w:val="single" w:color="C9C0B0" w:sz="2"/>
              <w:right w:val="single" w:color="C9C0B0" w:sz="2"/>
            </w:tcBorders>
            <w:shd w:fill="14110D" w:val="clear"/>
            <w:tcMar>
              <w:top w:type="dxa" w:w="60"/>
              <w:left w:type="dxa" w:w="90"/>
              <w:bottom w:type="dxa" w:w="60"/>
              <w:right w:type="dxa" w:w="90"/>
            </w:tcMar>
          </w:tcPr>
          <w:p>
            <w:pPr>
              <w:spacing w:line="240"/>
            </w:pPr>
            <w:r>
              <w:rPr>
                <w:b/>
                <w:bCs/>
                <w:color w:val="FFFFFF"/>
                <w:sz w:val="15"/>
                <w:szCs w:val="15"/>
              </w:rPr>
              <w:t xml:space="preserve">WHAT TO UPDATE</w:t>
            </w:r>
          </w:p>
        </w:tc>
        <w:tc>
          <w:tcPr>
            <w:tcW w:type="dxa" w:w="3460"/>
            <w:tcBorders>
              <w:top w:val="single" w:color="C9C0B0" w:sz="2"/>
              <w:left w:val="single" w:color="C9C0B0" w:sz="2"/>
              <w:bottom w:val="single" w:color="C9C0B0" w:sz="2"/>
              <w:right w:val="single" w:color="C9C0B0" w:sz="2"/>
            </w:tcBorders>
            <w:shd w:fill="14110D" w:val="clear"/>
            <w:tcMar>
              <w:top w:type="dxa" w:w="60"/>
              <w:left w:type="dxa" w:w="90"/>
              <w:bottom w:type="dxa" w:w="60"/>
              <w:right w:type="dxa" w:w="90"/>
            </w:tcMar>
          </w:tcPr>
          <w:p>
            <w:pPr>
              <w:spacing w:line="240"/>
            </w:pPr>
            <w:r>
              <w:rPr>
                <w:b/>
                <w:bCs/>
                <w:color w:val="FFFFFF"/>
                <w:sz w:val="15"/>
                <w:szCs w:val="15"/>
              </w:rPr>
              <w:t xml:space="preserve">WHEN</w:t>
            </w:r>
          </w:p>
        </w:tc>
      </w:tr>
      <w:tr>
        <w:tc>
          <w:tcPr>
            <w:gridSpan w:val="4"/>
            <w:tcBorders>
              <w:top w:val="single" w:color="C9C0B0" w:sz="2"/>
              <w:left w:val="single" w:color="C9C0B0" w:sz="2"/>
              <w:bottom w:val="single" w:color="C9C0B0" w:sz="2"/>
              <w:right w:val="single" w:color="C9C0B0" w:sz="2"/>
            </w:tcBorders>
            <w:shd w:fill="B53D1D" w:val="clear"/>
            <w:tcMar>
              <w:top w:type="dxa" w:w="50"/>
              <w:left w:type="dxa" w:w="90"/>
              <w:bottom w:type="dxa" w:w="50"/>
              <w:right w:type="dxa" w:w="90"/>
            </w:tcMar>
          </w:tcPr>
          <w:p>
            <w:r>
              <w:rPr>
                <w:b/>
                <w:bCs/>
                <w:color w:val="FFFFFF"/>
                <w:sz w:val="15"/>
                <w:szCs w:val="15"/>
              </w:rPr>
              <w:t xml:space="preserve">Production Flow</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Production</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Production In-Charge</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Move orders through the 10 stages; tick stage checkboxes as work completes</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Daily, end of each shift</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Planning</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IE &amp; Planning Officer</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Forward schedule, line allocation, capacity load %</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Weekly, every Saturday</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Daily Production Report</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IE &amp; Planning Officer</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Hourly target vs actual per line; manpower, defects, downtime</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Daily, end of day</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Raw Materials</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Store In-Charge</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Stock received, issued; on-hand quantity after each transaction</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Daily, on every movement</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WIP Inventory</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Production In-Charge</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Lots and value at each stage; days-in-WIP</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Twice weekly</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Finished Goods</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Store In-Charge</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Completed lots, location, ready-to-ship status</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Daily, on completion</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Material Issue</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Store In-Charge</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Actual issued vs BOM standard per production order</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On every material issue</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Attendance &amp; Wages</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HR, Admin &amp; Accounts</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Section-wise present/absent, OT hours, piece-rate, wage totals</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Daily, morning</w:t>
            </w:r>
          </w:p>
        </w:tc>
      </w:tr>
      <w:tr>
        <w:tc>
          <w:tcPr>
            <w:gridSpan w:val="4"/>
            <w:tcBorders>
              <w:top w:val="single" w:color="C9C0B0" w:sz="2"/>
              <w:left w:val="single" w:color="C9C0B0" w:sz="2"/>
              <w:bottom w:val="single" w:color="C9C0B0" w:sz="2"/>
              <w:right w:val="single" w:color="C9C0B0" w:sz="2"/>
            </w:tcBorders>
            <w:shd w:fill="B53D1D" w:val="clear"/>
            <w:tcMar>
              <w:top w:type="dxa" w:w="50"/>
              <w:left w:type="dxa" w:w="90"/>
              <w:bottom w:type="dxa" w:w="50"/>
              <w:right w:type="dxa" w:w="90"/>
            </w:tcMar>
          </w:tcPr>
          <w:p>
            <w:r>
              <w:rPr>
                <w:b/>
                <w:bCs/>
                <w:color w:val="FFFFFF"/>
                <w:sz w:val="15"/>
                <w:szCs w:val="15"/>
              </w:rPr>
              <w:t xml:space="preserve">Industrial Engineering &amp; Quality</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Time Study / SMV / Capacity</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IE &amp; Planning Officer</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Operation timings, standard minute values, line capacity calcs</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On each new style; monthly review</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Cost Per Pair</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IE &amp; Planning Officer</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Material, labour, overhead per style; selling price</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On each new style or price change</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QC Checklists</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Final QC Officer</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Inspection results at each checkpoint; pass/fail, defect counts</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On every inspection</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Rework &amp; Defects</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Final QC Officer</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Failed lots, rework cost, root cause, resolution</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On every rework case</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Factory SOPs</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Plant Manager</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Procedure documents, version, review status</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On change; quarterly review</w:t>
            </w:r>
          </w:p>
        </w:tc>
      </w:tr>
      <w:tr>
        <w:tc>
          <w:tcPr>
            <w:gridSpan w:val="4"/>
            <w:tcBorders>
              <w:top w:val="single" w:color="C9C0B0" w:sz="2"/>
              <w:left w:val="single" w:color="C9C0B0" w:sz="2"/>
              <w:bottom w:val="single" w:color="C9C0B0" w:sz="2"/>
              <w:right w:val="single" w:color="C9C0B0" w:sz="2"/>
            </w:tcBorders>
            <w:shd w:fill="B53D1D" w:val="clear"/>
            <w:tcMar>
              <w:top w:type="dxa" w:w="50"/>
              <w:left w:type="dxa" w:w="90"/>
              <w:bottom w:type="dxa" w:w="50"/>
              <w:right w:type="dxa" w:w="90"/>
            </w:tcMar>
          </w:tcPr>
          <w:p>
            <w:r>
              <w:rPr>
                <w:b/>
                <w:bCs/>
                <w:color w:val="FFFFFF"/>
                <w:sz w:val="15"/>
                <w:szCs w:val="15"/>
              </w:rPr>
              <w:t xml:space="preserve">Commercial &amp; Distribution</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Sales Pipeline</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Sales Executive</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Deal stages, probability, next action, target close date</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Weekly, every Saturday</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Orders</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Merchandiser</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New customer orders, quantities, delivery dates, status</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On order receipt</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Invoices</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HR, Admin &amp; Accounts</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Issue invoices, mark paid; print for dispatch</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On dispatch and on payment</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Buyers</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Merchandiser</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Customer details, payment terms, volume, rating</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On change</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Vendors &amp; Purchase</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Store In-Charge</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Purchase orders, expected dates, receipt %</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On PO raise and receipt</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Supplier Scorecard</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Store In-Charge</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On-time %, quality %, defect rate per supplier</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Monthly</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Distribution / Wholesale</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Sales Executive</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Channel sales, credit limits, outstanding, coverage</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Weekly</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Sales Team / Targets / Tasks</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Sales Executive</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Rep targets vs achieved, task assignment and status</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Daily for tasks; weekly for targets</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Branding &amp; Marketing</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Sales Executive</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Campaign budget vs spend, timeline, status</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Weekly</w:t>
            </w:r>
          </w:p>
        </w:tc>
      </w:tr>
      <w:tr>
        <w:tc>
          <w:tcPr>
            <w:gridSpan w:val="4"/>
            <w:tcBorders>
              <w:top w:val="single" w:color="C9C0B0" w:sz="2"/>
              <w:left w:val="single" w:color="C9C0B0" w:sz="2"/>
              <w:bottom w:val="single" w:color="C9C0B0" w:sz="2"/>
              <w:right w:val="single" w:color="C9C0B0" w:sz="2"/>
            </w:tcBorders>
            <w:shd w:fill="B53D1D" w:val="clear"/>
            <w:tcMar>
              <w:top w:type="dxa" w:w="50"/>
              <w:left w:type="dxa" w:w="90"/>
              <w:bottom w:type="dxa" w:w="50"/>
              <w:right w:type="dxa" w:w="90"/>
            </w:tcMar>
          </w:tcPr>
          <w:p>
            <w:r>
              <w:rPr>
                <w:b/>
                <w:bCs/>
                <w:color w:val="FFFFFF"/>
                <w:sz w:val="15"/>
                <w:szCs w:val="15"/>
              </w:rPr>
              <w:t xml:space="preserve">Finance &amp; Administration</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AR / AP Ledger</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HR, Admin &amp; Accounts</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Receivables and payables, due dates, paid status</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Daily</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Banking &amp; LC</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HR, Admin &amp; Accounts</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Account balances, Letters of Credit, expiry dates</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Daily</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CEO Approvals</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HR, Admin &amp; Accounts raises; CEO decides</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Raise bulk payments, payroll, capex; CEO approves/rejects</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As required; CEO clears daily</w:t>
            </w:r>
          </w:p>
        </w:tc>
      </w:tr>
      <w:tr>
        <w:tc>
          <w:tcPr>
            <w:tcW w:type="dxa" w:w="26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bCs/>
                <w:color w:val="14110D"/>
                <w:sz w:val="16"/>
                <w:szCs w:val="16"/>
              </w:rPr>
              <w:t xml:space="preserve">HR</w:t>
            </w:r>
          </w:p>
        </w:tc>
        <w:tc>
          <w:tcPr>
            <w:tcW w:type="dxa" w:w="27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HR, Admin &amp; Accounts</w:t>
            </w:r>
          </w:p>
        </w:tc>
        <w:tc>
          <w:tcPr>
            <w:tcW w:type="dxa" w:w="420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Staff roster, designations, salary, attendance summary</w:t>
            </w:r>
          </w:p>
        </w:tc>
        <w:tc>
          <w:tcPr>
            <w:tcW w:type="dxa" w:w="3460"/>
            <w:tcBorders>
              <w:top w:val="single" w:color="C9C0B0" w:sz="2"/>
              <w:left w:val="single" w:color="C9C0B0" w:sz="2"/>
              <w:bottom w:val="single" w:color="C9C0B0" w:sz="2"/>
              <w:right w:val="single" w:color="C9C0B0" w:sz="2"/>
            </w:tcBorders>
            <w:shd w:fill="F4F0E6" w:val="clear"/>
            <w:tcMar>
              <w:top w:type="dxa" w:w="60"/>
              <w:left w:type="dxa" w:w="90"/>
              <w:bottom w:type="dxa" w:w="60"/>
              <w:right w:type="dxa" w:w="90"/>
            </w:tcMar>
          </w:tcPr>
          <w:p>
            <w:pPr>
              <w:spacing w:line="240"/>
            </w:pPr>
            <w:r>
              <w:rPr>
                <w:b w:val="false"/>
                <w:bCs w:val="false"/>
                <w:color w:val="14110D"/>
                <w:sz w:val="16"/>
                <w:szCs w:val="16"/>
              </w:rPr>
              <w:t xml:space="preserve">On change; monthly payroll</w:t>
            </w:r>
          </w:p>
        </w:tc>
      </w:tr>
      <w:tr>
        <w:tc>
          <w:tcPr>
            <w:tcW w:type="dxa" w:w="26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bCs/>
                <w:color w:val="14110D"/>
                <w:sz w:val="16"/>
                <w:szCs w:val="16"/>
              </w:rPr>
              <w:t xml:space="preserve">Financial Statements / MIS</w:t>
            </w:r>
          </w:p>
        </w:tc>
        <w:tc>
          <w:tcPr>
            <w:tcW w:type="dxa" w:w="27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Auto-generated — verify</w:t>
            </w:r>
          </w:p>
        </w:tc>
        <w:tc>
          <w:tcPr>
            <w:tcW w:type="dxa" w:w="420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Nothing to enter — pulls from all modules. Verify before Saturday meeting</w:t>
            </w:r>
          </w:p>
        </w:tc>
        <w:tc>
          <w:tcPr>
            <w:tcW w:type="dxa" w:w="3460"/>
            <w:tcBorders>
              <w:top w:val="single" w:color="C9C0B0" w:sz="2"/>
              <w:left w:val="single" w:color="C9C0B0" w:sz="2"/>
              <w:bottom w:val="single" w:color="C9C0B0" w:sz="2"/>
              <w:right w:val="single" w:color="C9C0B0" w:sz="2"/>
            </w:tcBorders>
            <w:shd w:fill="FFFFFF" w:val="clear"/>
            <w:tcMar>
              <w:top w:type="dxa" w:w="60"/>
              <w:left w:type="dxa" w:w="90"/>
              <w:bottom w:type="dxa" w:w="60"/>
              <w:right w:type="dxa" w:w="90"/>
            </w:tcMar>
          </w:tcPr>
          <w:p>
            <w:pPr>
              <w:spacing w:line="240"/>
            </w:pPr>
            <w:r>
              <w:rPr>
                <w:b w:val="false"/>
                <w:bCs w:val="false"/>
                <w:color w:val="14110D"/>
                <w:sz w:val="16"/>
                <w:szCs w:val="16"/>
              </w:rPr>
              <w:t xml:space="preserve">Review every Saturday</w:t>
            </w:r>
          </w:p>
        </w:tc>
      </w:tr>
    </w:tbl>
    <w:p>
      <w:pPr>
        <w:spacing w:after="40" w:before="200"/>
      </w:pPr>
      <w:r>
        <w:rPr>
          <w:b/>
          <w:bCs/>
          <w:color w:val="B53D1D"/>
          <w:sz w:val="18"/>
          <w:szCs w:val="18"/>
        </w:rPr>
        <w:t xml:space="preserve">THE THREE DAILY HABITS</w:t>
      </w:r>
    </w:p>
    <w:p>
      <w:pPr>
        <w:spacing w:after="30"/>
      </w:pPr>
      <w:r>
        <w:rPr>
          <w:b/>
          <w:bCs/>
          <w:sz w:val="17"/>
          <w:szCs w:val="17"/>
        </w:rPr>
        <w:t xml:space="preserve">1.  Morning — </w:t>
      </w:r>
      <w:r>
        <w:rPr>
          <w:sz w:val="17"/>
          <w:szCs w:val="17"/>
        </w:rPr>
        <w:t xml:space="preserve">Open the Dashboard. Clear anything in the 'Needs Attention Today' list before doing anything else.</w:t>
      </w:r>
    </w:p>
    <w:p>
      <w:pPr>
        <w:spacing w:after="30"/>
      </w:pPr>
      <w:r>
        <w:rPr>
          <w:b/>
          <w:bCs/>
          <w:sz w:val="17"/>
          <w:szCs w:val="17"/>
        </w:rPr>
        <w:t xml:space="preserve">2.  During the day — </w:t>
      </w:r>
      <w:r>
        <w:rPr>
          <w:sz w:val="17"/>
          <w:szCs w:val="17"/>
        </w:rPr>
        <w:t xml:space="preserve">Update your own modules as things happen. Do not save it for later — a stale module is worse than an empty one.</w:t>
      </w:r>
    </w:p>
    <w:p>
      <w:pPr>
        <w:spacing w:after="120"/>
      </w:pPr>
      <w:r>
        <w:rPr>
          <w:b/>
          <w:bCs/>
          <w:sz w:val="17"/>
          <w:szCs w:val="17"/>
        </w:rPr>
        <w:t xml:space="preserve">3.  Saturday 4:00 PM — </w:t>
      </w:r>
      <w:r>
        <w:rPr>
          <w:sz w:val="17"/>
          <w:szCs w:val="17"/>
        </w:rPr>
        <w:t xml:space="preserve">The team reviews the Monthly MIS Report together. Each owner answers for their modules. (See the Accountability Loop in the Master Blueprint.)</w:t>
      </w:r>
    </w:p>
    <w:p>
      <w:pPr>
        <w:pBdr>
          <w:top w:val="single" w:color="C9C0B0" w:sz="4" w:space="4"/>
        </w:pBdr>
        <w:spacing w:before="80"/>
      </w:pPr>
      <w:r>
        <w:rPr>
          <w:i/>
          <w:iCs/>
          <w:color w:val="6B6358"/>
          <w:sz w:val="15"/>
          <w:szCs w:val="15"/>
        </w:rPr>
        <w:t xml:space="preserve">Backup rule:  Export each module to CSV every Friday and keep the file. The Hub stores data in the browser — the weekly export is your safety net.   ·   Replay the in-app guided tour any time from the Dashboard.</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10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2026-05-23T17:46:20.899Z</dcterms:created>
  <dcterms:modified xsi:type="dcterms:W3CDTF">2026-05-23T17:46:20.899Z</dcterms:modified>
</cp:coreProperties>
</file>

<file path=docProps/custom.xml><?xml version="1.0" encoding="utf-8"?>
<Properties xmlns="http://schemas.openxmlformats.org/officeDocument/2006/custom-properties" xmlns:vt="http://schemas.openxmlformats.org/officeDocument/2006/docPropsVTypes"/>
</file>