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14F56C" w14:textId="77777777" w:rsidR="00040F62" w:rsidRDefault="00040F62" w:rsidP="00040F62">
      <w:pPr>
        <w:pStyle w:val="KonuBal"/>
        <w:spacing w:before="62" w:line="388" w:lineRule="exact"/>
        <w:rPr>
          <w:spacing w:val="-2"/>
          <w:w w:val="90"/>
        </w:rPr>
      </w:pPr>
      <w:bookmarkStart w:id="0" w:name="_Toc199760271"/>
      <w:bookmarkStart w:id="1" w:name="_Toc199720608"/>
    </w:p>
    <w:p w14:paraId="0F29AD8E" w14:textId="3EFCFA23" w:rsidR="00040F62" w:rsidRDefault="00040F62" w:rsidP="00040F62">
      <w:pPr>
        <w:pStyle w:val="KonuBal"/>
        <w:spacing w:before="62" w:line="388" w:lineRule="exact"/>
      </w:pPr>
      <w:r>
        <w:rPr>
          <w:noProof/>
        </w:rPr>
        <w:drawing>
          <wp:anchor distT="0" distB="0" distL="0" distR="0" simplePos="0" relativeHeight="251670528" behindDoc="0" locked="0" layoutInCell="1" allowOverlap="1" wp14:anchorId="1148DD63" wp14:editId="3361CC86">
            <wp:simplePos x="0" y="0"/>
            <wp:positionH relativeFrom="page">
              <wp:posOffset>2825495</wp:posOffset>
            </wp:positionH>
            <wp:positionV relativeFrom="paragraph">
              <wp:posOffset>40640</wp:posOffset>
            </wp:positionV>
            <wp:extent cx="338327" cy="333756"/>
            <wp:effectExtent l="0" t="0" r="0" b="0"/>
            <wp:wrapNone/>
            <wp:docPr id="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38327" cy="333756"/>
                    </a:xfrm>
                    <a:prstGeom prst="rect">
                      <a:avLst/>
                    </a:prstGeom>
                  </pic:spPr>
                </pic:pic>
              </a:graphicData>
            </a:graphic>
          </wp:anchor>
        </w:drawing>
      </w:r>
      <w:r>
        <w:rPr>
          <w:spacing w:val="-2"/>
          <w:w w:val="90"/>
        </w:rPr>
        <w:t>MEDI</w:t>
      </w:r>
      <w:r>
        <w:rPr>
          <w:spacing w:val="-2"/>
          <w:w w:val="90"/>
        </w:rPr>
        <w:t>POL</w:t>
      </w:r>
    </w:p>
    <w:p w14:paraId="4CF3E48C" w14:textId="77777777" w:rsidR="00040F62" w:rsidRDefault="00040F62" w:rsidP="00040F62">
      <w:pPr>
        <w:pStyle w:val="KonuBal"/>
        <w:ind w:left="3529"/>
      </w:pPr>
      <w:r>
        <w:rPr>
          <w:color w:val="1C1C1C"/>
          <w:w w:val="85"/>
        </w:rPr>
        <w:t>UNV-</w:t>
      </w:r>
      <w:r>
        <w:rPr>
          <w:color w:val="1C1C1C"/>
          <w:spacing w:val="-2"/>
        </w:rPr>
        <w:t>ANKARA</w:t>
      </w:r>
    </w:p>
    <w:p w14:paraId="5F9CB46A" w14:textId="27B61E03" w:rsidR="00040F62" w:rsidRPr="00040F62" w:rsidRDefault="00040F62" w:rsidP="00040F62">
      <w:pPr>
        <w:spacing w:line="176" w:lineRule="exact"/>
        <w:ind w:left="3530"/>
        <w:rPr>
          <w:sz w:val="17"/>
        </w:rPr>
      </w:pPr>
      <w:r>
        <w:rPr>
          <w:w w:val="85"/>
          <w:sz w:val="17"/>
        </w:rPr>
        <w:t>ANKARA MEDİPOL ÜNİVERSİTESİ</w:t>
      </w:r>
    </w:p>
    <w:p w14:paraId="1B1991D9" w14:textId="6117E881" w:rsidR="00040F62" w:rsidRDefault="00040F62" w:rsidP="00F45692">
      <w:pPr>
        <w:pStyle w:val="Balk1"/>
      </w:pPr>
    </w:p>
    <w:p w14:paraId="10D5C5F3" w14:textId="3B4D2F3A" w:rsidR="00F45692" w:rsidRDefault="00F45692" w:rsidP="00F45692">
      <w:pPr>
        <w:pStyle w:val="Balk1"/>
      </w:pPr>
      <w:r>
        <w:t>FINAL REPORT</w:t>
      </w:r>
      <w:bookmarkEnd w:id="0"/>
    </w:p>
    <w:p w14:paraId="7417B9FD" w14:textId="77777777" w:rsidR="00F45692" w:rsidRPr="00F45692" w:rsidRDefault="00F45692" w:rsidP="00040F62"/>
    <w:p w14:paraId="4D472063" w14:textId="77777777" w:rsidR="00F45692" w:rsidRPr="00A9397F" w:rsidRDefault="00F45692" w:rsidP="00040F62">
      <w:pPr>
        <w:rPr>
          <w:rFonts w:eastAsia="Aptos" w:cs="Times New Roman"/>
          <w:kern w:val="2"/>
          <w:sz w:val="28"/>
          <w:szCs w:val="24"/>
          <w14:ligatures w14:val="standardContextual"/>
        </w:rPr>
      </w:pPr>
      <w:r w:rsidRPr="00A9397F">
        <w:rPr>
          <w:rFonts w:eastAsia="Aptos" w:cs="Times New Roman"/>
          <w:b/>
          <w:bCs/>
          <w:kern w:val="2"/>
          <w:sz w:val="24"/>
          <w14:ligatures w14:val="standardContextual"/>
        </w:rPr>
        <w:t>Project Title:</w:t>
      </w:r>
      <w:r w:rsidRPr="00A9397F">
        <w:rPr>
          <w:rFonts w:eastAsia="Aptos" w:cs="Times New Roman"/>
          <w:kern w:val="2"/>
          <w:sz w:val="28"/>
          <w:szCs w:val="24"/>
          <w14:ligatures w14:val="standardContextual"/>
        </w:rPr>
        <w:t xml:space="preserve"> </w:t>
      </w:r>
      <w:r w:rsidRPr="00A9397F">
        <w:rPr>
          <w:rFonts w:eastAsia="Aptos" w:cs="Times New Roman"/>
          <w:kern w:val="2"/>
          <w:sz w:val="24"/>
          <w14:ligatures w14:val="standardContextual"/>
        </w:rPr>
        <w:t>Analysis of Trends in the NFT Market: Valuable NFTs, Price Factors, and Wash Trading</w:t>
      </w:r>
    </w:p>
    <w:p w14:paraId="3CB24B02" w14:textId="77777777" w:rsidR="00F45692" w:rsidRPr="00A9397F" w:rsidRDefault="00F45692" w:rsidP="00040F62">
      <w:pPr>
        <w:rPr>
          <w:rFonts w:eastAsia="Aptos" w:cs="Times New Roman"/>
          <w:kern w:val="2"/>
          <w:sz w:val="28"/>
          <w:szCs w:val="24"/>
          <w14:ligatures w14:val="standardContextual"/>
        </w:rPr>
      </w:pPr>
      <w:r w:rsidRPr="00A9397F">
        <w:rPr>
          <w:rFonts w:eastAsia="Aptos" w:cs="Times New Roman"/>
          <w:b/>
          <w:bCs/>
          <w:kern w:val="2"/>
          <w:sz w:val="24"/>
          <w14:ligatures w14:val="standardContextual"/>
        </w:rPr>
        <w:t>Group Members:</w:t>
      </w:r>
      <w:r w:rsidRPr="00A9397F">
        <w:rPr>
          <w:rFonts w:eastAsia="Aptos" w:cs="Times New Roman"/>
          <w:kern w:val="2"/>
          <w:sz w:val="28"/>
          <w:szCs w:val="24"/>
          <w14:ligatures w14:val="standardContextual"/>
        </w:rPr>
        <w:t xml:space="preserve"> </w:t>
      </w:r>
      <w:r w:rsidRPr="00A9397F">
        <w:rPr>
          <w:rFonts w:eastAsia="Aptos" w:cs="Times New Roman"/>
          <w:kern w:val="2"/>
          <w:sz w:val="24"/>
          <w14:ligatures w14:val="standardContextual"/>
        </w:rPr>
        <w:t>Aslı AYAZ, Zehra Bengisu DOĞAN, Zeynep ÇALAPKULU</w:t>
      </w:r>
    </w:p>
    <w:p w14:paraId="1EF46BC9" w14:textId="7A398811" w:rsidR="00F45692" w:rsidRDefault="00F45692" w:rsidP="00040F62">
      <w:pPr>
        <w:rPr>
          <w:rFonts w:eastAsia="Aptos" w:cs="Times New Roman"/>
          <w:kern w:val="2"/>
          <w:sz w:val="24"/>
          <w14:ligatures w14:val="standardContextual"/>
        </w:rPr>
      </w:pPr>
      <w:r w:rsidRPr="00A9397F">
        <w:rPr>
          <w:rFonts w:eastAsia="Aptos" w:cs="Times New Roman"/>
          <w:b/>
          <w:bCs/>
          <w:kern w:val="2"/>
          <w:sz w:val="24"/>
          <w14:ligatures w14:val="standardContextual"/>
        </w:rPr>
        <w:t>Submission Date:</w:t>
      </w:r>
      <w:r w:rsidRPr="00A9397F">
        <w:rPr>
          <w:rFonts w:eastAsia="Aptos" w:cs="Times New Roman"/>
          <w:kern w:val="2"/>
          <w:sz w:val="32"/>
          <w:szCs w:val="24"/>
          <w14:ligatures w14:val="standardContextual"/>
        </w:rPr>
        <w:t xml:space="preserve"> </w:t>
      </w:r>
      <w:r>
        <w:rPr>
          <w:rFonts w:eastAsia="Aptos" w:cs="Times New Roman"/>
          <w:kern w:val="2"/>
          <w:sz w:val="24"/>
          <w14:ligatures w14:val="standardContextual"/>
        </w:rPr>
        <w:t>02/06</w:t>
      </w:r>
      <w:r w:rsidRPr="00A9397F">
        <w:rPr>
          <w:rFonts w:eastAsia="Aptos" w:cs="Times New Roman"/>
          <w:kern w:val="2"/>
          <w:sz w:val="24"/>
          <w14:ligatures w14:val="standardContextual"/>
        </w:rPr>
        <w:t>/2025</w:t>
      </w:r>
    </w:p>
    <w:p w14:paraId="0C25FE46" w14:textId="77777777" w:rsidR="00040F62" w:rsidRPr="00A27E44" w:rsidRDefault="00040F62" w:rsidP="00040F62">
      <w:pPr>
        <w:rPr>
          <w:rFonts w:eastAsia="Aptos" w:cs="Times New Roman"/>
          <w:kern w:val="2"/>
          <w:sz w:val="24"/>
          <w14:ligatures w14:val="standardContextual"/>
        </w:rPr>
      </w:pPr>
    </w:p>
    <w:p w14:paraId="1EFD8F91" w14:textId="77777777" w:rsidR="00040F62" w:rsidRPr="00040F62" w:rsidRDefault="00040F62" w:rsidP="00040F62">
      <w:pPr>
        <w:rPr>
          <w:b/>
          <w:sz w:val="24"/>
        </w:rPr>
      </w:pPr>
      <w:r w:rsidRPr="00040F62">
        <w:rPr>
          <w:b/>
          <w:sz w:val="24"/>
        </w:rPr>
        <w:t>Abstract</w:t>
      </w:r>
    </w:p>
    <w:p w14:paraId="007977DC" w14:textId="77777777" w:rsidR="00040F62" w:rsidRDefault="00040F62" w:rsidP="00040F62">
      <w:pPr>
        <w:jc w:val="both"/>
      </w:pPr>
      <w:r>
        <w:t xml:space="preserve">This study presents a comprehensive data-driven analysis of the Non-Fungible Token (NFT) market during its formative years, focusing on transaction data from the </w:t>
      </w:r>
      <w:proofErr w:type="spellStart"/>
      <w:r>
        <w:t>OpenSea</w:t>
      </w:r>
      <w:proofErr w:type="spellEnd"/>
      <w:r>
        <w:t xml:space="preserve"> platform between 2019 and 2021. A multidimensional methodological framework </w:t>
      </w:r>
      <w:proofErr w:type="gramStart"/>
      <w:r>
        <w:t>was applied</w:t>
      </w:r>
      <w:proofErr w:type="gramEnd"/>
      <w:r>
        <w:t xml:space="preserve">, combining time series analysis, correlation and regression modeling, unsupervised clustering, frequent pattern mining, and wash trading detection. The research investigates temporal market trends, identifies weak and strong price determinants, and classifies high-value NFTs based on shared attributes. Additionally, manipulative trading behaviors </w:t>
      </w:r>
      <w:proofErr w:type="gramStart"/>
      <w:r>
        <w:t>were examined</w:t>
      </w:r>
      <w:proofErr w:type="gramEnd"/>
      <w:r>
        <w:t xml:space="preserve"> through custom anomaly detection techniques. The results reveal the layered and heterogeneous structure of the NFT ecosystem, where asset value emerges from a combination of platform-based utility, collector preferences, and economic integration rather than simple numeric factors. This work provides an analytical foundation for understanding digital ownership, valuation mechanisms, and potential risks in emerging </w:t>
      </w:r>
      <w:proofErr w:type="spellStart"/>
      <w:r>
        <w:t>blockchain</w:t>
      </w:r>
      <w:proofErr w:type="spellEnd"/>
      <w:r>
        <w:t xml:space="preserve"> economies.</w:t>
      </w:r>
    </w:p>
    <w:p w14:paraId="4EF7DFA7" w14:textId="77777777" w:rsidR="00040F62" w:rsidRDefault="00040F62" w:rsidP="00040F62"/>
    <w:p w14:paraId="164BF45F" w14:textId="77777777" w:rsidR="00040F62" w:rsidRPr="00040F62" w:rsidRDefault="00040F62" w:rsidP="00040F62">
      <w:pPr>
        <w:rPr>
          <w:b/>
          <w:sz w:val="24"/>
        </w:rPr>
      </w:pPr>
      <w:r w:rsidRPr="00040F62">
        <w:rPr>
          <w:b/>
          <w:sz w:val="24"/>
        </w:rPr>
        <w:t>Keywords</w:t>
      </w:r>
    </w:p>
    <w:p w14:paraId="21D7D29E" w14:textId="05827E72" w:rsidR="00F45692" w:rsidRDefault="00040F62" w:rsidP="00040F62">
      <w:pPr>
        <w:jc w:val="both"/>
        <w:rPr>
          <w:rFonts w:eastAsiaTheme="majorEastAsia" w:cstheme="majorBidi"/>
          <w:color w:val="000000" w:themeColor="text1"/>
          <w:sz w:val="28"/>
          <w:szCs w:val="26"/>
        </w:rPr>
      </w:pPr>
      <w:r w:rsidRPr="00040F62">
        <w:t xml:space="preserve">NFT market, time series analysis, price </w:t>
      </w:r>
      <w:r>
        <w:t>correlation analysis</w:t>
      </w:r>
      <w:r w:rsidRPr="00040F62">
        <w:t xml:space="preserve">, clustering, FP-Growth, wash trading, digital assets, </w:t>
      </w:r>
      <w:proofErr w:type="spellStart"/>
      <w:r w:rsidRPr="00040F62">
        <w:t>blockchain</w:t>
      </w:r>
      <w:proofErr w:type="spellEnd"/>
      <w:r w:rsidRPr="00040F62">
        <w:t xml:space="preserve"> analytics, </w:t>
      </w:r>
      <w:proofErr w:type="spellStart"/>
      <w:r w:rsidRPr="00040F62">
        <w:t>OpenSea</w:t>
      </w:r>
      <w:proofErr w:type="spellEnd"/>
      <w:r w:rsidRPr="00040F62">
        <w:t>, unsupervised learning</w:t>
      </w:r>
      <w:r w:rsidR="00F45692">
        <w:br w:type="page"/>
      </w:r>
    </w:p>
    <w:sdt>
      <w:sdtPr>
        <w:rPr>
          <w:rFonts w:eastAsiaTheme="minorHAnsi" w:cstheme="minorBidi"/>
          <w:b w:val="0"/>
          <w:color w:val="auto"/>
          <w:sz w:val="22"/>
          <w:szCs w:val="22"/>
          <w:lang w:val="tr-TR"/>
        </w:rPr>
        <w:id w:val="-1694914213"/>
        <w:docPartObj>
          <w:docPartGallery w:val="Table of Contents"/>
          <w:docPartUnique/>
        </w:docPartObj>
      </w:sdtPr>
      <w:sdtEndPr>
        <w:rPr>
          <w:bCs/>
        </w:rPr>
      </w:sdtEndPr>
      <w:sdtContent>
        <w:p w14:paraId="6FB7ADA5" w14:textId="77777777" w:rsidR="00F45692" w:rsidRPr="00F45692" w:rsidRDefault="00F45692" w:rsidP="00F45692">
          <w:pPr>
            <w:pStyle w:val="TBal"/>
            <w:jc w:val="center"/>
            <w:rPr>
              <w:rFonts w:cs="Times New Roman"/>
              <w:b w:val="0"/>
              <w:color w:val="auto"/>
            </w:rPr>
          </w:pPr>
          <w:proofErr w:type="spellStart"/>
          <w:r w:rsidRPr="00F45692">
            <w:rPr>
              <w:rFonts w:cs="Times New Roman"/>
              <w:b w:val="0"/>
              <w:color w:val="auto"/>
              <w:lang w:val="tr-TR"/>
            </w:rPr>
            <w:t>Table</w:t>
          </w:r>
          <w:proofErr w:type="spellEnd"/>
          <w:r w:rsidRPr="00F45692">
            <w:rPr>
              <w:rFonts w:cs="Times New Roman"/>
              <w:b w:val="0"/>
              <w:color w:val="auto"/>
              <w:lang w:val="tr-TR"/>
            </w:rPr>
            <w:t xml:space="preserve"> of </w:t>
          </w:r>
          <w:proofErr w:type="spellStart"/>
          <w:r w:rsidRPr="00F45692">
            <w:rPr>
              <w:rFonts w:cs="Times New Roman"/>
              <w:b w:val="0"/>
              <w:color w:val="auto"/>
              <w:lang w:val="tr-TR"/>
            </w:rPr>
            <w:t>Contents</w:t>
          </w:r>
          <w:proofErr w:type="spellEnd"/>
        </w:p>
        <w:p w14:paraId="3D8D2932" w14:textId="21DB76E8" w:rsidR="0073758F" w:rsidRPr="00040F62" w:rsidRDefault="00F45692">
          <w:pPr>
            <w:pStyle w:val="T1"/>
            <w:tabs>
              <w:tab w:val="right" w:leader="dot" w:pos="9062"/>
            </w:tabs>
            <w:rPr>
              <w:rFonts w:ascii="Times New Roman" w:hAnsi="Times New Roman"/>
              <w:noProof/>
              <w:kern w:val="2"/>
              <w:sz w:val="28"/>
              <w:szCs w:val="24"/>
              <w:lang w:val="tr-TR" w:eastAsia="tr-TR"/>
              <w14:ligatures w14:val="standardContextual"/>
            </w:rPr>
          </w:pPr>
          <w:r>
            <w:fldChar w:fldCharType="begin"/>
          </w:r>
          <w:r>
            <w:instrText xml:space="preserve"> TOC \o "1-3" \h \z \u </w:instrText>
          </w:r>
          <w:r>
            <w:fldChar w:fldCharType="separate"/>
          </w:r>
          <w:hyperlink w:anchor="_Toc199760271" w:history="1">
            <w:r w:rsidR="0073758F" w:rsidRPr="00040F62">
              <w:rPr>
                <w:rStyle w:val="Kpr"/>
                <w:rFonts w:ascii="Times New Roman" w:hAnsi="Times New Roman"/>
                <w:noProof/>
                <w:sz w:val="24"/>
              </w:rPr>
              <w:t>FINAL REPORT</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_Toc199760271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1</w:t>
            </w:r>
            <w:r w:rsidR="0073758F" w:rsidRPr="00040F62">
              <w:rPr>
                <w:rFonts w:ascii="Times New Roman" w:hAnsi="Times New Roman"/>
                <w:noProof/>
                <w:webHidden/>
                <w:sz w:val="24"/>
              </w:rPr>
              <w:fldChar w:fldCharType="end"/>
            </w:r>
          </w:hyperlink>
        </w:p>
        <w:p w14:paraId="6B722F37" w14:textId="5805D2CF"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272" w:history="1">
            <w:r w:rsidR="0073758F" w:rsidRPr="00040F62">
              <w:rPr>
                <w:rStyle w:val="Kpr"/>
                <w:rFonts w:ascii="Times New Roman" w:hAnsi="Times New Roman"/>
                <w:noProof/>
                <w:sz w:val="24"/>
              </w:rPr>
              <w:t>1.Introduction</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_Toc199760272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w:t>
            </w:r>
            <w:r w:rsidR="0073758F" w:rsidRPr="00040F62">
              <w:rPr>
                <w:rFonts w:ascii="Times New Roman" w:hAnsi="Times New Roman"/>
                <w:noProof/>
                <w:webHidden/>
                <w:sz w:val="24"/>
              </w:rPr>
              <w:fldChar w:fldCharType="end"/>
            </w:r>
          </w:hyperlink>
        </w:p>
        <w:p w14:paraId="168A38D5" w14:textId="163DD914"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273" w:history="1">
            <w:r w:rsidR="0073758F" w:rsidRPr="00040F62">
              <w:rPr>
                <w:rStyle w:val="Kpr"/>
                <w:rFonts w:ascii="Times New Roman" w:hAnsi="Times New Roman"/>
                <w:noProof/>
                <w:sz w:val="24"/>
              </w:rPr>
              <w:t>2.Dataset Description</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_Toc199760273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5</w:t>
            </w:r>
            <w:r w:rsidR="0073758F" w:rsidRPr="00040F62">
              <w:rPr>
                <w:rFonts w:ascii="Times New Roman" w:hAnsi="Times New Roman"/>
                <w:noProof/>
                <w:webHidden/>
                <w:sz w:val="24"/>
              </w:rPr>
              <w:fldChar w:fldCharType="end"/>
            </w:r>
          </w:hyperlink>
        </w:p>
        <w:p w14:paraId="4FB313ED" w14:textId="4F23A69F"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274" w:history="1">
            <w:r w:rsidR="0073758F" w:rsidRPr="00040F62">
              <w:rPr>
                <w:rStyle w:val="Kpr"/>
                <w:rFonts w:ascii="Times New Roman" w:eastAsia="Times New Roman" w:hAnsi="Times New Roman"/>
                <w:noProof/>
                <w:sz w:val="24"/>
              </w:rPr>
              <w:t>3. Data Preprocessing and Cleaning</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_Toc199760274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6</w:t>
            </w:r>
            <w:r w:rsidR="0073758F" w:rsidRPr="00040F62">
              <w:rPr>
                <w:rFonts w:ascii="Times New Roman" w:hAnsi="Times New Roman"/>
                <w:noProof/>
                <w:webHidden/>
                <w:sz w:val="24"/>
              </w:rPr>
              <w:fldChar w:fldCharType="end"/>
            </w:r>
          </w:hyperlink>
        </w:p>
        <w:p w14:paraId="24104F0E" w14:textId="37095C1E"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75" w:history="1">
            <w:r w:rsidR="0073758F" w:rsidRPr="00040F62">
              <w:rPr>
                <w:rStyle w:val="Kpr"/>
                <w:rFonts w:ascii="Times New Roman" w:hAnsi="Times New Roman"/>
                <w:noProof/>
                <w:sz w:val="24"/>
              </w:rPr>
              <w:t>3.1 Data Loading and Initial Cleaning</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_Toc199760275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6</w:t>
            </w:r>
            <w:r w:rsidR="0073758F" w:rsidRPr="00040F62">
              <w:rPr>
                <w:rFonts w:ascii="Times New Roman" w:hAnsi="Times New Roman"/>
                <w:noProof/>
                <w:webHidden/>
                <w:sz w:val="24"/>
              </w:rPr>
              <w:fldChar w:fldCharType="end"/>
            </w:r>
          </w:hyperlink>
        </w:p>
        <w:p w14:paraId="20B58B67" w14:textId="480D49D9"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76" w:history="1">
            <w:r w:rsidR="0073758F" w:rsidRPr="00040F62">
              <w:rPr>
                <w:rStyle w:val="Kpr"/>
                <w:rFonts w:ascii="Times New Roman" w:hAnsi="Times New Roman"/>
                <w:noProof/>
                <w:sz w:val="24"/>
              </w:rPr>
              <w:t>3.2 Handling Missing and Inconsistent Values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_Toc199760276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7</w:t>
            </w:r>
            <w:r w:rsidR="0073758F" w:rsidRPr="00040F62">
              <w:rPr>
                <w:rFonts w:ascii="Times New Roman" w:hAnsi="Times New Roman"/>
                <w:noProof/>
                <w:webHidden/>
                <w:sz w:val="24"/>
              </w:rPr>
              <w:fldChar w:fldCharType="end"/>
            </w:r>
          </w:hyperlink>
        </w:p>
        <w:p w14:paraId="6FB1B48C" w14:textId="0EAF91BF"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77" w:history="1">
            <w:r w:rsidR="0073758F" w:rsidRPr="00040F62">
              <w:rPr>
                <w:rStyle w:val="Kpr"/>
                <w:rFonts w:ascii="Times New Roman" w:hAnsi="Times New Roman"/>
                <w:noProof/>
                <w:sz w:val="24"/>
              </w:rPr>
              <w:t>3.3 User Identity Masking and Cleaning</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_Toc199760277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8</w:t>
            </w:r>
            <w:r w:rsidR="0073758F" w:rsidRPr="00040F62">
              <w:rPr>
                <w:rFonts w:ascii="Times New Roman" w:hAnsi="Times New Roman"/>
                <w:noProof/>
                <w:webHidden/>
                <w:sz w:val="24"/>
              </w:rPr>
              <w:fldChar w:fldCharType="end"/>
            </w:r>
          </w:hyperlink>
        </w:p>
        <w:p w14:paraId="0F685FAA" w14:textId="710BC9E7"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278" w:history="1">
            <w:r w:rsidR="0073758F" w:rsidRPr="00040F62">
              <w:rPr>
                <w:rStyle w:val="Kpr"/>
                <w:rFonts w:ascii="Times New Roman" w:hAnsi="Times New Roman"/>
                <w:noProof/>
                <w:sz w:val="24"/>
              </w:rPr>
              <w:t>4. Time Series Analysis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_Toc199760278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8</w:t>
            </w:r>
            <w:r w:rsidR="0073758F" w:rsidRPr="00040F62">
              <w:rPr>
                <w:rFonts w:ascii="Times New Roman" w:hAnsi="Times New Roman"/>
                <w:noProof/>
                <w:webHidden/>
                <w:sz w:val="24"/>
              </w:rPr>
              <w:fldChar w:fldCharType="end"/>
            </w:r>
          </w:hyperlink>
        </w:p>
        <w:p w14:paraId="322AB987" w14:textId="7669DCB9"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79" w:history="1">
            <w:r w:rsidR="0073758F" w:rsidRPr="00040F62">
              <w:rPr>
                <w:rStyle w:val="Kpr"/>
                <w:rFonts w:ascii="Times New Roman" w:hAnsi="Times New Roman"/>
                <w:noProof/>
                <w:sz w:val="24"/>
              </w:rPr>
              <w:t>4.1. Definition and Importance</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_Toc199760279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8</w:t>
            </w:r>
            <w:r w:rsidR="0073758F" w:rsidRPr="00040F62">
              <w:rPr>
                <w:rFonts w:ascii="Times New Roman" w:hAnsi="Times New Roman"/>
                <w:noProof/>
                <w:webHidden/>
                <w:sz w:val="24"/>
              </w:rPr>
              <w:fldChar w:fldCharType="end"/>
            </w:r>
          </w:hyperlink>
        </w:p>
        <w:p w14:paraId="2C1C2F6F" w14:textId="453E690D"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0" w:history="1">
            <w:r w:rsidR="0073758F" w:rsidRPr="00040F62">
              <w:rPr>
                <w:rStyle w:val="Kpr"/>
                <w:rFonts w:ascii="Times New Roman" w:hAnsi="Times New Roman"/>
                <w:noProof/>
                <w:sz w:val="24"/>
              </w:rPr>
              <w:t>4.2. Initial Analysis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_Toc199760280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8</w:t>
            </w:r>
            <w:r w:rsidR="0073758F" w:rsidRPr="00040F62">
              <w:rPr>
                <w:rFonts w:ascii="Times New Roman" w:hAnsi="Times New Roman"/>
                <w:noProof/>
                <w:webHidden/>
                <w:sz w:val="24"/>
              </w:rPr>
              <w:fldChar w:fldCharType="end"/>
            </w:r>
          </w:hyperlink>
        </w:p>
        <w:p w14:paraId="5054826D" w14:textId="6B66C670"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1" w:history="1">
            <w:r w:rsidR="0073758F" w:rsidRPr="00040F62">
              <w:rPr>
                <w:rStyle w:val="Kpr"/>
                <w:rFonts w:ascii="Times New Roman" w:hAnsi="Times New Roman"/>
                <w:noProof/>
                <w:sz w:val="24"/>
              </w:rPr>
              <w:t>4.3. Trend Analysis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_Toc199760281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13</w:t>
            </w:r>
            <w:r w:rsidR="0073758F" w:rsidRPr="00040F62">
              <w:rPr>
                <w:rFonts w:ascii="Times New Roman" w:hAnsi="Times New Roman"/>
                <w:noProof/>
                <w:webHidden/>
                <w:sz w:val="24"/>
              </w:rPr>
              <w:fldChar w:fldCharType="end"/>
            </w:r>
          </w:hyperlink>
        </w:p>
        <w:p w14:paraId="551C65EA" w14:textId="4C14D73B"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282" w:history="1">
            <w:r w:rsidR="0073758F" w:rsidRPr="00040F62">
              <w:rPr>
                <w:rStyle w:val="Kpr"/>
                <w:rFonts w:ascii="Times New Roman" w:hAnsi="Times New Roman"/>
                <w:noProof/>
                <w:sz w:val="24"/>
              </w:rPr>
              <w:t>5. Identifying Factors Affecting NFT Prices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_Toc199760282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18</w:t>
            </w:r>
            <w:r w:rsidR="0073758F" w:rsidRPr="00040F62">
              <w:rPr>
                <w:rFonts w:ascii="Times New Roman" w:hAnsi="Times New Roman"/>
                <w:noProof/>
                <w:webHidden/>
                <w:sz w:val="24"/>
              </w:rPr>
              <w:fldChar w:fldCharType="end"/>
            </w:r>
          </w:hyperlink>
        </w:p>
        <w:p w14:paraId="3D7EA570" w14:textId="32DD8506"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3" w:history="1">
            <w:r w:rsidR="0073758F" w:rsidRPr="00040F62">
              <w:rPr>
                <w:rStyle w:val="Kpr"/>
                <w:rFonts w:ascii="Times New Roman" w:hAnsi="Times New Roman"/>
                <w:noProof/>
                <w:sz w:val="24"/>
              </w:rPr>
              <w:t>5.1 Feature Selection and Correlation Analysis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_Toc199760283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18</w:t>
            </w:r>
            <w:r w:rsidR="0073758F" w:rsidRPr="00040F62">
              <w:rPr>
                <w:rFonts w:ascii="Times New Roman" w:hAnsi="Times New Roman"/>
                <w:noProof/>
                <w:webHidden/>
                <w:sz w:val="24"/>
              </w:rPr>
              <w:fldChar w:fldCharType="end"/>
            </w:r>
          </w:hyperlink>
        </w:p>
        <w:p w14:paraId="3E9D94F3" w14:textId="2F51A280"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4" w:history="1">
            <w:r w:rsidR="0073758F" w:rsidRPr="00040F62">
              <w:rPr>
                <w:rStyle w:val="Kpr"/>
                <w:rFonts w:ascii="Times New Roman" w:hAnsi="Times New Roman"/>
                <w:noProof/>
                <w:sz w:val="24"/>
              </w:rPr>
              <w:t>5.2Pearson Correlation Analysis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_Toc199760284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20</w:t>
            </w:r>
            <w:r w:rsidR="0073758F" w:rsidRPr="00040F62">
              <w:rPr>
                <w:rFonts w:ascii="Times New Roman" w:hAnsi="Times New Roman"/>
                <w:noProof/>
                <w:webHidden/>
                <w:sz w:val="24"/>
              </w:rPr>
              <w:fldChar w:fldCharType="end"/>
            </w:r>
          </w:hyperlink>
        </w:p>
        <w:p w14:paraId="3E681142" w14:textId="7CB6A248"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5" w:history="1">
            <w:r w:rsidR="0073758F" w:rsidRPr="00040F62">
              <w:rPr>
                <w:rStyle w:val="Kpr"/>
                <w:rFonts w:ascii="Times New Roman" w:hAnsi="Times New Roman"/>
                <w:noProof/>
                <w:sz w:val="24"/>
              </w:rPr>
              <w:t>5.3 OLS Regression Analysis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_Toc199760285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22</w:t>
            </w:r>
            <w:r w:rsidR="0073758F" w:rsidRPr="00040F62">
              <w:rPr>
                <w:rFonts w:ascii="Times New Roman" w:hAnsi="Times New Roman"/>
                <w:noProof/>
                <w:webHidden/>
                <w:sz w:val="24"/>
              </w:rPr>
              <w:fldChar w:fldCharType="end"/>
            </w:r>
          </w:hyperlink>
        </w:p>
        <w:p w14:paraId="396AE8CB" w14:textId="161C98D1"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286" w:history="1">
            <w:r w:rsidR="0073758F" w:rsidRPr="00040F62">
              <w:rPr>
                <w:rStyle w:val="Kpr"/>
                <w:rFonts w:ascii="Times New Roman" w:hAnsi="Times New Roman"/>
                <w:bCs/>
                <w:noProof/>
                <w:sz w:val="24"/>
              </w:rPr>
              <w:t>6.Examining the Most Valuable NFTs in Collections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_Toc199760286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24</w:t>
            </w:r>
            <w:r w:rsidR="0073758F" w:rsidRPr="00040F62">
              <w:rPr>
                <w:rFonts w:ascii="Times New Roman" w:hAnsi="Times New Roman"/>
                <w:noProof/>
                <w:webHidden/>
                <w:sz w:val="24"/>
              </w:rPr>
              <w:fldChar w:fldCharType="end"/>
            </w:r>
          </w:hyperlink>
        </w:p>
        <w:p w14:paraId="55718917" w14:textId="6221D9FF"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7" w:history="1">
            <w:r w:rsidR="0073758F" w:rsidRPr="00040F62">
              <w:rPr>
                <w:rStyle w:val="Kpr"/>
                <w:rFonts w:ascii="Times New Roman" w:hAnsi="Times New Roman"/>
                <w:noProof/>
                <w:sz w:val="24"/>
              </w:rPr>
              <w:t>6.1 Analysis Objective</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_Toc199760287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24</w:t>
            </w:r>
            <w:r w:rsidR="0073758F" w:rsidRPr="00040F62">
              <w:rPr>
                <w:rFonts w:ascii="Times New Roman" w:hAnsi="Times New Roman"/>
                <w:noProof/>
                <w:webHidden/>
                <w:sz w:val="24"/>
              </w:rPr>
              <w:fldChar w:fldCharType="end"/>
            </w:r>
          </w:hyperlink>
        </w:p>
        <w:p w14:paraId="7FA50CEC" w14:textId="02FC5DAD"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8" w:history="1">
            <w:r w:rsidR="0073758F" w:rsidRPr="00040F62">
              <w:rPr>
                <w:rStyle w:val="Kpr"/>
                <w:rFonts w:ascii="Times New Roman" w:hAnsi="Times New Roman"/>
                <w:noProof/>
                <w:sz w:val="24"/>
              </w:rPr>
              <w:t>6.2 Methodology and Analysis Process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_Toc199760288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24</w:t>
            </w:r>
            <w:r w:rsidR="0073758F" w:rsidRPr="00040F62">
              <w:rPr>
                <w:rFonts w:ascii="Times New Roman" w:hAnsi="Times New Roman"/>
                <w:noProof/>
                <w:webHidden/>
                <w:sz w:val="24"/>
              </w:rPr>
              <w:fldChar w:fldCharType="end"/>
            </w:r>
          </w:hyperlink>
        </w:p>
        <w:p w14:paraId="79EDA434" w14:textId="3F3F4BDF"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89" w:history="1">
            <w:r w:rsidR="0073758F" w:rsidRPr="00040F62">
              <w:rPr>
                <w:rStyle w:val="Kpr"/>
                <w:rFonts w:ascii="Times New Roman" w:hAnsi="Times New Roman"/>
                <w:noProof/>
                <w:sz w:val="24"/>
              </w:rPr>
              <w:t>6.3 Analysing Key Attributes of Valuable NFTs: A Detailed Perspective</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_Toc199760289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26</w:t>
            </w:r>
            <w:r w:rsidR="0073758F" w:rsidRPr="00040F62">
              <w:rPr>
                <w:rFonts w:ascii="Times New Roman" w:hAnsi="Times New Roman"/>
                <w:noProof/>
                <w:webHidden/>
                <w:sz w:val="24"/>
              </w:rPr>
              <w:fldChar w:fldCharType="end"/>
            </w:r>
          </w:hyperlink>
        </w:p>
        <w:p w14:paraId="2CC16371" w14:textId="2FDD629D"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0" w:history="1">
            <w:r w:rsidR="0073758F" w:rsidRPr="00040F62">
              <w:rPr>
                <w:rStyle w:val="Kpr"/>
                <w:rFonts w:ascii="Times New Roman" w:hAnsi="Times New Roman"/>
                <w:noProof/>
                <w:sz w:val="24"/>
              </w:rPr>
              <w:t>6.4 Interpretation of Findings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_Toc199760290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29</w:t>
            </w:r>
            <w:r w:rsidR="0073758F" w:rsidRPr="00040F62">
              <w:rPr>
                <w:rFonts w:ascii="Times New Roman" w:hAnsi="Times New Roman"/>
                <w:noProof/>
                <w:webHidden/>
                <w:sz w:val="24"/>
              </w:rPr>
              <w:fldChar w:fldCharType="end"/>
            </w:r>
          </w:hyperlink>
        </w:p>
        <w:p w14:paraId="1210A5F8" w14:textId="7D6A67BD"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1" w:history="1">
            <w:r w:rsidR="0073758F" w:rsidRPr="00040F62">
              <w:rPr>
                <w:rStyle w:val="Kpr"/>
                <w:rFonts w:ascii="Times New Roman" w:hAnsi="Times New Roman"/>
                <w:noProof/>
                <w:sz w:val="24"/>
              </w:rPr>
              <w:t>6.5 Identifying Common Fetaures Across Multiple Clusters with Support Thresholds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_Toc199760291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29</w:t>
            </w:r>
            <w:r w:rsidR="0073758F" w:rsidRPr="00040F62">
              <w:rPr>
                <w:rFonts w:ascii="Times New Roman" w:hAnsi="Times New Roman"/>
                <w:noProof/>
                <w:webHidden/>
                <w:sz w:val="24"/>
              </w:rPr>
              <w:fldChar w:fldCharType="end"/>
            </w:r>
          </w:hyperlink>
        </w:p>
        <w:p w14:paraId="23BBCC40" w14:textId="7B825290"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2" w:history="1">
            <w:r w:rsidR="0073758F" w:rsidRPr="00040F62">
              <w:rPr>
                <w:rStyle w:val="Kpr"/>
                <w:rFonts w:ascii="Times New Roman" w:hAnsi="Times New Roman"/>
                <w:noProof/>
                <w:sz w:val="24"/>
              </w:rPr>
              <w:t>6.6 General Conclusion and Evaluation</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_Toc199760292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34</w:t>
            </w:r>
            <w:r w:rsidR="0073758F" w:rsidRPr="00040F62">
              <w:rPr>
                <w:rFonts w:ascii="Times New Roman" w:hAnsi="Times New Roman"/>
                <w:noProof/>
                <w:webHidden/>
                <w:sz w:val="24"/>
              </w:rPr>
              <w:fldChar w:fldCharType="end"/>
            </w:r>
          </w:hyperlink>
        </w:p>
        <w:p w14:paraId="76976CB8" w14:textId="755F8CE3"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293" w:history="1">
            <w:r w:rsidR="0073758F" w:rsidRPr="00040F62">
              <w:rPr>
                <w:rStyle w:val="Kpr"/>
                <w:rFonts w:ascii="Times New Roman" w:hAnsi="Times New Roman"/>
                <w:noProof/>
                <w:sz w:val="24"/>
              </w:rPr>
              <w:t>7. Detecting Wash Trading</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_Toc199760293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35</w:t>
            </w:r>
            <w:r w:rsidR="0073758F" w:rsidRPr="00040F62">
              <w:rPr>
                <w:rFonts w:ascii="Times New Roman" w:hAnsi="Times New Roman"/>
                <w:noProof/>
                <w:webHidden/>
                <w:sz w:val="24"/>
              </w:rPr>
              <w:fldChar w:fldCharType="end"/>
            </w:r>
          </w:hyperlink>
        </w:p>
        <w:p w14:paraId="2A32B4E6" w14:textId="1CEEA964"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4" w:history="1">
            <w:r w:rsidR="0073758F" w:rsidRPr="00040F62">
              <w:rPr>
                <w:rStyle w:val="Kpr"/>
                <w:rFonts w:ascii="Times New Roman" w:hAnsi="Times New Roman"/>
                <w:noProof/>
                <w:sz w:val="24"/>
              </w:rPr>
              <w:t>7.1. Identifying Suspicious Buyer-Seller Address Pairs Based on Transaction Volume</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_Toc199760294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36</w:t>
            </w:r>
            <w:r w:rsidR="0073758F" w:rsidRPr="00040F62">
              <w:rPr>
                <w:rFonts w:ascii="Times New Roman" w:hAnsi="Times New Roman"/>
                <w:noProof/>
                <w:webHidden/>
                <w:sz w:val="24"/>
              </w:rPr>
              <w:fldChar w:fldCharType="end"/>
            </w:r>
          </w:hyperlink>
        </w:p>
        <w:p w14:paraId="76529E50" w14:textId="116773FE"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5" w:history="1">
            <w:r w:rsidR="0073758F" w:rsidRPr="00040F62">
              <w:rPr>
                <w:rStyle w:val="Kpr"/>
                <w:rFonts w:ascii="Times New Roman" w:hAnsi="Times New Roman"/>
                <w:noProof/>
                <w:sz w:val="24"/>
              </w:rPr>
              <w:t>7.2. Bidirectional Transactions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_Toc199760295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38</w:t>
            </w:r>
            <w:r w:rsidR="0073758F" w:rsidRPr="00040F62">
              <w:rPr>
                <w:rFonts w:ascii="Times New Roman" w:hAnsi="Times New Roman"/>
                <w:noProof/>
                <w:webHidden/>
                <w:sz w:val="24"/>
              </w:rPr>
              <w:fldChar w:fldCharType="end"/>
            </w:r>
          </w:hyperlink>
        </w:p>
        <w:p w14:paraId="5A905D32" w14:textId="5FE2D46F"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6" w:history="1">
            <w:r w:rsidR="0073758F" w:rsidRPr="00040F62">
              <w:rPr>
                <w:rStyle w:val="Kpr"/>
                <w:rFonts w:ascii="Times New Roman" w:hAnsi="Times New Roman"/>
                <w:noProof/>
                <w:sz w:val="24"/>
              </w:rPr>
              <w:t>7.3. High-Frequency Same-Day Trades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_Toc199760296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39</w:t>
            </w:r>
            <w:r w:rsidR="0073758F" w:rsidRPr="00040F62">
              <w:rPr>
                <w:rFonts w:ascii="Times New Roman" w:hAnsi="Times New Roman"/>
                <w:noProof/>
                <w:webHidden/>
                <w:sz w:val="24"/>
              </w:rPr>
              <w:fldChar w:fldCharType="end"/>
            </w:r>
          </w:hyperlink>
        </w:p>
        <w:p w14:paraId="6F5423FF" w14:textId="42548B57"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7" w:history="1">
            <w:r w:rsidR="0073758F" w:rsidRPr="00040F62">
              <w:rPr>
                <w:rStyle w:val="Kpr"/>
                <w:rFonts w:ascii="Times New Roman" w:hAnsi="Times New Roman"/>
                <w:noProof/>
                <w:sz w:val="24"/>
              </w:rPr>
              <w:t>7.4. NFTs with More Than Five Transfers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_Toc199760297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40</w:t>
            </w:r>
            <w:r w:rsidR="0073758F" w:rsidRPr="00040F62">
              <w:rPr>
                <w:rFonts w:ascii="Times New Roman" w:hAnsi="Times New Roman"/>
                <w:noProof/>
                <w:webHidden/>
                <w:sz w:val="24"/>
              </w:rPr>
              <w:fldChar w:fldCharType="end"/>
            </w:r>
          </w:hyperlink>
        </w:p>
        <w:p w14:paraId="09F5EFDE" w14:textId="01652800"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8" w:history="1">
            <w:r w:rsidR="0073758F" w:rsidRPr="00040F62">
              <w:rPr>
                <w:rStyle w:val="Kpr"/>
                <w:rFonts w:ascii="Times New Roman" w:hAnsi="Times New Roman"/>
                <w:noProof/>
                <w:sz w:val="24"/>
              </w:rPr>
              <w:t>7.5. Suspiciously Low Pricing</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_Toc199760298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41</w:t>
            </w:r>
            <w:r w:rsidR="0073758F" w:rsidRPr="00040F62">
              <w:rPr>
                <w:rFonts w:ascii="Times New Roman" w:hAnsi="Times New Roman"/>
                <w:noProof/>
                <w:webHidden/>
                <w:sz w:val="24"/>
              </w:rPr>
              <w:fldChar w:fldCharType="end"/>
            </w:r>
          </w:hyperlink>
        </w:p>
        <w:p w14:paraId="3AFFBF70" w14:textId="711CFF29"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299" w:history="1">
            <w:r w:rsidR="0073758F" w:rsidRPr="00040F62">
              <w:rPr>
                <w:rStyle w:val="Kpr"/>
                <w:rFonts w:ascii="Times New Roman" w:hAnsi="Times New Roman"/>
                <w:noProof/>
                <w:sz w:val="24"/>
              </w:rPr>
              <w:t>7.6. Self-Trading</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_Toc199760299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42</w:t>
            </w:r>
            <w:r w:rsidR="0073758F" w:rsidRPr="00040F62">
              <w:rPr>
                <w:rFonts w:ascii="Times New Roman" w:hAnsi="Times New Roman"/>
                <w:noProof/>
                <w:webHidden/>
                <w:sz w:val="24"/>
              </w:rPr>
              <w:fldChar w:fldCharType="end"/>
            </w:r>
          </w:hyperlink>
        </w:p>
        <w:p w14:paraId="005FF07A" w14:textId="4240C0A7"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300" w:history="1">
            <w:r w:rsidR="0073758F" w:rsidRPr="00040F62">
              <w:rPr>
                <w:rStyle w:val="Kpr"/>
                <w:rFonts w:ascii="Times New Roman" w:hAnsi="Times New Roman"/>
                <w:noProof/>
                <w:sz w:val="24"/>
              </w:rPr>
              <w:t xml:space="preserve">8. </w:t>
            </w:r>
            <w:bookmarkStart w:id="2" w:name="_GoBack"/>
            <w:r w:rsidR="0073758F" w:rsidRPr="00040F62">
              <w:rPr>
                <w:rStyle w:val="Kpr"/>
                <w:rFonts w:ascii="Times New Roman" w:hAnsi="Times New Roman"/>
                <w:noProof/>
                <w:sz w:val="24"/>
              </w:rPr>
              <w:t>Analyzing Seasonal and Periodic Changes</w:t>
            </w:r>
            <w:bookmarkEnd w:id="2"/>
            <w:r w:rsidR="0073758F" w:rsidRPr="00040F62">
              <w:rPr>
                <w:rStyle w:val="Kpr"/>
                <w:rFonts w:ascii="Times New Roman" w:hAnsi="Times New Roman"/>
                <w:noProof/>
                <w:sz w:val="24"/>
              </w:rPr>
              <w:t xml:space="preserve"> in the NFT Market</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_Toc199760300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45</w:t>
            </w:r>
            <w:r w:rsidR="0073758F" w:rsidRPr="00040F62">
              <w:rPr>
                <w:rFonts w:ascii="Times New Roman" w:hAnsi="Times New Roman"/>
                <w:noProof/>
                <w:webHidden/>
                <w:sz w:val="24"/>
              </w:rPr>
              <w:fldChar w:fldCharType="end"/>
            </w:r>
          </w:hyperlink>
        </w:p>
        <w:p w14:paraId="7B99220D" w14:textId="2C403B44"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1" w:history="1">
            <w:r w:rsidR="0073758F" w:rsidRPr="00040F62">
              <w:rPr>
                <w:rStyle w:val="Kpr"/>
                <w:rFonts w:ascii="Times New Roman" w:hAnsi="Times New Roman"/>
                <w:noProof/>
                <w:sz w:val="24"/>
              </w:rPr>
              <w:t>8.1 STL Decomposition of Weekly Total NFT Sales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_Toc199760301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45</w:t>
            </w:r>
            <w:r w:rsidR="0073758F" w:rsidRPr="00040F62">
              <w:rPr>
                <w:rFonts w:ascii="Times New Roman" w:hAnsi="Times New Roman"/>
                <w:noProof/>
                <w:webHidden/>
                <w:sz w:val="24"/>
              </w:rPr>
              <w:fldChar w:fldCharType="end"/>
            </w:r>
          </w:hyperlink>
        </w:p>
        <w:p w14:paraId="3CBC5398" w14:textId="0ABAB509"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2" w:history="1">
            <w:r w:rsidR="0073758F" w:rsidRPr="00040F62">
              <w:rPr>
                <w:rStyle w:val="Kpr"/>
                <w:rFonts w:ascii="Times New Roman" w:hAnsi="Times New Roman"/>
                <w:noProof/>
                <w:sz w:val="24"/>
              </w:rPr>
              <w:t>8.2 Time Series Heatmaps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_Toc199760302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47</w:t>
            </w:r>
            <w:r w:rsidR="0073758F" w:rsidRPr="00040F62">
              <w:rPr>
                <w:rFonts w:ascii="Times New Roman" w:hAnsi="Times New Roman"/>
                <w:noProof/>
                <w:webHidden/>
                <w:sz w:val="24"/>
              </w:rPr>
              <w:fldChar w:fldCharType="end"/>
            </w:r>
          </w:hyperlink>
        </w:p>
        <w:p w14:paraId="1FDFD4A6" w14:textId="56FC8AC3"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3" w:history="1">
            <w:r w:rsidR="0073758F" w:rsidRPr="00040F62">
              <w:rPr>
                <w:rStyle w:val="Kpr"/>
                <w:rFonts w:ascii="Times New Roman" w:hAnsi="Times New Roman"/>
                <w:noProof/>
                <w:sz w:val="24"/>
              </w:rPr>
              <w:t>8.3 Clustering per Time Period</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_Toc199760303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49</w:t>
            </w:r>
            <w:r w:rsidR="0073758F" w:rsidRPr="00040F62">
              <w:rPr>
                <w:rFonts w:ascii="Times New Roman" w:hAnsi="Times New Roman"/>
                <w:noProof/>
                <w:webHidden/>
                <w:sz w:val="24"/>
              </w:rPr>
              <w:fldChar w:fldCharType="end"/>
            </w:r>
          </w:hyperlink>
        </w:p>
        <w:p w14:paraId="68EDA364" w14:textId="6C3A4966"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304" w:history="1">
            <w:r w:rsidR="0073758F" w:rsidRPr="00040F62">
              <w:rPr>
                <w:rStyle w:val="Kpr"/>
                <w:rFonts w:ascii="Times New Roman" w:hAnsi="Times New Roman"/>
                <w:noProof/>
                <w:sz w:val="24"/>
              </w:rPr>
              <w:t>9. Examining NFT Price Volatility</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_Toc199760304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54</w:t>
            </w:r>
            <w:r w:rsidR="0073758F" w:rsidRPr="00040F62">
              <w:rPr>
                <w:rFonts w:ascii="Times New Roman" w:hAnsi="Times New Roman"/>
                <w:noProof/>
                <w:webHidden/>
                <w:sz w:val="24"/>
              </w:rPr>
              <w:fldChar w:fldCharType="end"/>
            </w:r>
          </w:hyperlink>
        </w:p>
        <w:p w14:paraId="7FA23147" w14:textId="1C82F244"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5" w:history="1">
            <w:r w:rsidR="0073758F" w:rsidRPr="00040F62">
              <w:rPr>
                <w:rStyle w:val="Kpr"/>
                <w:rFonts w:ascii="Times New Roman" w:hAnsi="Times New Roman"/>
                <w:noProof/>
                <w:sz w:val="24"/>
              </w:rPr>
              <w:t>9.1 Analysis Objective</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_Toc199760305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54</w:t>
            </w:r>
            <w:r w:rsidR="0073758F" w:rsidRPr="00040F62">
              <w:rPr>
                <w:rFonts w:ascii="Times New Roman" w:hAnsi="Times New Roman"/>
                <w:noProof/>
                <w:webHidden/>
                <w:sz w:val="24"/>
              </w:rPr>
              <w:fldChar w:fldCharType="end"/>
            </w:r>
          </w:hyperlink>
        </w:p>
        <w:p w14:paraId="0C497DF6" w14:textId="76C1E05A"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6" w:history="1">
            <w:r w:rsidR="0073758F" w:rsidRPr="00040F62">
              <w:rPr>
                <w:rStyle w:val="Kpr"/>
                <w:rFonts w:ascii="Times New Roman" w:hAnsi="Times New Roman"/>
                <w:noProof/>
                <w:sz w:val="24"/>
              </w:rPr>
              <w:t>9.2 Methodology: Statistical Summary and Volatility Indicators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_Toc199760306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54</w:t>
            </w:r>
            <w:r w:rsidR="0073758F" w:rsidRPr="00040F62">
              <w:rPr>
                <w:rFonts w:ascii="Times New Roman" w:hAnsi="Times New Roman"/>
                <w:noProof/>
                <w:webHidden/>
                <w:sz w:val="24"/>
              </w:rPr>
              <w:fldChar w:fldCharType="end"/>
            </w:r>
          </w:hyperlink>
        </w:p>
        <w:p w14:paraId="7A7201EF" w14:textId="62CC5581"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7" w:history="1">
            <w:r w:rsidR="0073758F" w:rsidRPr="00040F62">
              <w:rPr>
                <w:rStyle w:val="Kpr"/>
                <w:rFonts w:ascii="Times New Roman" w:hAnsi="Times New Roman"/>
                <w:noProof/>
                <w:sz w:val="24"/>
              </w:rPr>
              <w:t>9.3 Why Mean, Standard Deviation, and CV Were Calculated?</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_Toc199760307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54</w:t>
            </w:r>
            <w:r w:rsidR="0073758F" w:rsidRPr="00040F62">
              <w:rPr>
                <w:rFonts w:ascii="Times New Roman" w:hAnsi="Times New Roman"/>
                <w:noProof/>
                <w:webHidden/>
                <w:sz w:val="24"/>
              </w:rPr>
              <w:fldChar w:fldCharType="end"/>
            </w:r>
          </w:hyperlink>
        </w:p>
        <w:p w14:paraId="02C1172D" w14:textId="177FBFAC"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8" w:history="1">
            <w:r w:rsidR="0073758F" w:rsidRPr="00040F62">
              <w:rPr>
                <w:rStyle w:val="Kpr"/>
                <w:rFonts w:ascii="Times New Roman" w:hAnsi="Times New Roman"/>
                <w:noProof/>
                <w:sz w:val="24"/>
              </w:rPr>
              <w:t>9.4 Interpretation of Heatmap Results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_Toc199760308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55</w:t>
            </w:r>
            <w:r w:rsidR="0073758F" w:rsidRPr="00040F62">
              <w:rPr>
                <w:rFonts w:ascii="Times New Roman" w:hAnsi="Times New Roman"/>
                <w:noProof/>
                <w:webHidden/>
                <w:sz w:val="24"/>
              </w:rPr>
              <w:fldChar w:fldCharType="end"/>
            </w:r>
          </w:hyperlink>
        </w:p>
        <w:p w14:paraId="44A2DBCF" w14:textId="76B8C9C3"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09" w:history="1">
            <w:r w:rsidR="0073758F" w:rsidRPr="00040F62">
              <w:rPr>
                <w:rStyle w:val="Kpr"/>
                <w:rFonts w:ascii="Times New Roman" w:hAnsi="Times New Roman"/>
                <w:noProof/>
                <w:sz w:val="24"/>
              </w:rPr>
              <w:t>9.5 Temporal Analysis of NFT Price Volatility and Market Dynamics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_Toc199760309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55</w:t>
            </w:r>
            <w:r w:rsidR="0073758F" w:rsidRPr="00040F62">
              <w:rPr>
                <w:rFonts w:ascii="Times New Roman" w:hAnsi="Times New Roman"/>
                <w:noProof/>
                <w:webHidden/>
                <w:sz w:val="24"/>
              </w:rPr>
              <w:fldChar w:fldCharType="end"/>
            </w:r>
          </w:hyperlink>
        </w:p>
        <w:p w14:paraId="36D77276" w14:textId="58AF19CF" w:rsidR="0073758F" w:rsidRPr="00040F62" w:rsidRDefault="007E1EA7">
          <w:pPr>
            <w:pStyle w:val="T3"/>
            <w:tabs>
              <w:tab w:val="right" w:leader="dot" w:pos="9062"/>
            </w:tabs>
            <w:rPr>
              <w:rFonts w:ascii="Times New Roman" w:hAnsi="Times New Roman"/>
              <w:noProof/>
              <w:kern w:val="2"/>
              <w:sz w:val="28"/>
              <w:szCs w:val="24"/>
              <w:lang w:val="tr-TR" w:eastAsia="tr-TR"/>
              <w14:ligatures w14:val="standardContextual"/>
            </w:rPr>
          </w:pPr>
          <w:hyperlink w:anchor="_Toc199760310" w:history="1">
            <w:r w:rsidR="0073758F" w:rsidRPr="00040F62">
              <w:rPr>
                <w:rStyle w:val="Kpr"/>
                <w:rFonts w:ascii="Times New Roman" w:hAnsi="Times New Roman"/>
                <w:noProof/>
                <w:sz w:val="24"/>
              </w:rPr>
              <w:t>9.6 General Conclusion and Evaluation</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_Toc199760310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62</w:t>
            </w:r>
            <w:r w:rsidR="0073758F" w:rsidRPr="00040F62">
              <w:rPr>
                <w:rFonts w:ascii="Times New Roman" w:hAnsi="Times New Roman"/>
                <w:noProof/>
                <w:webHidden/>
                <w:sz w:val="24"/>
              </w:rPr>
              <w:fldChar w:fldCharType="end"/>
            </w:r>
          </w:hyperlink>
        </w:p>
        <w:p w14:paraId="024EF6AE" w14:textId="0B2793E3" w:rsidR="0073758F" w:rsidRPr="00040F62" w:rsidRDefault="007E1EA7">
          <w:pPr>
            <w:pStyle w:val="T2"/>
            <w:tabs>
              <w:tab w:val="right" w:leader="dot" w:pos="9062"/>
            </w:tabs>
            <w:rPr>
              <w:rFonts w:ascii="Times New Roman" w:hAnsi="Times New Roman"/>
              <w:noProof/>
              <w:kern w:val="2"/>
              <w:sz w:val="28"/>
              <w:szCs w:val="24"/>
              <w:lang w:val="tr-TR" w:eastAsia="tr-TR"/>
              <w14:ligatures w14:val="standardContextual"/>
            </w:rPr>
          </w:pPr>
          <w:hyperlink w:anchor="_Toc199760311" w:history="1">
            <w:r w:rsidR="0073758F" w:rsidRPr="00040F62">
              <w:rPr>
                <w:rStyle w:val="Kpr"/>
                <w:rFonts w:ascii="Times New Roman" w:hAnsi="Times New Roman"/>
                <w:noProof/>
                <w:sz w:val="24"/>
              </w:rPr>
              <w:t>10. Conclusion</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_Toc199760311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63</w:t>
            </w:r>
            <w:r w:rsidR="0073758F" w:rsidRPr="00040F62">
              <w:rPr>
                <w:rFonts w:ascii="Times New Roman" w:hAnsi="Times New Roman"/>
                <w:noProof/>
                <w:webHidden/>
                <w:sz w:val="24"/>
              </w:rPr>
              <w:fldChar w:fldCharType="end"/>
            </w:r>
          </w:hyperlink>
        </w:p>
        <w:p w14:paraId="2A5A3493" w14:textId="0FD04207" w:rsidR="0073758F" w:rsidRDefault="007E1EA7">
          <w:pPr>
            <w:pStyle w:val="T2"/>
            <w:tabs>
              <w:tab w:val="right" w:leader="dot" w:pos="9062"/>
            </w:tabs>
            <w:rPr>
              <w:rFonts w:cstheme="minorBidi"/>
              <w:noProof/>
              <w:kern w:val="2"/>
              <w:sz w:val="24"/>
              <w:szCs w:val="24"/>
              <w:lang w:val="tr-TR" w:eastAsia="tr-TR"/>
              <w14:ligatures w14:val="standardContextual"/>
            </w:rPr>
          </w:pPr>
          <w:hyperlink w:anchor="_Toc199760312" w:history="1">
            <w:r w:rsidR="0073758F" w:rsidRPr="00040F62">
              <w:rPr>
                <w:rStyle w:val="Kpr"/>
                <w:rFonts w:ascii="Times New Roman" w:hAnsi="Times New Roman"/>
                <w:noProof/>
                <w:sz w:val="24"/>
              </w:rPr>
              <w:t>REFERENCES</w:t>
            </w:r>
            <w:r w:rsidR="0073758F" w:rsidRPr="00040F62">
              <w:rPr>
                <w:rFonts w:ascii="Times New Roman" w:hAnsi="Times New Roman"/>
                <w:noProof/>
                <w:webHidden/>
                <w:sz w:val="24"/>
              </w:rPr>
              <w:tab/>
            </w:r>
            <w:r w:rsidR="0073758F" w:rsidRPr="00040F62">
              <w:rPr>
                <w:rFonts w:ascii="Times New Roman" w:hAnsi="Times New Roman"/>
                <w:noProof/>
                <w:webHidden/>
                <w:sz w:val="24"/>
              </w:rPr>
              <w:fldChar w:fldCharType="begin"/>
            </w:r>
            <w:r w:rsidR="0073758F" w:rsidRPr="00040F62">
              <w:rPr>
                <w:rFonts w:ascii="Times New Roman" w:hAnsi="Times New Roman"/>
                <w:noProof/>
                <w:webHidden/>
                <w:sz w:val="24"/>
              </w:rPr>
              <w:instrText xml:space="preserve"> PAGEREF _Toc199760312 \h </w:instrText>
            </w:r>
            <w:r w:rsidR="0073758F" w:rsidRPr="00040F62">
              <w:rPr>
                <w:rFonts w:ascii="Times New Roman" w:hAnsi="Times New Roman"/>
                <w:noProof/>
                <w:webHidden/>
                <w:sz w:val="24"/>
              </w:rPr>
            </w:r>
            <w:r w:rsidR="0073758F" w:rsidRPr="00040F62">
              <w:rPr>
                <w:rFonts w:ascii="Times New Roman" w:hAnsi="Times New Roman"/>
                <w:noProof/>
                <w:webHidden/>
                <w:sz w:val="24"/>
              </w:rPr>
              <w:fldChar w:fldCharType="separate"/>
            </w:r>
            <w:r w:rsidR="0068137F">
              <w:rPr>
                <w:rFonts w:ascii="Times New Roman" w:hAnsi="Times New Roman"/>
                <w:noProof/>
                <w:webHidden/>
                <w:sz w:val="24"/>
              </w:rPr>
              <w:t>66</w:t>
            </w:r>
            <w:r w:rsidR="0073758F" w:rsidRPr="00040F62">
              <w:rPr>
                <w:rFonts w:ascii="Times New Roman" w:hAnsi="Times New Roman"/>
                <w:noProof/>
                <w:webHidden/>
                <w:sz w:val="24"/>
              </w:rPr>
              <w:fldChar w:fldCharType="end"/>
            </w:r>
          </w:hyperlink>
        </w:p>
        <w:p w14:paraId="46B93D05" w14:textId="619FAA31" w:rsidR="00F45692" w:rsidRDefault="00F45692">
          <w:r>
            <w:rPr>
              <w:b/>
              <w:bCs/>
              <w:lang w:val="tr-TR"/>
            </w:rPr>
            <w:fldChar w:fldCharType="end"/>
          </w:r>
        </w:p>
      </w:sdtContent>
    </w:sdt>
    <w:p w14:paraId="4B66C0EF" w14:textId="77777777" w:rsidR="00F45692" w:rsidRDefault="00F45692" w:rsidP="004F0D02">
      <w:pPr>
        <w:pStyle w:val="Balk2"/>
        <w:spacing w:beforeLines="30" w:before="72" w:afterLines="30" w:after="72" w:line="240" w:lineRule="auto"/>
      </w:pPr>
    </w:p>
    <w:p w14:paraId="400472AE" w14:textId="77777777" w:rsidR="00F45692" w:rsidRDefault="00F45692" w:rsidP="007C1FC5">
      <w:pPr>
        <w:pStyle w:val="Balk2"/>
      </w:pPr>
      <w:r>
        <w:br w:type="page"/>
      </w:r>
    </w:p>
    <w:p w14:paraId="05B05F98" w14:textId="77777777" w:rsidR="004F0D02" w:rsidRPr="004F0D02" w:rsidRDefault="004F0D02" w:rsidP="004F0D02">
      <w:pPr>
        <w:pStyle w:val="Balk2"/>
        <w:spacing w:beforeLines="30" w:before="72" w:afterLines="30" w:after="72" w:line="240" w:lineRule="auto"/>
      </w:pPr>
      <w:bookmarkStart w:id="3" w:name="_Toc199760272"/>
      <w:r>
        <w:lastRenderedPageBreak/>
        <w:t>1.Introduction</w:t>
      </w:r>
      <w:bookmarkEnd w:id="1"/>
      <w:bookmarkEnd w:id="3"/>
    </w:p>
    <w:p w14:paraId="5A5010A6" w14:textId="77777777" w:rsidR="004F0D02" w:rsidRPr="00FB16EF" w:rsidRDefault="004F0D02" w:rsidP="007E1EA7">
      <w:pPr>
        <w:pStyle w:val="Balk3"/>
      </w:pPr>
      <w:r w:rsidRPr="00FB16EF">
        <w:t>1.1 What is an NFT? A Brief Definition and Market Context</w:t>
      </w:r>
    </w:p>
    <w:p w14:paraId="4C9BA69E" w14:textId="77777777" w:rsidR="004F0D02" w:rsidRPr="0024664B" w:rsidRDefault="004F0D02" w:rsidP="005A5E55">
      <w:pPr>
        <w:jc w:val="both"/>
        <w:rPr>
          <w:rFonts w:cs="Times New Roman"/>
        </w:rPr>
      </w:pPr>
      <w:r w:rsidRPr="0024664B">
        <w:rPr>
          <w:rFonts w:cs="Times New Roman"/>
        </w:rPr>
        <w:t>With the advancement of blockchain technology, there has been a revolutionary shift in the representation of digital assets. One of the most significant outcomes of this transformation is the concept of Non-Fungible Tokens (NFTs). NFTs are digital assets uniquely defined on the blockchain as non-fungible, immutable, and indivisible. Each NFT possesses unique metadata and a digital signature, which makes it impossible to exchange one for another on a one-to-one basis [1].</w:t>
      </w:r>
    </w:p>
    <w:p w14:paraId="0A53CDF9" w14:textId="77777777" w:rsidR="004F0D02" w:rsidRPr="0024664B" w:rsidRDefault="004F0D02" w:rsidP="005A5E55">
      <w:pPr>
        <w:jc w:val="both"/>
        <w:rPr>
          <w:rFonts w:cs="Times New Roman"/>
        </w:rPr>
      </w:pPr>
      <w:r w:rsidRPr="0024664B">
        <w:rPr>
          <w:rFonts w:cs="Times New Roman"/>
        </w:rPr>
        <w:t>NFTs are used to verify ownership of a wide range of digital content—from digital artworks and collectible items to virtual in-game assets and music files. Typically developed and traded on blockchain networks with smart contract capabilities, such as Ethereum, NFTs have gained immense popularity among investors and content creators. As a result, the NFT market has reached significant volume, with transactions worth billions of dollars being recorded [2].</w:t>
      </w:r>
    </w:p>
    <w:p w14:paraId="4C118360" w14:textId="77777777" w:rsidR="004F0D02" w:rsidRPr="0024664B" w:rsidRDefault="004F0D02" w:rsidP="005A5E55">
      <w:pPr>
        <w:jc w:val="both"/>
        <w:rPr>
          <w:rFonts w:cs="Times New Roman"/>
        </w:rPr>
      </w:pPr>
      <w:r w:rsidRPr="0024664B">
        <w:rPr>
          <w:rFonts w:cs="Times New Roman"/>
        </w:rPr>
        <w:t>The NFT market experienced a major boom in 2021, drawing widespread media attention as digital artworks sold for millions of dollars. In this sense, NFTs have evolved beyond mere digital ownership certificates to become a cultural, social, and economic phenomenon [3].</w:t>
      </w:r>
    </w:p>
    <w:p w14:paraId="56E9E35F" w14:textId="77777777" w:rsidR="004F0D02" w:rsidRPr="00FB16EF" w:rsidRDefault="004F0D02" w:rsidP="007E1EA7">
      <w:pPr>
        <w:pStyle w:val="Balk3"/>
      </w:pPr>
      <w:r w:rsidRPr="00FB16EF">
        <w:t>1.2 Key Factors Affecting NFT Prices</w:t>
      </w:r>
    </w:p>
    <w:p w14:paraId="65C4AA1F" w14:textId="77777777" w:rsidR="004F0D02" w:rsidRPr="00FB16EF" w:rsidRDefault="004F0D02" w:rsidP="005A5E55">
      <w:pPr>
        <w:jc w:val="both"/>
        <w:rPr>
          <w:rFonts w:cs="Times New Roman"/>
        </w:rPr>
      </w:pPr>
      <w:r w:rsidRPr="00FB16EF">
        <w:rPr>
          <w:rFonts w:cs="Times New Roman"/>
        </w:rPr>
        <w:t xml:space="preserve">Unlike traditional financial assets, the prices of NFTs </w:t>
      </w:r>
      <w:proofErr w:type="gramStart"/>
      <w:r w:rsidRPr="00FB16EF">
        <w:rPr>
          <w:rFonts w:cs="Times New Roman"/>
        </w:rPr>
        <w:t>are influenced</w:t>
      </w:r>
      <w:proofErr w:type="gramEnd"/>
      <w:r w:rsidRPr="00FB16EF">
        <w:rPr>
          <w:rFonts w:cs="Times New Roman"/>
        </w:rPr>
        <w:t xml:space="preserve"> not only by supply and demand dynamics but also by multidimensional factors such as social interactions, rarity, collection identity, ownership history, and time-based trends.</w:t>
      </w:r>
    </w:p>
    <w:p w14:paraId="44BF55B5" w14:textId="77777777" w:rsidR="004F0D02" w:rsidRPr="00FB16EF" w:rsidRDefault="004F0D02" w:rsidP="005A5E55">
      <w:pPr>
        <w:jc w:val="both"/>
        <w:rPr>
          <w:rFonts w:cs="Times New Roman"/>
        </w:rPr>
      </w:pPr>
      <w:r w:rsidRPr="00FB16EF">
        <w:rPr>
          <w:rFonts w:cs="Times New Roman"/>
        </w:rPr>
        <w:t>For instance, factors like the popularity of the collection an NFT belongs to (e.g., Bored Ape Yacht Club), the number and type of rare attributes it possesses (such as unique backgrounds or accessories), the artist's sales history, social media attention, and the trading history of the NFT (e.g., which wallets previously owned it) all play a significant role in determining its price [4].</w:t>
      </w:r>
    </w:p>
    <w:p w14:paraId="7B47D08D" w14:textId="77777777" w:rsidR="004F0D02" w:rsidRDefault="004F0D02" w:rsidP="005A5E55">
      <w:pPr>
        <w:jc w:val="both"/>
        <w:rPr>
          <w:rFonts w:cs="Times New Roman"/>
        </w:rPr>
      </w:pPr>
      <w:r w:rsidRPr="00FB16EF">
        <w:rPr>
          <w:rFonts w:cs="Times New Roman"/>
        </w:rPr>
        <w:t>In addition, seasonal and cyclical trends that emerge over time in the NFT market can also directly influence price movements. Moreover, manipulative practices such as wash trading—where users conduct fake transactions to influence prices—can also lead to significant price fluctuations [5].</w:t>
      </w:r>
    </w:p>
    <w:p w14:paraId="0D189C39" w14:textId="77777777" w:rsidR="004F0D02" w:rsidRDefault="004F0D02" w:rsidP="004F0D02">
      <w:pPr>
        <w:rPr>
          <w:rFonts w:cs="Times New Roman"/>
        </w:rPr>
      </w:pPr>
    </w:p>
    <w:p w14:paraId="042DF8DF" w14:textId="77777777" w:rsidR="004F0D02" w:rsidRPr="00FB16EF" w:rsidRDefault="004F0D02" w:rsidP="007E1EA7">
      <w:pPr>
        <w:pStyle w:val="Balk3"/>
      </w:pPr>
      <w:r w:rsidRPr="00FB16EF">
        <w:t>1.3 Project Objective and Scope</w:t>
      </w:r>
    </w:p>
    <w:p w14:paraId="72B14565" w14:textId="77777777" w:rsidR="004F0D02" w:rsidRPr="00FB16EF" w:rsidRDefault="004F0D02" w:rsidP="005A5E55">
      <w:pPr>
        <w:jc w:val="both"/>
        <w:rPr>
          <w:rFonts w:cs="Times New Roman"/>
        </w:rPr>
      </w:pPr>
      <w:r w:rsidRPr="00FB16EF">
        <w:rPr>
          <w:rFonts w:cs="Times New Roman"/>
        </w:rPr>
        <w:t>The main objective of this project is to understand the dynamics of the NFT (Non-Fungible Token) market, analyze the factors that affect price fluctuations, and detect possible anomalies. NFTs are blockchain-based digital assets that guarantee uniqueness and have recently attracted significant attention from both investors and artists. However, the novelty and susceptibility of this market to manipulation highlight the need for in-depth data analysis.</w:t>
      </w:r>
    </w:p>
    <w:p w14:paraId="15C03159" w14:textId="77777777" w:rsidR="004F0D02" w:rsidRPr="00FB16EF" w:rsidRDefault="004F0D02" w:rsidP="005A5E55">
      <w:pPr>
        <w:jc w:val="both"/>
        <w:rPr>
          <w:rFonts w:cs="Times New Roman"/>
        </w:rPr>
      </w:pPr>
      <w:r w:rsidRPr="00FB16EF">
        <w:rPr>
          <w:rFonts w:cs="Times New Roman"/>
        </w:rPr>
        <w:t>Within this scope, the project aims to perform a multidimensional analysis by combining various data science approaches, including time series analysis, statistical modeling, unsupervised learning, and network theory. Key areas of analysis throughout the project include time-based changes in NFT prices, influential attributes, common features of the most valuable NFTs, and the detection of manipulative behaviors such as wash trading. The project also covers the examination of market volatility and the identification of seasonal patterns.</w:t>
      </w:r>
    </w:p>
    <w:p w14:paraId="0931EE57" w14:textId="77777777" w:rsidR="000B7B54" w:rsidRDefault="000B7B54" w:rsidP="005A5E55">
      <w:pPr>
        <w:pStyle w:val="Balk3"/>
        <w:jc w:val="both"/>
      </w:pPr>
    </w:p>
    <w:p w14:paraId="5B912C43" w14:textId="77777777" w:rsidR="004F0D02" w:rsidRPr="00FB16EF" w:rsidRDefault="004F0D02" w:rsidP="007E1EA7">
      <w:pPr>
        <w:pStyle w:val="Balk3"/>
      </w:pPr>
      <w:r w:rsidRPr="00FB16EF">
        <w:t>1.4 Dataset and Tools Used</w:t>
      </w:r>
    </w:p>
    <w:p w14:paraId="6B5BEA11" w14:textId="77777777" w:rsidR="004F0D02" w:rsidRPr="00FB16EF" w:rsidRDefault="004F0D02" w:rsidP="005A5E55">
      <w:pPr>
        <w:jc w:val="both"/>
        <w:rPr>
          <w:rFonts w:cs="Times New Roman"/>
        </w:rPr>
      </w:pPr>
      <w:r w:rsidRPr="00FB16EF">
        <w:rPr>
          <w:rFonts w:cs="Times New Roman"/>
        </w:rPr>
        <w:t>The dataset used in this study is titled "</w:t>
      </w:r>
      <w:proofErr w:type="spellStart"/>
      <w:r w:rsidRPr="00FB16EF">
        <w:rPr>
          <w:rFonts w:cs="Times New Roman"/>
        </w:rPr>
        <w:t>OpenSea</w:t>
      </w:r>
      <w:proofErr w:type="spellEnd"/>
      <w:r w:rsidRPr="00FB16EF">
        <w:rPr>
          <w:rFonts w:cs="Times New Roman"/>
        </w:rPr>
        <w:t xml:space="preserve"> NFT Sales 2019–2021", obtained from the Kaggle platform [6]. It contains transaction details of NFT sales conducted on the </w:t>
      </w:r>
      <w:proofErr w:type="spellStart"/>
      <w:r w:rsidRPr="00FB16EF">
        <w:rPr>
          <w:rFonts w:cs="Times New Roman"/>
        </w:rPr>
        <w:t>OpenSea</w:t>
      </w:r>
      <w:proofErr w:type="spellEnd"/>
      <w:r w:rsidRPr="00FB16EF">
        <w:rPr>
          <w:rFonts w:cs="Times New Roman"/>
        </w:rPr>
        <w:t xml:space="preserve"> platform between </w:t>
      </w:r>
      <w:r w:rsidRPr="00FB16EF">
        <w:rPr>
          <w:rFonts w:cs="Times New Roman"/>
        </w:rPr>
        <w:lastRenderedPageBreak/>
        <w:t>2019 and 2021. The dataset includes information such as sale dates, price details, NFT identifiers, collection names, and buyer and seller addresses.</w:t>
      </w:r>
    </w:p>
    <w:p w14:paraId="402F8550" w14:textId="77777777" w:rsidR="004F0D02" w:rsidRPr="00FB16EF" w:rsidRDefault="004F0D02" w:rsidP="005A5E55">
      <w:pPr>
        <w:jc w:val="both"/>
        <w:rPr>
          <w:rFonts w:cs="Times New Roman"/>
        </w:rPr>
      </w:pPr>
      <w:r w:rsidRPr="00FB16EF">
        <w:rPr>
          <w:rFonts w:cs="Times New Roman"/>
        </w:rPr>
        <w:t xml:space="preserve">The analysis process was carried out using the Python programming language, utilizing powerful open-source libraries for data processing, statistical modeling, visualization, and network analysis. Core libraries like Pandas and NumPy were used during the data cleaning, transformation, and analysis phases. Regression analysis and time series modeling were performed with the </w:t>
      </w:r>
      <w:proofErr w:type="spellStart"/>
      <w:r w:rsidRPr="00FB16EF">
        <w:rPr>
          <w:rFonts w:cs="Times New Roman"/>
        </w:rPr>
        <w:t>Statsmodels</w:t>
      </w:r>
      <w:proofErr w:type="spellEnd"/>
      <w:r w:rsidRPr="00FB16EF">
        <w:rPr>
          <w:rFonts w:cs="Times New Roman"/>
        </w:rPr>
        <w:t xml:space="preserve"> library, while visual insights were supported by Seaborn and Matplotlib.</w:t>
      </w:r>
    </w:p>
    <w:p w14:paraId="7A1A20B5" w14:textId="77777777" w:rsidR="004F0D02" w:rsidRPr="00FB16EF" w:rsidRDefault="004F0D02" w:rsidP="005A5E55">
      <w:pPr>
        <w:jc w:val="both"/>
        <w:rPr>
          <w:rFonts w:cs="Times New Roman"/>
        </w:rPr>
      </w:pPr>
      <w:r w:rsidRPr="00FB16EF">
        <w:rPr>
          <w:rFonts w:cs="Times New Roman"/>
        </w:rPr>
        <w:t xml:space="preserve">Furthermore, to analyze interactions between NFT buyers and sellers, graph-based structures were created using the </w:t>
      </w:r>
      <w:proofErr w:type="spellStart"/>
      <w:r w:rsidRPr="00FB16EF">
        <w:rPr>
          <w:rFonts w:cs="Times New Roman"/>
        </w:rPr>
        <w:t>NetworkX</w:t>
      </w:r>
      <w:proofErr w:type="spellEnd"/>
      <w:r w:rsidRPr="00FB16EF">
        <w:rPr>
          <w:rFonts w:cs="Times New Roman"/>
        </w:rPr>
        <w:t xml:space="preserve"> library. These graphs were used to examine connections between addresses, transaction intensities, and potential manipulation patterns. Rolling window techniques were applied to analyze time-based changes in market behavior. NFTs with similar attributes were classified using clustering algorithms such as K-means, and frequent attribute combinations were identified using the FP-Growth method.</w:t>
      </w:r>
    </w:p>
    <w:p w14:paraId="5765A701" w14:textId="77777777" w:rsidR="004F0D02" w:rsidRPr="00FB16EF" w:rsidRDefault="004F0D02" w:rsidP="005A5E55">
      <w:pPr>
        <w:jc w:val="both"/>
        <w:rPr>
          <w:rFonts w:cs="Times New Roman"/>
        </w:rPr>
      </w:pPr>
      <w:r w:rsidRPr="00FB16EF">
        <w:rPr>
          <w:rFonts w:cs="Times New Roman"/>
        </w:rPr>
        <w:t>This comprehensive analysis framework, combining various statistical and machine learning-based approaches, enabled the extraction of in-depth insights into the NFT market.</w:t>
      </w:r>
    </w:p>
    <w:p w14:paraId="71C4B6E3" w14:textId="77777777" w:rsidR="004F0D02" w:rsidRDefault="004F0D02" w:rsidP="007E1EA7">
      <w:pPr>
        <w:pStyle w:val="Balk3"/>
      </w:pPr>
    </w:p>
    <w:p w14:paraId="22A92764" w14:textId="77777777" w:rsidR="004F0D02" w:rsidRPr="00FB16EF" w:rsidRDefault="004F0D02" w:rsidP="007E1EA7">
      <w:pPr>
        <w:pStyle w:val="Balk3"/>
        <w:rPr>
          <w:rFonts w:cs="Times New Roman"/>
          <w:bCs/>
          <w:szCs w:val="24"/>
        </w:rPr>
      </w:pPr>
      <w:r w:rsidRPr="00FB16EF">
        <w:rPr>
          <w:rFonts w:cs="Times New Roman"/>
          <w:bCs/>
          <w:szCs w:val="24"/>
        </w:rPr>
        <w:t>1.5 Overview of Report Structure</w:t>
      </w:r>
    </w:p>
    <w:p w14:paraId="4E58E3CB" w14:textId="718B07BB" w:rsidR="004F0D02" w:rsidRPr="00FB16EF" w:rsidRDefault="004F0D02" w:rsidP="005A5E55">
      <w:pPr>
        <w:jc w:val="both"/>
        <w:rPr>
          <w:rFonts w:cs="Times New Roman"/>
        </w:rPr>
      </w:pPr>
      <w:r w:rsidRPr="00FB16EF">
        <w:rPr>
          <w:rFonts w:cs="Times New Roman"/>
        </w:rPr>
        <w:t xml:space="preserve">This report is composed of twelve main sections. In the second section, titled </w:t>
      </w:r>
      <w:r w:rsidRPr="00FB16EF">
        <w:rPr>
          <w:rFonts w:cs="Times New Roman"/>
          <w:i/>
          <w:iCs/>
        </w:rPr>
        <w:t>Dataset Description</w:t>
      </w:r>
      <w:r w:rsidRPr="00FB16EF">
        <w:rPr>
          <w:rFonts w:cs="Times New Roman"/>
        </w:rPr>
        <w:t xml:space="preserve">, the data source, the structure of the dataset, and the preprocessing steps are discussed in detail. The </w:t>
      </w:r>
      <w:r w:rsidR="007C1FC5">
        <w:rPr>
          <w:rFonts w:cs="Times New Roman"/>
        </w:rPr>
        <w:t>fourth</w:t>
      </w:r>
      <w:r w:rsidRPr="00FB16EF">
        <w:rPr>
          <w:rFonts w:cs="Times New Roman"/>
        </w:rPr>
        <w:t xml:space="preserve"> section, </w:t>
      </w:r>
      <w:r w:rsidRPr="00FB16EF">
        <w:rPr>
          <w:rFonts w:cs="Times New Roman"/>
          <w:i/>
          <w:iCs/>
        </w:rPr>
        <w:t>Time Series Analysis</w:t>
      </w:r>
      <w:r w:rsidRPr="00FB16EF">
        <w:rPr>
          <w:rFonts w:cs="Times New Roman"/>
        </w:rPr>
        <w:t xml:space="preserve">, explores general trends in the NFT market using time series analysis techniques. In the </w:t>
      </w:r>
      <w:r w:rsidR="007C1FC5">
        <w:rPr>
          <w:rFonts w:cs="Times New Roman"/>
        </w:rPr>
        <w:t>fifth</w:t>
      </w:r>
      <w:r w:rsidRPr="00FB16EF">
        <w:rPr>
          <w:rFonts w:cs="Times New Roman"/>
        </w:rPr>
        <w:t xml:space="preserve"> section, </w:t>
      </w:r>
      <w:r w:rsidRPr="00FB16EF">
        <w:rPr>
          <w:rFonts w:cs="Times New Roman"/>
          <w:i/>
          <w:iCs/>
        </w:rPr>
        <w:t>Identifying Factors Affecting NFT Prices</w:t>
      </w:r>
      <w:r w:rsidRPr="00FB16EF">
        <w:rPr>
          <w:rFonts w:cs="Times New Roman"/>
        </w:rPr>
        <w:t xml:space="preserve">, the attributes that influence NFT prices are identified and analyzed through various regression models. The </w:t>
      </w:r>
      <w:r w:rsidR="007C1FC5">
        <w:rPr>
          <w:rFonts w:cs="Times New Roman"/>
        </w:rPr>
        <w:t>sixth</w:t>
      </w:r>
      <w:r w:rsidRPr="00FB16EF">
        <w:rPr>
          <w:rFonts w:cs="Times New Roman"/>
        </w:rPr>
        <w:t xml:space="preserve"> section, </w:t>
      </w:r>
      <w:r w:rsidRPr="00FB16EF">
        <w:rPr>
          <w:rFonts w:cs="Times New Roman"/>
          <w:i/>
          <w:iCs/>
        </w:rPr>
        <w:t>Examining the Most Valuable NFTs in Collections</w:t>
      </w:r>
      <w:r w:rsidRPr="00FB16EF">
        <w:rPr>
          <w:rFonts w:cs="Times New Roman"/>
        </w:rPr>
        <w:t>, focuses on grouping NFTs based on their values and extracting frequently observed feature patterns.</w:t>
      </w:r>
    </w:p>
    <w:p w14:paraId="4327D2FD" w14:textId="16B71B52" w:rsidR="000B7B54" w:rsidRPr="0024048A" w:rsidRDefault="004F0D02" w:rsidP="005A5E55">
      <w:pPr>
        <w:jc w:val="both"/>
        <w:rPr>
          <w:rFonts w:cs="Times New Roman"/>
        </w:rPr>
      </w:pPr>
      <w:r w:rsidRPr="00FB16EF">
        <w:rPr>
          <w:rFonts w:cs="Times New Roman"/>
        </w:rPr>
        <w:t xml:space="preserve">The </w:t>
      </w:r>
      <w:r w:rsidR="007C1FC5">
        <w:rPr>
          <w:rFonts w:cs="Times New Roman"/>
        </w:rPr>
        <w:t>seventh</w:t>
      </w:r>
      <w:r w:rsidRPr="00FB16EF">
        <w:rPr>
          <w:rFonts w:cs="Times New Roman"/>
        </w:rPr>
        <w:t xml:space="preserve"> section, </w:t>
      </w:r>
      <w:r w:rsidRPr="00FB16EF">
        <w:rPr>
          <w:rFonts w:cs="Times New Roman"/>
          <w:i/>
          <w:iCs/>
        </w:rPr>
        <w:t>Detecting Wash Trading</w:t>
      </w:r>
      <w:r w:rsidRPr="00FB16EF">
        <w:rPr>
          <w:rFonts w:cs="Times New Roman"/>
        </w:rPr>
        <w:t xml:space="preserve">, attempts to identify suspicious transaction patterns. The </w:t>
      </w:r>
      <w:r w:rsidR="007C1FC5">
        <w:rPr>
          <w:rFonts w:cs="Times New Roman"/>
        </w:rPr>
        <w:t>eighth</w:t>
      </w:r>
      <w:r w:rsidRPr="00FB16EF">
        <w:rPr>
          <w:rFonts w:cs="Times New Roman"/>
        </w:rPr>
        <w:t xml:space="preserve"> section, </w:t>
      </w:r>
      <w:r w:rsidRPr="00FB16EF">
        <w:rPr>
          <w:rFonts w:cs="Times New Roman"/>
          <w:i/>
          <w:iCs/>
        </w:rPr>
        <w:t>Analyzing Seasonal and Periodic Changes in the NFT Market</w:t>
      </w:r>
      <w:r w:rsidRPr="00FB16EF">
        <w:rPr>
          <w:rFonts w:cs="Times New Roman"/>
        </w:rPr>
        <w:t xml:space="preserve">, analyzes seasonal effects and cyclical behavior patterns in the market. The </w:t>
      </w:r>
      <w:r w:rsidR="007C1FC5">
        <w:rPr>
          <w:rFonts w:cs="Times New Roman"/>
        </w:rPr>
        <w:t>ninth</w:t>
      </w:r>
      <w:r w:rsidRPr="00FB16EF">
        <w:rPr>
          <w:rFonts w:cs="Times New Roman"/>
        </w:rPr>
        <w:t xml:space="preserve"> section, </w:t>
      </w:r>
      <w:r w:rsidRPr="00FB16EF">
        <w:rPr>
          <w:rFonts w:cs="Times New Roman"/>
          <w:i/>
          <w:iCs/>
        </w:rPr>
        <w:t>Examining NFT Price Volatility</w:t>
      </w:r>
      <w:r w:rsidRPr="00FB16EF">
        <w:rPr>
          <w:rFonts w:cs="Times New Roman"/>
        </w:rPr>
        <w:t xml:space="preserve">, measures market volatility and presents these changes through visualizations. The </w:t>
      </w:r>
      <w:r w:rsidR="007C1FC5">
        <w:rPr>
          <w:rFonts w:cs="Times New Roman"/>
        </w:rPr>
        <w:t>tenth</w:t>
      </w:r>
      <w:r w:rsidRPr="00FB16EF">
        <w:rPr>
          <w:rFonts w:cs="Times New Roman"/>
        </w:rPr>
        <w:t xml:space="preserve"> and </w:t>
      </w:r>
      <w:r w:rsidR="007C1FC5">
        <w:rPr>
          <w:rFonts w:cs="Times New Roman"/>
        </w:rPr>
        <w:t>eleventh</w:t>
      </w:r>
      <w:r w:rsidRPr="00FB16EF">
        <w:rPr>
          <w:rFonts w:cs="Times New Roman"/>
        </w:rPr>
        <w:t xml:space="preserve"> sections, </w:t>
      </w:r>
      <w:r w:rsidRPr="00FB16EF">
        <w:rPr>
          <w:rFonts w:cs="Times New Roman"/>
          <w:i/>
          <w:iCs/>
        </w:rPr>
        <w:t>Results and Discussion</w:t>
      </w:r>
      <w:r w:rsidRPr="00FB16EF">
        <w:rPr>
          <w:rFonts w:cs="Times New Roman"/>
        </w:rPr>
        <w:t xml:space="preserve"> and </w:t>
      </w:r>
      <w:r w:rsidRPr="00FB16EF">
        <w:rPr>
          <w:rFonts w:cs="Times New Roman"/>
          <w:i/>
          <w:iCs/>
        </w:rPr>
        <w:t>Conclusion</w:t>
      </w:r>
      <w:r w:rsidRPr="00FB16EF">
        <w:rPr>
          <w:rFonts w:cs="Times New Roman"/>
        </w:rPr>
        <w:t xml:space="preserve">, evaluate the findings and present general insights. The </w:t>
      </w:r>
      <w:r w:rsidR="007C1FC5">
        <w:rPr>
          <w:rFonts w:cs="Times New Roman"/>
        </w:rPr>
        <w:t>twelfth</w:t>
      </w:r>
      <w:r w:rsidRPr="00FB16EF">
        <w:rPr>
          <w:rFonts w:cs="Times New Roman"/>
        </w:rPr>
        <w:t xml:space="preserve"> section, </w:t>
      </w:r>
      <w:r w:rsidRPr="00FB16EF">
        <w:rPr>
          <w:rFonts w:cs="Times New Roman"/>
          <w:i/>
          <w:iCs/>
        </w:rPr>
        <w:t>References</w:t>
      </w:r>
      <w:r w:rsidRPr="00FB16EF">
        <w:rPr>
          <w:rFonts w:cs="Times New Roman"/>
        </w:rPr>
        <w:t xml:space="preserve">, lists the sources used in the study, while the </w:t>
      </w:r>
      <w:r w:rsidR="007C1FC5">
        <w:rPr>
          <w:rFonts w:cs="Times New Roman"/>
        </w:rPr>
        <w:t>thirteenth</w:t>
      </w:r>
      <w:r w:rsidRPr="00FB16EF">
        <w:rPr>
          <w:rFonts w:cs="Times New Roman"/>
        </w:rPr>
        <w:t xml:space="preserve"> and final section, </w:t>
      </w:r>
      <w:r w:rsidRPr="00FB16EF">
        <w:rPr>
          <w:rFonts w:cs="Times New Roman"/>
          <w:i/>
          <w:iCs/>
        </w:rPr>
        <w:t>Appendix</w:t>
      </w:r>
      <w:r w:rsidRPr="00FB16EF">
        <w:rPr>
          <w:rFonts w:cs="Times New Roman"/>
        </w:rPr>
        <w:t>, provides additional charts, tables, and code snippets.</w:t>
      </w:r>
    </w:p>
    <w:p w14:paraId="69D6117E" w14:textId="77777777" w:rsidR="000B7B54" w:rsidRDefault="000B7B54"/>
    <w:p w14:paraId="546A09F4" w14:textId="77777777" w:rsidR="000B7B54" w:rsidRDefault="000B7B54" w:rsidP="005A5E55">
      <w:pPr>
        <w:pStyle w:val="Balk2"/>
        <w:jc w:val="both"/>
      </w:pPr>
      <w:bookmarkStart w:id="4" w:name="_Toc199720609"/>
      <w:bookmarkStart w:id="5" w:name="_Toc199760273"/>
      <w:r>
        <w:t>2.Dataset Description</w:t>
      </w:r>
      <w:bookmarkEnd w:id="4"/>
      <w:bookmarkEnd w:id="5"/>
    </w:p>
    <w:p w14:paraId="030CC729" w14:textId="6528D8F3" w:rsidR="000B7B54" w:rsidRDefault="00161CA0" w:rsidP="005A5E55">
      <w:pPr>
        <w:jc w:val="both"/>
      </w:pPr>
      <w:r w:rsidRPr="00161CA0">
        <w:rPr>
          <w:rStyle w:val="Gl"/>
          <w:b w:val="0"/>
        </w:rPr>
        <w:t>In this study, the '</w:t>
      </w:r>
      <w:proofErr w:type="spellStart"/>
      <w:r w:rsidRPr="00161CA0">
        <w:rPr>
          <w:rStyle w:val="Gl"/>
          <w:b w:val="0"/>
        </w:rPr>
        <w:t>OpenSea</w:t>
      </w:r>
      <w:proofErr w:type="spellEnd"/>
      <w:r w:rsidRPr="00161CA0">
        <w:rPr>
          <w:rStyle w:val="Gl"/>
          <w:b w:val="0"/>
        </w:rPr>
        <w:t xml:space="preserve"> NFT Sales 2019–2021' dataset [</w:t>
      </w:r>
      <w:r w:rsidR="003D408B">
        <w:rPr>
          <w:rStyle w:val="Gl"/>
          <w:b w:val="0"/>
        </w:rPr>
        <w:t>6</w:t>
      </w:r>
      <w:r w:rsidRPr="00161CA0">
        <w:rPr>
          <w:rStyle w:val="Gl"/>
          <w:b w:val="0"/>
        </w:rPr>
        <w:t>] is employed to conduct a broad analysis of NFT market activity, including user behavior, transaction patterns, and indicators of potential wash trading</w:t>
      </w:r>
      <w:r>
        <w:rPr>
          <w:rStyle w:val="Gl"/>
        </w:rPr>
        <w:t>.</w:t>
      </w:r>
      <w:r>
        <w:t xml:space="preserve"> This dataset provides a comprehensive view of all successful sales on the </w:t>
      </w:r>
      <w:proofErr w:type="spellStart"/>
      <w:r>
        <w:t>OpenSea</w:t>
      </w:r>
      <w:proofErr w:type="spellEnd"/>
      <w:r>
        <w:t xml:space="preserve"> platform between January 2019 and December 2021, offering rich insights into pricing dynamics, trade frequency, NFT circulation, and buyer–seller interactions.</w:t>
      </w:r>
      <w:r w:rsidR="000B7B54">
        <w:t xml:space="preserve"> It comprises approximately </w:t>
      </w:r>
      <w:r w:rsidR="000B7B54" w:rsidRPr="000B7B54">
        <w:rPr>
          <w:rStyle w:val="Gl"/>
          <w:b w:val="0"/>
        </w:rPr>
        <w:t>5.25 million transaction records</w:t>
      </w:r>
      <w:r w:rsidR="000B7B54">
        <w:t xml:space="preserve">, totaling </w:t>
      </w:r>
      <w:r w:rsidR="000B7B54" w:rsidRPr="000B7B54">
        <w:rPr>
          <w:rStyle w:val="Gl"/>
          <w:b w:val="0"/>
        </w:rPr>
        <w:t>1.69 GB</w:t>
      </w:r>
      <w:r w:rsidR="000B7B54">
        <w:t xml:space="preserve"> of data, and is sourced from the official </w:t>
      </w:r>
      <w:proofErr w:type="spellStart"/>
      <w:r w:rsidR="000B7B54">
        <w:t>OpenSea</w:t>
      </w:r>
      <w:proofErr w:type="spellEnd"/>
      <w:r w:rsidR="000B7B54">
        <w:t xml:space="preserve"> API’s Events endpoint.</w:t>
      </w:r>
    </w:p>
    <w:p w14:paraId="1C412A7E" w14:textId="77777777" w:rsidR="000B7B54" w:rsidRPr="000B7B54" w:rsidRDefault="000B7B54" w:rsidP="005A5E55">
      <w:pPr>
        <w:spacing w:before="100" w:beforeAutospacing="1" w:after="100" w:afterAutospacing="1" w:line="240" w:lineRule="auto"/>
        <w:jc w:val="both"/>
        <w:rPr>
          <w:rFonts w:eastAsia="Times New Roman" w:cs="Times New Roman"/>
        </w:rPr>
      </w:pPr>
      <w:r>
        <w:rPr>
          <w:rFonts w:eastAsia="Times New Roman" w:cs="Times New Roman"/>
        </w:rPr>
        <w:t>T</w:t>
      </w:r>
      <w:r w:rsidRPr="000B7B54">
        <w:rPr>
          <w:rFonts w:eastAsia="Times New Roman" w:cs="Times New Roman"/>
        </w:rPr>
        <w:t xml:space="preserve">his extensive dataset includes </w:t>
      </w:r>
      <w:r w:rsidRPr="000B7B54">
        <w:rPr>
          <w:rFonts w:eastAsia="Times New Roman" w:cs="Times New Roman"/>
          <w:bCs/>
        </w:rPr>
        <w:t>15 attributes</w:t>
      </w:r>
      <w:r w:rsidRPr="000B7B54">
        <w:rPr>
          <w:rFonts w:eastAsia="Times New Roman" w:cs="Times New Roman"/>
        </w:rPr>
        <w:t>, capturing both transactional details and descriptive metadata related to NFTs and user interactions:</w:t>
      </w:r>
    </w:p>
    <w:p w14:paraId="0B07D8E7"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sales_datetime</w:t>
      </w:r>
      <w:proofErr w:type="spellEnd"/>
      <w:r w:rsidRPr="000B7B54">
        <w:rPr>
          <w:rFonts w:eastAsia="Times New Roman" w:cs="Times New Roman"/>
        </w:rPr>
        <w:t>: The timestamp indicating when the NFT sale occurred, expressed in standard date-time format.</w:t>
      </w:r>
    </w:p>
    <w:p w14:paraId="4718D814"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r w:rsidRPr="000B7B54">
        <w:rPr>
          <w:rFonts w:eastAsia="Times New Roman" w:cs="Times New Roman"/>
          <w:b/>
          <w:bCs/>
        </w:rPr>
        <w:lastRenderedPageBreak/>
        <w:t>id</w:t>
      </w:r>
      <w:r w:rsidRPr="000B7B54">
        <w:rPr>
          <w:rFonts w:eastAsia="Times New Roman" w:cs="Times New Roman"/>
        </w:rPr>
        <w:t>: A unique identifier for each individual transaction record.</w:t>
      </w:r>
    </w:p>
    <w:p w14:paraId="1F266005"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r w:rsidRPr="000B7B54">
        <w:rPr>
          <w:rFonts w:eastAsia="Times New Roman" w:cs="Times New Roman"/>
          <w:b/>
          <w:bCs/>
        </w:rPr>
        <w:t>asset.id</w:t>
      </w:r>
      <w:r w:rsidRPr="000B7B54">
        <w:rPr>
          <w:rFonts w:eastAsia="Times New Roman" w:cs="Times New Roman"/>
        </w:rPr>
        <w:t>: The unique identifier assigned to the NFT asset being traded.</w:t>
      </w:r>
    </w:p>
    <w:p w14:paraId="1E3E50BF"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r w:rsidRPr="000B7B54">
        <w:rPr>
          <w:rFonts w:eastAsia="Times New Roman" w:cs="Times New Roman"/>
          <w:b/>
          <w:bCs/>
        </w:rPr>
        <w:t>asset.name</w:t>
      </w:r>
      <w:r w:rsidRPr="000B7B54">
        <w:rPr>
          <w:rFonts w:eastAsia="Times New Roman" w:cs="Times New Roman"/>
        </w:rPr>
        <w:t>: The name of the NFT, often provided by the creator or collection.</w:t>
      </w:r>
    </w:p>
    <w:p w14:paraId="57AC7A50"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r w:rsidRPr="000B7B54">
        <w:rPr>
          <w:rFonts w:eastAsia="Times New Roman" w:cs="Times New Roman"/>
          <w:b/>
          <w:bCs/>
        </w:rPr>
        <w:t>asset.collection.name</w:t>
      </w:r>
      <w:r w:rsidRPr="000B7B54">
        <w:rPr>
          <w:rFonts w:eastAsia="Times New Roman" w:cs="Times New Roman"/>
        </w:rPr>
        <w:t>: The name of the NFT collection to which the asset belongs (e.g., Bored Ape Yacht Club).</w:t>
      </w:r>
    </w:p>
    <w:p w14:paraId="0EDD417B"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asset.collection.short_description</w:t>
      </w:r>
      <w:proofErr w:type="spellEnd"/>
      <w:r w:rsidRPr="000B7B54">
        <w:rPr>
          <w:rFonts w:eastAsia="Times New Roman" w:cs="Times New Roman"/>
        </w:rPr>
        <w:t>: A brief textual description of the asset or collection. However, this field is often missing or contains very minimal information such as color, texture, or style.</w:t>
      </w:r>
    </w:p>
    <w:p w14:paraId="5925CD2B"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asset.permalink</w:t>
      </w:r>
      <w:proofErr w:type="spellEnd"/>
      <w:r w:rsidRPr="000B7B54">
        <w:rPr>
          <w:rFonts w:eastAsia="Times New Roman" w:cs="Times New Roman"/>
        </w:rPr>
        <w:t xml:space="preserve">: A hyperlink leading to the NFT’s asset page on </w:t>
      </w:r>
      <w:proofErr w:type="spellStart"/>
      <w:r w:rsidRPr="000B7B54">
        <w:rPr>
          <w:rFonts w:eastAsia="Times New Roman" w:cs="Times New Roman"/>
        </w:rPr>
        <w:t>OpenSea</w:t>
      </w:r>
      <w:proofErr w:type="spellEnd"/>
      <w:r w:rsidRPr="000B7B54">
        <w:rPr>
          <w:rFonts w:eastAsia="Times New Roman" w:cs="Times New Roman"/>
        </w:rPr>
        <w:t>. This field is frequently null or invalid.</w:t>
      </w:r>
    </w:p>
    <w:p w14:paraId="1A3CE163"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total_price</w:t>
      </w:r>
      <w:proofErr w:type="spellEnd"/>
      <w:r w:rsidRPr="000B7B54">
        <w:rPr>
          <w:rFonts w:eastAsia="Times New Roman" w:cs="Times New Roman"/>
        </w:rPr>
        <w:t xml:space="preserve">: The sale price of the NFT in the native token unit (e.g., ETH), recorded in </w:t>
      </w:r>
      <w:proofErr w:type="spellStart"/>
      <w:r w:rsidRPr="00161CA0">
        <w:rPr>
          <w:rFonts w:eastAsia="Times New Roman" w:cs="Times New Roman"/>
          <w:bCs/>
        </w:rPr>
        <w:t>wei</w:t>
      </w:r>
      <w:proofErr w:type="spellEnd"/>
      <w:r w:rsidRPr="000B7B54">
        <w:rPr>
          <w:rFonts w:eastAsia="Times New Roman" w:cs="Times New Roman"/>
        </w:rPr>
        <w:t xml:space="preserve">, where 1 ETH = 10¹⁸ </w:t>
      </w:r>
      <w:proofErr w:type="spellStart"/>
      <w:r w:rsidRPr="000B7B54">
        <w:rPr>
          <w:rFonts w:eastAsia="Times New Roman" w:cs="Times New Roman"/>
        </w:rPr>
        <w:t>wei</w:t>
      </w:r>
      <w:proofErr w:type="spellEnd"/>
      <w:r w:rsidRPr="000B7B54">
        <w:rPr>
          <w:rFonts w:eastAsia="Times New Roman" w:cs="Times New Roman"/>
        </w:rPr>
        <w:t>.</w:t>
      </w:r>
    </w:p>
    <w:p w14:paraId="2C9F429F"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r w:rsidRPr="000B7B54">
        <w:rPr>
          <w:rFonts w:eastAsia="Times New Roman" w:cs="Times New Roman"/>
          <w:b/>
          <w:bCs/>
        </w:rPr>
        <w:t>payment_token.name</w:t>
      </w:r>
      <w:r w:rsidRPr="000B7B54">
        <w:rPr>
          <w:rFonts w:eastAsia="Times New Roman" w:cs="Times New Roman"/>
        </w:rPr>
        <w:t>: The name of the cryptocurrency or token used in the transaction (e.g., Ethereum, WETH, USDC).</w:t>
      </w:r>
    </w:p>
    <w:p w14:paraId="74CB9551"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payment_token.usd_price</w:t>
      </w:r>
      <w:proofErr w:type="spellEnd"/>
      <w:r w:rsidRPr="000B7B54">
        <w:rPr>
          <w:rFonts w:eastAsia="Times New Roman" w:cs="Times New Roman"/>
        </w:rPr>
        <w:t>: The USD equivalent of the token’s value at the time of transaction, used to estimate the trade’s fiat value.</w:t>
      </w:r>
    </w:p>
    <w:p w14:paraId="412C302C"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asset.num_sales</w:t>
      </w:r>
      <w:proofErr w:type="spellEnd"/>
      <w:r w:rsidRPr="000B7B54">
        <w:rPr>
          <w:rFonts w:eastAsia="Times New Roman" w:cs="Times New Roman"/>
        </w:rPr>
        <w:t>: The number of previous sales involving this specific NFT asset, excluding the current transaction.</w:t>
      </w:r>
    </w:p>
    <w:p w14:paraId="5740E99D"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seller.address</w:t>
      </w:r>
      <w:proofErr w:type="spellEnd"/>
      <w:r w:rsidRPr="000B7B54">
        <w:rPr>
          <w:rFonts w:eastAsia="Times New Roman" w:cs="Times New Roman"/>
        </w:rPr>
        <w:t xml:space="preserve">: The </w:t>
      </w:r>
      <w:proofErr w:type="spellStart"/>
      <w:r w:rsidRPr="000B7B54">
        <w:rPr>
          <w:rFonts w:eastAsia="Times New Roman" w:cs="Times New Roman"/>
        </w:rPr>
        <w:t>blockchain</w:t>
      </w:r>
      <w:proofErr w:type="spellEnd"/>
      <w:r w:rsidRPr="000B7B54">
        <w:rPr>
          <w:rFonts w:eastAsia="Times New Roman" w:cs="Times New Roman"/>
        </w:rPr>
        <w:t xml:space="preserve"> wallet address of the seller initiating the transaction.</w:t>
      </w:r>
    </w:p>
    <w:p w14:paraId="704F1FDF"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seller.user.username</w:t>
      </w:r>
      <w:proofErr w:type="spellEnd"/>
      <w:r w:rsidRPr="000B7B54">
        <w:rPr>
          <w:rFonts w:eastAsia="Times New Roman" w:cs="Times New Roman"/>
        </w:rPr>
        <w:t>: The username of the seller, if available. In many cases, this is either null or reflects a pseudonym.</w:t>
      </w:r>
    </w:p>
    <w:p w14:paraId="2686A72C"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proofErr w:type="spellStart"/>
      <w:r w:rsidRPr="000B7B54">
        <w:rPr>
          <w:rFonts w:eastAsia="Times New Roman" w:cs="Times New Roman"/>
          <w:b/>
          <w:bCs/>
        </w:rPr>
        <w:t>winner_account.address</w:t>
      </w:r>
      <w:proofErr w:type="spellEnd"/>
      <w:r w:rsidRPr="000B7B54">
        <w:rPr>
          <w:rFonts w:eastAsia="Times New Roman" w:cs="Times New Roman"/>
        </w:rPr>
        <w:t xml:space="preserve">: The </w:t>
      </w:r>
      <w:proofErr w:type="spellStart"/>
      <w:r w:rsidRPr="000B7B54">
        <w:rPr>
          <w:rFonts w:eastAsia="Times New Roman" w:cs="Times New Roman"/>
        </w:rPr>
        <w:t>blockchain</w:t>
      </w:r>
      <w:proofErr w:type="spellEnd"/>
      <w:r w:rsidRPr="000B7B54">
        <w:rPr>
          <w:rFonts w:eastAsia="Times New Roman" w:cs="Times New Roman"/>
        </w:rPr>
        <w:t xml:space="preserve"> wallet address of the buyer or winning bidder.</w:t>
      </w:r>
    </w:p>
    <w:p w14:paraId="16C811E3" w14:textId="77777777" w:rsidR="000B7B54" w:rsidRPr="000B7B54" w:rsidRDefault="000B7B54" w:rsidP="00F45692">
      <w:pPr>
        <w:numPr>
          <w:ilvl w:val="0"/>
          <w:numId w:val="5"/>
        </w:numPr>
        <w:spacing w:before="100" w:beforeAutospacing="1" w:after="100" w:afterAutospacing="1" w:line="240" w:lineRule="auto"/>
        <w:jc w:val="both"/>
        <w:rPr>
          <w:rFonts w:eastAsia="Times New Roman" w:cs="Times New Roman"/>
        </w:rPr>
      </w:pPr>
      <w:r w:rsidRPr="000B7B54">
        <w:rPr>
          <w:rFonts w:eastAsia="Times New Roman" w:cs="Times New Roman"/>
          <w:b/>
          <w:bCs/>
        </w:rPr>
        <w:t>Category</w:t>
      </w:r>
      <w:r w:rsidRPr="000B7B54">
        <w:rPr>
          <w:rFonts w:eastAsia="Times New Roman" w:cs="Times New Roman"/>
        </w:rPr>
        <w:t>: The category assigned to the NFT (e.g., Art, Collectible, Game Asset), derived through a combination of web scraping and manual labeling.</w:t>
      </w:r>
    </w:p>
    <w:p w14:paraId="1462EF35" w14:textId="77777777" w:rsidR="000B7B54" w:rsidRDefault="000B7B54" w:rsidP="005A5E55">
      <w:pPr>
        <w:spacing w:before="100" w:beforeAutospacing="1" w:after="100" w:afterAutospacing="1" w:line="240" w:lineRule="auto"/>
        <w:jc w:val="both"/>
        <w:rPr>
          <w:rFonts w:eastAsia="Times New Roman" w:cs="Times New Roman"/>
        </w:rPr>
      </w:pPr>
      <w:r w:rsidRPr="000B7B54">
        <w:rPr>
          <w:rFonts w:eastAsia="Times New Roman" w:cs="Times New Roman"/>
        </w:rPr>
        <w:t>These attributes collectively provide a rich set of features that enable multi-dimensional analysis of trading behaviors, pricing anomalies, and participant identities across millions of NFT transactions.</w:t>
      </w:r>
    </w:p>
    <w:p w14:paraId="327F9182" w14:textId="77777777" w:rsidR="00161CA0" w:rsidRDefault="00161CA0" w:rsidP="000B7B54">
      <w:pPr>
        <w:spacing w:before="100" w:beforeAutospacing="1" w:after="100" w:afterAutospacing="1" w:line="240" w:lineRule="auto"/>
        <w:rPr>
          <w:rFonts w:eastAsia="Times New Roman" w:cs="Times New Roman"/>
        </w:rPr>
      </w:pPr>
    </w:p>
    <w:p w14:paraId="62FDE61E" w14:textId="77777777" w:rsidR="00F30EAE" w:rsidRPr="008A1CBA" w:rsidRDefault="00161CA0" w:rsidP="005A5E55">
      <w:pPr>
        <w:pStyle w:val="Balk2"/>
        <w:jc w:val="both"/>
        <w:rPr>
          <w:rFonts w:eastAsia="Times New Roman"/>
        </w:rPr>
      </w:pPr>
      <w:bookmarkStart w:id="6" w:name="_Toc199720610"/>
      <w:bookmarkStart w:id="7" w:name="_Toc199760274"/>
      <w:r>
        <w:rPr>
          <w:rFonts w:eastAsia="Times New Roman"/>
        </w:rPr>
        <w:t>3. Data Preprocessing</w:t>
      </w:r>
      <w:r w:rsidR="008A1CBA">
        <w:rPr>
          <w:rFonts w:eastAsia="Times New Roman"/>
        </w:rPr>
        <w:t xml:space="preserve"> and Cleaning</w:t>
      </w:r>
      <w:bookmarkEnd w:id="6"/>
      <w:bookmarkEnd w:id="7"/>
    </w:p>
    <w:p w14:paraId="4171E816" w14:textId="77777777" w:rsidR="00F30EAE" w:rsidRDefault="008A1CBA" w:rsidP="005A5E55">
      <w:pPr>
        <w:jc w:val="both"/>
      </w:pPr>
      <w:r>
        <w:t>Before conducting any meaningful analysis, it is essential to clean and preprocess the dataset to ensure reliability and consistency. This involves identifying and handling missing values, removing irrelevant or non-informative attributes, and standardizing data formats to facilitate accurate downstream computations. Given the nature and scale of blockchain-based transaction data, preprocessing plays a critical role in minimizing noise and enhancing the quality of insights derived from the dataset.</w:t>
      </w:r>
    </w:p>
    <w:p w14:paraId="49E17001" w14:textId="77777777" w:rsidR="00460051" w:rsidRDefault="00460051" w:rsidP="005A5E55">
      <w:pPr>
        <w:pStyle w:val="Balk3"/>
        <w:jc w:val="both"/>
      </w:pPr>
      <w:bookmarkStart w:id="8" w:name="_Toc199720611"/>
      <w:bookmarkStart w:id="9" w:name="_Toc199760275"/>
      <w:r>
        <w:t>3.1 Data Loading</w:t>
      </w:r>
      <w:r w:rsidR="00B67B77">
        <w:t xml:space="preserve"> and</w:t>
      </w:r>
      <w:r>
        <w:t xml:space="preserve"> Initial Cleaning</w:t>
      </w:r>
      <w:bookmarkEnd w:id="8"/>
      <w:bookmarkEnd w:id="9"/>
    </w:p>
    <w:p w14:paraId="6892B24C" w14:textId="77777777" w:rsidR="00460051" w:rsidRDefault="00460051" w:rsidP="005A5E55">
      <w:pPr>
        <w:jc w:val="both"/>
      </w:pPr>
      <w:r w:rsidRPr="00D77181">
        <w:t>In the initial phase, the dataset titled OpenSea_NFT_Sales_2019_2021.csv was loaded, and duplicated records were eliminated to ensure data consistency</w:t>
      </w:r>
      <w:r>
        <w:t xml:space="preserve">. </w:t>
      </w:r>
      <w:r w:rsidRPr="00D77181">
        <w:t>Given the nature of blockchain transactions and decentralized marketplaces, repeated entries can distort statistical inferences, especially in high-frequency trading scenarios.</w:t>
      </w:r>
    </w:p>
    <w:p w14:paraId="5ECF08F1" w14:textId="77777777" w:rsidR="00DA548F" w:rsidRDefault="00DA548F" w:rsidP="005A5E55">
      <w:pPr>
        <w:jc w:val="both"/>
        <w:rPr>
          <w:rFonts w:cs="Times New Roman"/>
        </w:rPr>
      </w:pPr>
      <w:r>
        <w:rPr>
          <w:rFonts w:cs="Times New Roman"/>
        </w:rPr>
        <w:t>Furthermore, i</w:t>
      </w:r>
      <w:r w:rsidR="00460051" w:rsidRPr="00460051">
        <w:rPr>
          <w:rFonts w:cs="Times New Roman"/>
        </w:rPr>
        <w:t xml:space="preserve">n the </w:t>
      </w:r>
      <w:r w:rsidR="00460051">
        <w:rPr>
          <w:rFonts w:cs="Times New Roman"/>
        </w:rPr>
        <w:t>‘</w:t>
      </w:r>
      <w:r w:rsidR="00460051" w:rsidRPr="00460051">
        <w:rPr>
          <w:rStyle w:val="HTMLKodu"/>
          <w:rFonts w:ascii="Times New Roman" w:eastAsiaTheme="majorEastAsia" w:hAnsi="Times New Roman" w:cs="Times New Roman"/>
          <w:sz w:val="22"/>
          <w:szCs w:val="22"/>
        </w:rPr>
        <w:t>payment_token.name</w:t>
      </w:r>
      <w:r w:rsidR="00460051">
        <w:rPr>
          <w:rStyle w:val="HTMLKodu"/>
          <w:rFonts w:ascii="Times New Roman" w:eastAsiaTheme="majorEastAsia" w:hAnsi="Times New Roman" w:cs="Times New Roman"/>
          <w:sz w:val="22"/>
          <w:szCs w:val="22"/>
        </w:rPr>
        <w:t>’</w:t>
      </w:r>
      <w:r w:rsidR="00460051" w:rsidRPr="00460051">
        <w:rPr>
          <w:rFonts w:cs="Times New Roman"/>
        </w:rPr>
        <w:t xml:space="preserve"> column, there are many different token types, but the vast majority of these tokens have very low transaction counts. For the sake of analysis reliability and interpretability, it is important to minimize the impact of rarely used tokens. Therefore, during data preprocessing, tokens with fewer than 50 transactions—corresponding to a percentage range between approximately 0.000019% and 0.000838% of the total transactions—were excluded from the analysis. This threshold was chosen to balance between retaining meaningful token varieties and removing those with negligible representation, resulting in a more manageable dataset and more robust, consistent analytical outcomes.</w:t>
      </w:r>
    </w:p>
    <w:p w14:paraId="4796DEA4" w14:textId="77777777" w:rsidR="00DA548F" w:rsidRPr="00D77181" w:rsidRDefault="00DA548F" w:rsidP="005A5E55">
      <w:pPr>
        <w:pStyle w:val="Balk3"/>
        <w:jc w:val="both"/>
      </w:pPr>
      <w:bookmarkStart w:id="10" w:name="_Toc199720612"/>
      <w:bookmarkStart w:id="11" w:name="_Toc199760276"/>
      <w:r w:rsidRPr="00D77181">
        <w:lastRenderedPageBreak/>
        <w:t>3.2 Handling Missing and Inconsistent Values</w:t>
      </w:r>
      <w:bookmarkEnd w:id="10"/>
      <w:bookmarkEnd w:id="11"/>
    </w:p>
    <w:p w14:paraId="01E8124C" w14:textId="77777777" w:rsidR="00DA548F" w:rsidRPr="00460051" w:rsidRDefault="00DA548F" w:rsidP="005A5E55">
      <w:pPr>
        <w:jc w:val="both"/>
      </w:pPr>
      <w:r>
        <w:t>In order to ensure the quality and reliability of the analysis, it is crucial to identify and address missing or inconsistent data within the dataset. Several fields exhibited such issues. The following chart displays the count of null values for each attribute:</w:t>
      </w:r>
    </w:p>
    <w:p w14:paraId="3F12A37C" w14:textId="77777777" w:rsidR="008A1CBA" w:rsidRDefault="005A5E55">
      <w:r w:rsidRPr="003F3243">
        <w:rPr>
          <w:rFonts w:cs="Times New Roman"/>
          <w:noProof/>
        </w:rPr>
        <w:drawing>
          <wp:anchor distT="0" distB="0" distL="114300" distR="114300" simplePos="0" relativeHeight="251659264" behindDoc="1" locked="0" layoutInCell="1" allowOverlap="1" wp14:anchorId="66CA6E71" wp14:editId="7EFBE181">
            <wp:simplePos x="0" y="0"/>
            <wp:positionH relativeFrom="margin">
              <wp:posOffset>933450</wp:posOffset>
            </wp:positionH>
            <wp:positionV relativeFrom="paragraph">
              <wp:posOffset>200660</wp:posOffset>
            </wp:positionV>
            <wp:extent cx="3816759" cy="4235450"/>
            <wp:effectExtent l="0" t="0" r="0" b="0"/>
            <wp:wrapNone/>
            <wp:docPr id="1381014372"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4372" name="Resim 1" descr="metin, ekran görüntüsü, sayı, numara, yazı tipi içeren bir resim&#10;&#10;Yapay zeka tarafından oluşturulan içerik yanlış olabilir."/>
                    <pic:cNvPicPr/>
                  </pic:nvPicPr>
                  <pic:blipFill rotWithShape="1">
                    <a:blip r:embed="rId7">
                      <a:extLst>
                        <a:ext uri="{28A0092B-C50C-407E-A947-70E740481C1C}">
                          <a14:useLocalDpi xmlns:a14="http://schemas.microsoft.com/office/drawing/2010/main" val="0"/>
                        </a:ext>
                      </a:extLst>
                    </a:blip>
                    <a:srcRect l="10524" t="1414" b="708"/>
                    <a:stretch/>
                  </pic:blipFill>
                  <pic:spPr bwMode="auto">
                    <a:xfrm>
                      <a:off x="0" y="0"/>
                      <a:ext cx="3816759" cy="423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69687" w14:textId="77777777" w:rsidR="00F30EAE" w:rsidRDefault="00F30EAE"/>
    <w:p w14:paraId="029998A8" w14:textId="77777777" w:rsidR="00F30EAE" w:rsidRDefault="00F30EAE"/>
    <w:p w14:paraId="59820FD0" w14:textId="77777777" w:rsidR="00F30EAE" w:rsidRDefault="00F30EAE"/>
    <w:p w14:paraId="6DA593E6" w14:textId="77777777" w:rsidR="00F30EAE" w:rsidRDefault="00F30EAE"/>
    <w:p w14:paraId="0427E0A2" w14:textId="77777777" w:rsidR="00F30EAE" w:rsidRDefault="00F30EAE"/>
    <w:p w14:paraId="08E166EB" w14:textId="77777777" w:rsidR="00F30EAE" w:rsidRDefault="00F30EAE"/>
    <w:p w14:paraId="4A360476" w14:textId="77777777" w:rsidR="00F30EAE" w:rsidRDefault="00F30EAE"/>
    <w:p w14:paraId="1555FA76" w14:textId="77777777" w:rsidR="00F30EAE" w:rsidRDefault="00F30EAE"/>
    <w:p w14:paraId="1E76414F" w14:textId="77777777" w:rsidR="00F30EAE" w:rsidRDefault="005A5E55">
      <w:r>
        <w:tab/>
      </w:r>
      <w:r>
        <w:tab/>
      </w:r>
      <w:r>
        <w:tab/>
      </w:r>
    </w:p>
    <w:p w14:paraId="39B42F45" w14:textId="77777777" w:rsidR="00F30EAE" w:rsidRDefault="00F30EAE"/>
    <w:p w14:paraId="50862D0D" w14:textId="77777777" w:rsidR="00F30EAE" w:rsidRDefault="00F30EAE"/>
    <w:p w14:paraId="467B3466" w14:textId="77777777" w:rsidR="00F30EAE" w:rsidRDefault="00F30EAE"/>
    <w:p w14:paraId="7F95FD60" w14:textId="77777777" w:rsidR="00F30EAE" w:rsidRDefault="00F30EAE"/>
    <w:p w14:paraId="3826414A" w14:textId="77777777" w:rsidR="00F30EAE" w:rsidRDefault="00F30EAE"/>
    <w:p w14:paraId="2EA37FA3" w14:textId="77777777" w:rsidR="00F30EAE" w:rsidRDefault="00F30EAE"/>
    <w:p w14:paraId="51645C31" w14:textId="77777777" w:rsidR="009B7D97" w:rsidRDefault="009B7D97">
      <w:pPr>
        <w:rPr>
          <w:sz w:val="18"/>
        </w:rPr>
      </w:pPr>
    </w:p>
    <w:p w14:paraId="1231A4B0" w14:textId="77777777" w:rsidR="00F30EAE" w:rsidRPr="009B7D97" w:rsidRDefault="009B7D97" w:rsidP="005A5E55">
      <w:pPr>
        <w:jc w:val="center"/>
        <w:rPr>
          <w:sz w:val="18"/>
        </w:rPr>
      </w:pPr>
      <w:r w:rsidRPr="009B7D97">
        <w:rPr>
          <w:b/>
          <w:sz w:val="18"/>
        </w:rPr>
        <w:t xml:space="preserve">Fig. 3.1. </w:t>
      </w:r>
      <w:r>
        <w:rPr>
          <w:sz w:val="18"/>
        </w:rPr>
        <w:t xml:space="preserve"> Number of Null values in each column</w:t>
      </w:r>
    </w:p>
    <w:p w14:paraId="1587A219" w14:textId="77777777" w:rsidR="009B7D97" w:rsidRDefault="009B7D97"/>
    <w:p w14:paraId="0F62485D" w14:textId="77777777" w:rsidR="00DA548F" w:rsidRPr="00DA548F" w:rsidRDefault="00DA548F" w:rsidP="00F45692">
      <w:pPr>
        <w:pStyle w:val="ListeParagraf"/>
        <w:numPr>
          <w:ilvl w:val="0"/>
          <w:numId w:val="8"/>
        </w:numPr>
        <w:jc w:val="both"/>
        <w:rPr>
          <w:rFonts w:cs="Times New Roman"/>
        </w:rPr>
      </w:pPr>
      <w:r w:rsidRPr="00DA548F">
        <w:rPr>
          <w:b/>
        </w:rPr>
        <w:t>Removing Columns with High Null Rates and Limited Analytical Value</w:t>
      </w:r>
      <w:r>
        <w:t xml:space="preserve">: </w:t>
      </w:r>
      <w:r w:rsidR="009B7D97" w:rsidRPr="00DA548F">
        <w:rPr>
          <w:rFonts w:cs="Times New Roman"/>
        </w:rPr>
        <w:t>As shown in the figure above, several attributes in the dataset contain missing values. Among these, the ‘</w:t>
      </w:r>
      <w:proofErr w:type="spellStart"/>
      <w:r w:rsidR="009B7D97" w:rsidRPr="00DA548F">
        <w:rPr>
          <w:rStyle w:val="HTMLKodu"/>
          <w:rFonts w:ascii="Times New Roman" w:eastAsiaTheme="majorEastAsia" w:hAnsi="Times New Roman" w:cs="Times New Roman"/>
          <w:sz w:val="22"/>
          <w:szCs w:val="22"/>
        </w:rPr>
        <w:t>asset.collection.short_description</w:t>
      </w:r>
      <w:proofErr w:type="spellEnd"/>
      <w:r w:rsidR="009B7D97" w:rsidRPr="00DA548F">
        <w:rPr>
          <w:rStyle w:val="HTMLKodu"/>
          <w:rFonts w:ascii="Times New Roman" w:eastAsiaTheme="majorEastAsia" w:hAnsi="Times New Roman" w:cs="Times New Roman"/>
          <w:sz w:val="22"/>
          <w:szCs w:val="22"/>
        </w:rPr>
        <w:t>’</w:t>
      </w:r>
      <w:r w:rsidR="009B7D97" w:rsidRPr="00DA548F">
        <w:rPr>
          <w:rFonts w:cs="Times New Roman"/>
        </w:rPr>
        <w:t xml:space="preserve"> and ‘</w:t>
      </w:r>
      <w:proofErr w:type="spellStart"/>
      <w:r w:rsidR="009B7D97" w:rsidRPr="00DA548F">
        <w:rPr>
          <w:rStyle w:val="HTMLKodu"/>
          <w:rFonts w:ascii="Times New Roman" w:eastAsiaTheme="majorEastAsia" w:hAnsi="Times New Roman" w:cs="Times New Roman"/>
          <w:sz w:val="22"/>
          <w:szCs w:val="22"/>
        </w:rPr>
        <w:t>asset.permalink</w:t>
      </w:r>
      <w:proofErr w:type="spellEnd"/>
      <w:r w:rsidR="009B7D97" w:rsidRPr="00DA548F">
        <w:rPr>
          <w:rStyle w:val="HTMLKodu"/>
          <w:rFonts w:ascii="Times New Roman" w:eastAsiaTheme="majorEastAsia" w:hAnsi="Times New Roman" w:cs="Times New Roman"/>
          <w:sz w:val="22"/>
          <w:szCs w:val="22"/>
        </w:rPr>
        <w:t>’</w:t>
      </w:r>
      <w:r w:rsidR="009B7D97" w:rsidRPr="00DA548F">
        <w:rPr>
          <w:rFonts w:cs="Times New Roman"/>
        </w:rPr>
        <w:t xml:space="preserve"> columns </w:t>
      </w:r>
      <w:proofErr w:type="gramStart"/>
      <w:r w:rsidR="009B7D97" w:rsidRPr="00DA548F">
        <w:rPr>
          <w:rFonts w:cs="Times New Roman"/>
        </w:rPr>
        <w:t>were removed</w:t>
      </w:r>
      <w:proofErr w:type="gramEnd"/>
      <w:r w:rsidR="009B7D97" w:rsidRPr="00DA548F">
        <w:rPr>
          <w:rFonts w:cs="Times New Roman"/>
        </w:rPr>
        <w:t xml:space="preserve"> entirely. The ‘</w:t>
      </w:r>
      <w:proofErr w:type="spellStart"/>
      <w:r w:rsidR="009B7D97" w:rsidRPr="00DA548F">
        <w:rPr>
          <w:rStyle w:val="HTMLKodu"/>
          <w:rFonts w:ascii="Times New Roman" w:eastAsiaTheme="majorEastAsia" w:hAnsi="Times New Roman" w:cs="Times New Roman"/>
          <w:sz w:val="22"/>
          <w:szCs w:val="22"/>
        </w:rPr>
        <w:t>asset.collection.short_description</w:t>
      </w:r>
      <w:proofErr w:type="spellEnd"/>
      <w:r w:rsidR="009B7D97" w:rsidRPr="00DA548F">
        <w:rPr>
          <w:rStyle w:val="HTMLKodu"/>
          <w:rFonts w:ascii="Times New Roman" w:eastAsiaTheme="majorEastAsia" w:hAnsi="Times New Roman" w:cs="Times New Roman"/>
          <w:sz w:val="22"/>
          <w:szCs w:val="22"/>
        </w:rPr>
        <w:t>’ column</w:t>
      </w:r>
      <w:r w:rsidR="009B7D97" w:rsidRPr="00DA548F">
        <w:rPr>
          <w:rFonts w:cs="Times New Roman"/>
        </w:rPr>
        <w:t xml:space="preserve"> has over 5.2 million null entries and consists of vague or one-word descriptions (e.g., "blue", "rough", "test") that lack analytical value. The ‘</w:t>
      </w:r>
      <w:proofErr w:type="spellStart"/>
      <w:r w:rsidR="009B7D97" w:rsidRPr="00DA548F">
        <w:rPr>
          <w:rStyle w:val="HTMLKodu"/>
          <w:rFonts w:ascii="Times New Roman" w:eastAsiaTheme="majorEastAsia" w:hAnsi="Times New Roman" w:cs="Times New Roman"/>
          <w:sz w:val="22"/>
          <w:szCs w:val="22"/>
        </w:rPr>
        <w:t>asset.permalink</w:t>
      </w:r>
      <w:proofErr w:type="spellEnd"/>
      <w:r w:rsidR="009B7D97" w:rsidRPr="00DA548F">
        <w:rPr>
          <w:rStyle w:val="HTMLKodu"/>
          <w:rFonts w:ascii="Times New Roman" w:eastAsiaTheme="majorEastAsia" w:hAnsi="Times New Roman" w:cs="Times New Roman"/>
          <w:sz w:val="22"/>
          <w:szCs w:val="22"/>
        </w:rPr>
        <w:t>’ column</w:t>
      </w:r>
      <w:r w:rsidR="009B7D97" w:rsidRPr="00DA548F">
        <w:rPr>
          <w:rFonts w:cs="Times New Roman"/>
        </w:rPr>
        <w:t>, although intended to provide links to NFT assets, often contains invalid or empty URLs, limiting its usefulness for systematic analysis. Removing these columns helps streamline the dataset without sacrificing relevant information.</w:t>
      </w:r>
    </w:p>
    <w:p w14:paraId="487EE2DD" w14:textId="77777777" w:rsidR="00DA548F" w:rsidRPr="00D77181" w:rsidRDefault="00DA548F" w:rsidP="00F45692">
      <w:pPr>
        <w:numPr>
          <w:ilvl w:val="0"/>
          <w:numId w:val="6"/>
        </w:numPr>
        <w:jc w:val="both"/>
        <w:rPr>
          <w:b/>
          <w:bCs/>
        </w:rPr>
      </w:pPr>
      <w:r w:rsidRPr="00D77181">
        <w:rPr>
          <w:b/>
          <w:bCs/>
        </w:rPr>
        <w:t xml:space="preserve">NFT Name and Collection Filling: </w:t>
      </w:r>
      <w:r w:rsidRPr="00D77181">
        <w:t xml:space="preserve">Missing asset.name values were imputed using the corresponding collection name when available. If both were missing, a generic placeholder like </w:t>
      </w:r>
      <w:r w:rsidRPr="00D77181">
        <w:rPr>
          <w:i/>
          <w:iCs/>
        </w:rPr>
        <w:t>"Unnamed Asset"</w:t>
      </w:r>
      <w:r w:rsidRPr="00D77181">
        <w:t xml:space="preserve"> was used. Similarly, if the collection name was missing but the NFT name existed, it was back-filled using a derived expression (</w:t>
      </w:r>
      <w:r w:rsidRPr="00D77181">
        <w:rPr>
          <w:i/>
          <w:iCs/>
        </w:rPr>
        <w:t>e.g.,</w:t>
      </w:r>
      <w:r w:rsidRPr="00D77181">
        <w:t xml:space="preserve"> “Collection of [NFT Name]”).</w:t>
      </w:r>
    </w:p>
    <w:p w14:paraId="46D21246" w14:textId="77777777" w:rsidR="00DA548F" w:rsidRPr="00D77181" w:rsidRDefault="00DA548F" w:rsidP="00F45692">
      <w:pPr>
        <w:numPr>
          <w:ilvl w:val="0"/>
          <w:numId w:val="6"/>
        </w:numPr>
        <w:jc w:val="both"/>
        <w:rPr>
          <w:b/>
          <w:bCs/>
        </w:rPr>
      </w:pPr>
      <w:r w:rsidRPr="00D77181">
        <w:rPr>
          <w:b/>
          <w:bCs/>
        </w:rPr>
        <w:t xml:space="preserve">Token Name Imputation and Standardization: </w:t>
      </w:r>
      <w:r w:rsidRPr="00D77181">
        <w:t xml:space="preserve">Missing payment_token.name values were filled with the most frequently occurring token in the dataset. Then, token names were </w:t>
      </w:r>
      <w:r w:rsidRPr="00D77181">
        <w:lastRenderedPageBreak/>
        <w:t>standardized via mapping (e.g., “Ether” → “ETH”, “Wrapped Ether” → “WETH”) to address typographical inconsistencies that could affect grouping operations.</w:t>
      </w:r>
    </w:p>
    <w:p w14:paraId="0413E70B" w14:textId="77777777" w:rsidR="00DA548F" w:rsidRDefault="00DA548F" w:rsidP="00F45692">
      <w:pPr>
        <w:numPr>
          <w:ilvl w:val="0"/>
          <w:numId w:val="6"/>
        </w:numPr>
        <w:jc w:val="both"/>
      </w:pPr>
      <w:r w:rsidRPr="00D77181">
        <w:rPr>
          <w:b/>
          <w:bCs/>
        </w:rPr>
        <w:t>Conversion to USD</w:t>
      </w:r>
      <w:r w:rsidRPr="00D77181">
        <w:t xml:space="preserve">: Prices in </w:t>
      </w:r>
      <w:proofErr w:type="spellStart"/>
      <w:r w:rsidRPr="00D77181">
        <w:t>total_price</w:t>
      </w:r>
      <w:proofErr w:type="spellEnd"/>
      <w:r w:rsidRPr="00D77181">
        <w:t xml:space="preserve"> were converted from Wei (Ethereum’s smallest unit) to ETH by dividing by </w:t>
      </w:r>
      <w:r w:rsidR="001A4179" w:rsidRPr="000B7B54">
        <w:rPr>
          <w:rFonts w:eastAsia="Times New Roman" w:cs="Times New Roman"/>
        </w:rPr>
        <w:t>10¹⁸</w:t>
      </w:r>
      <w:r w:rsidRPr="00D77181">
        <w:t>. USD prices were then calculated using an external price dictionary sourced from token_prices.csv, ensuring a consistent monetary scale across different cryptocurrencies. Entries lacking USD values were removed to avoid biased analysis in price-related sections.</w:t>
      </w:r>
      <w:r w:rsidR="001A4179">
        <w:t xml:space="preserve"> </w:t>
      </w:r>
    </w:p>
    <w:p w14:paraId="0A933BC9" w14:textId="77777777" w:rsidR="00DA548F" w:rsidRPr="00D77181" w:rsidRDefault="00DA548F" w:rsidP="00DA548F">
      <w:pPr>
        <w:ind w:left="720"/>
      </w:pPr>
    </w:p>
    <w:p w14:paraId="4D6936A1" w14:textId="77777777" w:rsidR="00DA548F" w:rsidRPr="00D77181" w:rsidRDefault="00DA548F" w:rsidP="005A5E55">
      <w:pPr>
        <w:pStyle w:val="Balk3"/>
        <w:jc w:val="both"/>
      </w:pPr>
      <w:bookmarkStart w:id="12" w:name="_Toc199720613"/>
      <w:bookmarkStart w:id="13" w:name="_Toc199760277"/>
      <w:r w:rsidRPr="00D77181">
        <w:t>3.3 User Identity Masking and Cleaning</w:t>
      </w:r>
      <w:bookmarkEnd w:id="12"/>
      <w:bookmarkEnd w:id="13"/>
    </w:p>
    <w:p w14:paraId="5861A98F" w14:textId="77777777" w:rsidR="00B67B77" w:rsidRDefault="00DA548F" w:rsidP="00F45692">
      <w:pPr>
        <w:numPr>
          <w:ilvl w:val="0"/>
          <w:numId w:val="7"/>
        </w:numPr>
        <w:jc w:val="both"/>
      </w:pPr>
      <w:r w:rsidRPr="00D77181">
        <w:t>To preserve privacy while maintaining user-level tracking capabilities, seller and buyer addresses were masked using the first five characters of their hexadecimal address (e.g., “Seller_0x123”). If usernames were missing, they were inferred from address-based mappings or generated using a unique placeholder.</w:t>
      </w:r>
    </w:p>
    <w:p w14:paraId="35B2C272" w14:textId="77777777" w:rsidR="00756757" w:rsidRDefault="00B67B77" w:rsidP="005A5E55">
      <w:pPr>
        <w:ind w:left="360"/>
        <w:jc w:val="both"/>
      </w:pPr>
      <w:r w:rsidRPr="00D77181">
        <w:t>Finally, the cleaned dataset was exported to cleaned_dataset.csv and used for all subsequent analyses.</w:t>
      </w:r>
    </w:p>
    <w:p w14:paraId="25DA4DAE" w14:textId="77777777" w:rsidR="00B67B77" w:rsidRDefault="00B67B77" w:rsidP="005A5E55">
      <w:pPr>
        <w:ind w:left="360"/>
        <w:jc w:val="both"/>
      </w:pPr>
    </w:p>
    <w:p w14:paraId="42E2E3E1" w14:textId="77777777" w:rsidR="00F30EAE" w:rsidRDefault="00B67B77" w:rsidP="005A5E55">
      <w:pPr>
        <w:pStyle w:val="Balk2"/>
        <w:jc w:val="both"/>
      </w:pPr>
      <w:bookmarkStart w:id="14" w:name="_Toc199720614"/>
      <w:bookmarkStart w:id="15" w:name="_Toc199760278"/>
      <w:r>
        <w:t>4</w:t>
      </w:r>
      <w:r w:rsidR="00182C98">
        <w:t>.</w:t>
      </w:r>
      <w:r w:rsidR="00FC0CB5">
        <w:t xml:space="preserve"> </w:t>
      </w:r>
      <w:r w:rsidR="00F30EAE">
        <w:t>Time Series Analysis</w:t>
      </w:r>
      <w:bookmarkEnd w:id="14"/>
      <w:bookmarkEnd w:id="15"/>
    </w:p>
    <w:p w14:paraId="154CF626" w14:textId="77777777" w:rsidR="00F30EAE" w:rsidRDefault="00B67B77" w:rsidP="005A5E55">
      <w:pPr>
        <w:pStyle w:val="Balk3"/>
        <w:jc w:val="both"/>
      </w:pPr>
      <w:bookmarkStart w:id="16" w:name="_Toc199720615"/>
      <w:bookmarkStart w:id="17" w:name="_Toc199760279"/>
      <w:r>
        <w:t>4</w:t>
      </w:r>
      <w:r w:rsidR="000B5D58">
        <w:t>.1.</w:t>
      </w:r>
      <w:r w:rsidR="00FC0CB5">
        <w:t xml:space="preserve"> </w:t>
      </w:r>
      <w:r w:rsidR="00F30EAE">
        <w:t>Definition and Importance</w:t>
      </w:r>
      <w:bookmarkEnd w:id="16"/>
      <w:bookmarkEnd w:id="17"/>
    </w:p>
    <w:p w14:paraId="448BC740" w14:textId="77777777" w:rsidR="00F30EAE" w:rsidRPr="00F30EAE" w:rsidRDefault="00F30EAE" w:rsidP="005A5E55">
      <w:pPr>
        <w:jc w:val="both"/>
      </w:pPr>
      <w:r w:rsidRPr="00F30EAE">
        <w:t>Time series analysis is a statistical technique that deals with time-ordered data points. It is widely used to understand underlying patterns, detect trends, and forecast future behavior in temporal datasets. In the context of the NFT market, time series analysis enables the examination of transaction volumes, price fluctuations, and other market dynamics over time. It helps identify long-term patterns as well as short-term fluctuations which are crucial for understanding market sentiment and volatility.</w:t>
      </w:r>
    </w:p>
    <w:p w14:paraId="4167CBF9" w14:textId="028D0019" w:rsidR="00F30EAE" w:rsidRDefault="00F30EAE" w:rsidP="005A5E55">
      <w:pPr>
        <w:jc w:val="both"/>
      </w:pPr>
      <w:r w:rsidRPr="00F30EAE">
        <w:t xml:space="preserve">A time series can be decomposed into four main components: </w:t>
      </w:r>
      <w:r w:rsidRPr="00F30EAE">
        <w:rPr>
          <w:bCs/>
        </w:rPr>
        <w:t>trend</w:t>
      </w:r>
      <w:r w:rsidRPr="00F30EAE">
        <w:t xml:space="preserve">, </w:t>
      </w:r>
      <w:r w:rsidRPr="00F30EAE">
        <w:rPr>
          <w:bCs/>
        </w:rPr>
        <w:t>seasonality</w:t>
      </w:r>
      <w:r w:rsidRPr="00F30EAE">
        <w:t xml:space="preserve">, </w:t>
      </w:r>
      <w:r w:rsidRPr="00F30EAE">
        <w:rPr>
          <w:bCs/>
        </w:rPr>
        <w:t>cyclic behavior</w:t>
      </w:r>
      <w:r w:rsidRPr="00F30EAE">
        <w:t xml:space="preserve">, and </w:t>
      </w:r>
      <w:r w:rsidRPr="00F30EAE">
        <w:rPr>
          <w:bCs/>
        </w:rPr>
        <w:t>random noise</w:t>
      </w:r>
      <w:r w:rsidR="00B67B77">
        <w:rPr>
          <w:bCs/>
        </w:rPr>
        <w:t xml:space="preserve"> [</w:t>
      </w:r>
      <w:r w:rsidR="003D408B">
        <w:rPr>
          <w:bCs/>
        </w:rPr>
        <w:t>7</w:t>
      </w:r>
      <w:r w:rsidR="000B5D58">
        <w:rPr>
          <w:bCs/>
        </w:rPr>
        <w:t>]</w:t>
      </w:r>
      <w:r w:rsidRPr="00F30EAE">
        <w:t xml:space="preserve"> </w:t>
      </w:r>
      <w:r w:rsidR="000B5D58">
        <w:t>.</w:t>
      </w:r>
      <w:r w:rsidRPr="00F30EAE">
        <w:t xml:space="preserve">The objective of this section is to reveal the underlying structure of NFT price dynamics using basic yet effective time series tools such as </w:t>
      </w:r>
      <w:r w:rsidRPr="00F30EAE">
        <w:rPr>
          <w:bCs/>
        </w:rPr>
        <w:t>moving averages</w:t>
      </w:r>
      <w:r w:rsidRPr="00F30EAE">
        <w:t xml:space="preserve"> and </w:t>
      </w:r>
      <w:r w:rsidRPr="00F30EAE">
        <w:rPr>
          <w:bCs/>
        </w:rPr>
        <w:t>trend analysis</w:t>
      </w:r>
      <w:r w:rsidRPr="00F30EAE">
        <w:t>.</w:t>
      </w:r>
    </w:p>
    <w:p w14:paraId="4608F49C" w14:textId="77777777" w:rsidR="003F71B6" w:rsidRDefault="003F71B6" w:rsidP="005A5E55">
      <w:pPr>
        <w:jc w:val="both"/>
      </w:pPr>
    </w:p>
    <w:p w14:paraId="609CE6C0" w14:textId="2FD25473" w:rsidR="003F71B6" w:rsidRDefault="003F71B6" w:rsidP="005A5E55">
      <w:pPr>
        <w:rPr>
          <w:rStyle w:val="Vurgu"/>
        </w:rPr>
      </w:pPr>
      <w:r>
        <w:rPr>
          <w:rStyle w:val="Vurgu"/>
        </w:rPr>
        <w:t>“Time series data arise naturally in many application areas. They are used in forecasting, financial analysis, and monitoring changes over time.”</w:t>
      </w:r>
      <w:r w:rsidR="000B5D58" w:rsidRPr="000B5D58">
        <w:rPr>
          <w:rStyle w:val="Vurgu"/>
        </w:rPr>
        <w:t xml:space="preserve"> </w:t>
      </w:r>
      <w:r w:rsidR="000B5D58">
        <w:rPr>
          <w:rStyle w:val="Vurgu"/>
        </w:rPr>
        <w:t>[</w:t>
      </w:r>
      <w:r w:rsidR="003D408B">
        <w:rPr>
          <w:rStyle w:val="Vurgu"/>
        </w:rPr>
        <w:t>8</w:t>
      </w:r>
      <w:proofErr w:type="gramStart"/>
      <w:r w:rsidR="000B5D58">
        <w:rPr>
          <w:rStyle w:val="Vurgu"/>
        </w:rPr>
        <w:t>]</w:t>
      </w:r>
      <w:proofErr w:type="gramEnd"/>
      <w:r>
        <w:br/>
        <w:t xml:space="preserve">— Chatfield, C. (2003). </w:t>
      </w:r>
      <w:r>
        <w:rPr>
          <w:rStyle w:val="Vurgu"/>
        </w:rPr>
        <w:t>The Analysis of Time Series: An Introduction.</w:t>
      </w:r>
    </w:p>
    <w:p w14:paraId="7E4D4B08" w14:textId="77777777" w:rsidR="007B4723" w:rsidRPr="00FC0CB5" w:rsidRDefault="00B67B77" w:rsidP="007E1EA7">
      <w:pPr>
        <w:pStyle w:val="Balk3"/>
        <w:rPr>
          <w:rStyle w:val="Vurgu"/>
          <w:i w:val="0"/>
          <w:iCs w:val="0"/>
        </w:rPr>
      </w:pPr>
      <w:bookmarkStart w:id="18" w:name="_Toc199720616"/>
      <w:bookmarkStart w:id="19" w:name="_Toc199760280"/>
      <w:r>
        <w:rPr>
          <w:rStyle w:val="Vurgu"/>
          <w:i w:val="0"/>
          <w:iCs w:val="0"/>
        </w:rPr>
        <w:t>4</w:t>
      </w:r>
      <w:r w:rsidR="00FC0CB5">
        <w:rPr>
          <w:rStyle w:val="Vurgu"/>
          <w:i w:val="0"/>
          <w:iCs w:val="0"/>
        </w:rPr>
        <w:t xml:space="preserve">.2. </w:t>
      </w:r>
      <w:r w:rsidR="007B4723" w:rsidRPr="00FC0CB5">
        <w:rPr>
          <w:rStyle w:val="Vurgu"/>
          <w:i w:val="0"/>
          <w:iCs w:val="0"/>
        </w:rPr>
        <w:t xml:space="preserve">Initial </w:t>
      </w:r>
      <w:r w:rsidR="007B4723" w:rsidRPr="007E1EA7">
        <w:rPr>
          <w:rStyle w:val="Vurgu"/>
          <w:i w:val="0"/>
          <w:iCs w:val="0"/>
        </w:rPr>
        <w:t>Analysis</w:t>
      </w:r>
      <w:bookmarkEnd w:id="18"/>
      <w:bookmarkEnd w:id="19"/>
    </w:p>
    <w:p w14:paraId="764478B3" w14:textId="77777777" w:rsidR="00AE5725" w:rsidRPr="00AE5725" w:rsidRDefault="00AE5725" w:rsidP="005A5E55">
      <w:pPr>
        <w:spacing w:before="100" w:beforeAutospacing="1" w:after="100" w:afterAutospacing="1" w:line="240" w:lineRule="auto"/>
        <w:jc w:val="both"/>
        <w:rPr>
          <w:rFonts w:eastAsia="Times New Roman" w:cs="Times New Roman"/>
          <w:szCs w:val="24"/>
        </w:rPr>
      </w:pPr>
      <w:r w:rsidRPr="00AE5725">
        <w:rPr>
          <w:rFonts w:eastAsia="Times New Roman" w:cs="Times New Roman"/>
          <w:szCs w:val="24"/>
        </w:rPr>
        <w:t>To provide a clearer understanding of the NFT market’s historical dynamics, this section presents several exploratory visualizations. These include the weekly NFT sales count, the monthly average NFT price over time (with and without outliers), a dedicated outlier detection plot, and a timeline of key market events mapped against monthly average sales volumes. Together, these visual aids help uncover early patterns, anomalies, and structural shifts in the market.</w:t>
      </w:r>
    </w:p>
    <w:p w14:paraId="3BD7628A" w14:textId="77777777" w:rsidR="00AE5725" w:rsidRPr="00AE5725" w:rsidRDefault="00AE5725" w:rsidP="00AE5725"/>
    <w:p w14:paraId="50EC172E" w14:textId="77777777" w:rsidR="003C16CE" w:rsidRDefault="0097787C" w:rsidP="00F30EAE">
      <w:pPr>
        <w:rPr>
          <w:rStyle w:val="Vurgu"/>
        </w:rPr>
      </w:pPr>
      <w:r w:rsidRPr="0097787C">
        <w:rPr>
          <w:rStyle w:val="Vurgu"/>
          <w:noProof/>
        </w:rPr>
        <w:lastRenderedPageBreak/>
        <w:drawing>
          <wp:inline distT="0" distB="0" distL="0" distR="0" wp14:anchorId="200706C1" wp14:editId="489ADB60">
            <wp:extent cx="5760720" cy="2277110"/>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77110"/>
                    </a:xfrm>
                    <a:prstGeom prst="rect">
                      <a:avLst/>
                    </a:prstGeom>
                  </pic:spPr>
                </pic:pic>
              </a:graphicData>
            </a:graphic>
          </wp:inline>
        </w:drawing>
      </w:r>
    </w:p>
    <w:p w14:paraId="0C4231C1" w14:textId="77777777" w:rsidR="003F71B6" w:rsidRDefault="00BE1C9A" w:rsidP="00F30EAE">
      <w:pPr>
        <w:rPr>
          <w:rStyle w:val="Vurgu"/>
          <w:i w:val="0"/>
          <w:sz w:val="18"/>
        </w:rPr>
      </w:pPr>
      <w:r>
        <w:rPr>
          <w:rStyle w:val="Vurgu"/>
          <w:b/>
          <w:i w:val="0"/>
          <w:sz w:val="18"/>
        </w:rPr>
        <w:t>Fig</w:t>
      </w:r>
      <w:r w:rsidR="00013C85">
        <w:rPr>
          <w:rStyle w:val="Vurgu"/>
          <w:b/>
          <w:i w:val="0"/>
          <w:sz w:val="18"/>
        </w:rPr>
        <w:t>.</w:t>
      </w:r>
      <w:r w:rsidR="00B67B77">
        <w:rPr>
          <w:rStyle w:val="Vurgu"/>
          <w:b/>
          <w:i w:val="0"/>
          <w:sz w:val="18"/>
        </w:rPr>
        <w:t xml:space="preserve"> 4</w:t>
      </w:r>
      <w:r>
        <w:rPr>
          <w:rStyle w:val="Vurgu"/>
          <w:b/>
          <w:i w:val="0"/>
          <w:sz w:val="18"/>
        </w:rPr>
        <w:t>.1</w:t>
      </w:r>
      <w:r w:rsidR="003C16CE" w:rsidRPr="003C16CE">
        <w:rPr>
          <w:rStyle w:val="Vurgu"/>
          <w:b/>
          <w:i w:val="0"/>
          <w:sz w:val="18"/>
        </w:rPr>
        <w:t>.</w:t>
      </w:r>
      <w:r w:rsidR="003C16CE">
        <w:rPr>
          <w:rStyle w:val="Vurgu"/>
          <w:i w:val="0"/>
          <w:sz w:val="18"/>
        </w:rPr>
        <w:t xml:space="preserve"> W</w:t>
      </w:r>
      <w:r w:rsidR="0059142D">
        <w:rPr>
          <w:rStyle w:val="Vurgu"/>
          <w:i w:val="0"/>
          <w:sz w:val="18"/>
        </w:rPr>
        <w:t>eekly NFT Sales Count (2019-2022</w:t>
      </w:r>
      <w:r w:rsidR="003C16CE">
        <w:rPr>
          <w:rStyle w:val="Vurgu"/>
          <w:i w:val="0"/>
          <w:sz w:val="18"/>
        </w:rPr>
        <w:t>)</w:t>
      </w:r>
    </w:p>
    <w:p w14:paraId="627B7E1F" w14:textId="77777777" w:rsidR="0097787C" w:rsidRDefault="0059142D" w:rsidP="005A5E55">
      <w:pPr>
        <w:jc w:val="both"/>
        <w:rPr>
          <w:noProof/>
        </w:rPr>
      </w:pPr>
      <w:r w:rsidRPr="00AC67FE">
        <w:t>The provided graphs depict the evolution of weekly NFT sales counts from January 2019 to January 2022, revealing a clear transition from a niche market to a mainstream phenomenon. To better understand the gradual yet transformative growth, the data has been divided into two distinct periods: 2019–2020 and 2021–2022. This segmentation highlights the contrasting dynamics between the early, experimental phase and the later, explosive expansion of the</w:t>
      </w:r>
      <w:r w:rsidR="0097787C">
        <w:t xml:space="preserve"> </w:t>
      </w:r>
      <w:r w:rsidRPr="00AC67FE">
        <w:t>NFT market.</w:t>
      </w:r>
      <w:r w:rsidR="0097787C" w:rsidRPr="0097787C">
        <w:rPr>
          <w:noProof/>
        </w:rPr>
        <w:t xml:space="preserve"> </w:t>
      </w:r>
    </w:p>
    <w:p w14:paraId="36A25044" w14:textId="77777777" w:rsidR="0059142D" w:rsidRPr="00AC67FE" w:rsidRDefault="0097787C" w:rsidP="00AC67FE">
      <w:r w:rsidRPr="0097787C">
        <w:rPr>
          <w:noProof/>
        </w:rPr>
        <w:drawing>
          <wp:inline distT="0" distB="0" distL="0" distR="0" wp14:anchorId="77DED3BA" wp14:editId="3A6D8F51">
            <wp:extent cx="5760720" cy="187261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72615"/>
                    </a:xfrm>
                    <a:prstGeom prst="rect">
                      <a:avLst/>
                    </a:prstGeom>
                  </pic:spPr>
                </pic:pic>
              </a:graphicData>
            </a:graphic>
          </wp:inline>
        </w:drawing>
      </w:r>
    </w:p>
    <w:p w14:paraId="0BEE14DA" w14:textId="77777777" w:rsidR="00C54720" w:rsidRDefault="00C54720" w:rsidP="00F30EAE">
      <w:pPr>
        <w:rPr>
          <w:rStyle w:val="Vurgu"/>
          <w:i w:val="0"/>
          <w:sz w:val="18"/>
        </w:rPr>
      </w:pPr>
    </w:p>
    <w:p w14:paraId="47A2A1FF" w14:textId="77777777" w:rsidR="0059142D" w:rsidRDefault="00BE1C9A" w:rsidP="00F30EAE">
      <w:pPr>
        <w:rPr>
          <w:rStyle w:val="Vurgu"/>
          <w:i w:val="0"/>
          <w:sz w:val="18"/>
        </w:rPr>
      </w:pPr>
      <w:r>
        <w:rPr>
          <w:rStyle w:val="Vurgu"/>
          <w:b/>
          <w:i w:val="0"/>
          <w:sz w:val="18"/>
        </w:rPr>
        <w:t>Fig</w:t>
      </w:r>
      <w:r w:rsidR="00013C85">
        <w:rPr>
          <w:rStyle w:val="Vurgu"/>
          <w:b/>
          <w:i w:val="0"/>
          <w:sz w:val="18"/>
        </w:rPr>
        <w:t>.</w:t>
      </w:r>
      <w:r w:rsidR="00B67B77">
        <w:rPr>
          <w:rStyle w:val="Vurgu"/>
          <w:b/>
          <w:i w:val="0"/>
          <w:sz w:val="18"/>
        </w:rPr>
        <w:t xml:space="preserve"> 4</w:t>
      </w:r>
      <w:r>
        <w:rPr>
          <w:rStyle w:val="Vurgu"/>
          <w:b/>
          <w:i w:val="0"/>
          <w:sz w:val="18"/>
        </w:rPr>
        <w:t>.2</w:t>
      </w:r>
      <w:r w:rsidR="0059142D" w:rsidRPr="0059142D">
        <w:rPr>
          <w:rStyle w:val="Vurgu"/>
          <w:b/>
          <w:i w:val="0"/>
          <w:sz w:val="18"/>
        </w:rPr>
        <w:t>.</w:t>
      </w:r>
      <w:r w:rsidR="0059142D">
        <w:rPr>
          <w:rStyle w:val="Vurgu"/>
          <w:i w:val="0"/>
          <w:sz w:val="18"/>
        </w:rPr>
        <w:t xml:space="preserve"> Weekly NFT Sales Count (2019-2020)</w:t>
      </w:r>
    </w:p>
    <w:p w14:paraId="452D9352" w14:textId="77777777" w:rsidR="00620490" w:rsidRPr="003C16CE" w:rsidRDefault="00620490" w:rsidP="005A5E55">
      <w:pPr>
        <w:jc w:val="both"/>
        <w:rPr>
          <w:rStyle w:val="Vurgu"/>
          <w:i w:val="0"/>
          <w:sz w:val="18"/>
        </w:rPr>
      </w:pPr>
      <w:r>
        <w:t>The weekly NFT sales data from January 2019 to December 2020 reveals a volatile yet upward-trending early market landscape. While overall activity remained relatively modest, the chart is punctuated by several notable spikes—most prominently in October 2019, when sales exceeded 7,000 in a single week, likely driven by a major release or surge in market attention. Other peaks in March and October 2020 further highlight intermittent waves of increased interest, suggesting that NFT adoption during this period was highly event-driven. However, the market also experienced noticeable downturns, such as in August 2020, when weekly sales dropped below 1,000. This inconsistency points to a market still in its formative stage, sensitive to external triggers and lacking sustained momentum. Nonetheless, the final quarter of 2020 shows signs of recovery and steady growth, with sales climbing back to around 5,000 per week—an indication that foundational demand was beginning to solidify just before the explosive growth of 2021.</w:t>
      </w:r>
    </w:p>
    <w:p w14:paraId="007988E9" w14:textId="77777777" w:rsidR="003F71B6" w:rsidRDefault="00793819" w:rsidP="00F30EAE">
      <w:r w:rsidRPr="00793819">
        <w:rPr>
          <w:noProof/>
        </w:rPr>
        <w:lastRenderedPageBreak/>
        <w:drawing>
          <wp:inline distT="0" distB="0" distL="0" distR="0" wp14:anchorId="181FDCF0" wp14:editId="196B93BE">
            <wp:extent cx="5760720" cy="1955165"/>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55165"/>
                    </a:xfrm>
                    <a:prstGeom prst="rect">
                      <a:avLst/>
                    </a:prstGeom>
                  </pic:spPr>
                </pic:pic>
              </a:graphicData>
            </a:graphic>
          </wp:inline>
        </w:drawing>
      </w:r>
    </w:p>
    <w:p w14:paraId="5185F722" w14:textId="77777777" w:rsidR="0059142D" w:rsidRDefault="0024591C" w:rsidP="0059142D">
      <w:pPr>
        <w:rPr>
          <w:rStyle w:val="Vurgu"/>
          <w:i w:val="0"/>
          <w:sz w:val="18"/>
        </w:rPr>
      </w:pPr>
      <w:r>
        <w:rPr>
          <w:rStyle w:val="Vurgu"/>
          <w:b/>
          <w:i w:val="0"/>
          <w:sz w:val="18"/>
        </w:rPr>
        <w:t>Fig</w:t>
      </w:r>
      <w:r w:rsidR="00013C85">
        <w:rPr>
          <w:rStyle w:val="Vurgu"/>
          <w:b/>
          <w:i w:val="0"/>
          <w:sz w:val="18"/>
        </w:rPr>
        <w:t>.</w:t>
      </w:r>
      <w:r w:rsidR="00B67B77">
        <w:rPr>
          <w:rStyle w:val="Vurgu"/>
          <w:b/>
          <w:i w:val="0"/>
          <w:sz w:val="18"/>
        </w:rPr>
        <w:t xml:space="preserve"> 4</w:t>
      </w:r>
      <w:r>
        <w:rPr>
          <w:rStyle w:val="Vurgu"/>
          <w:b/>
          <w:i w:val="0"/>
          <w:sz w:val="18"/>
        </w:rPr>
        <w:t>.3</w:t>
      </w:r>
      <w:r w:rsidR="0059142D" w:rsidRPr="0059142D">
        <w:rPr>
          <w:rStyle w:val="Vurgu"/>
          <w:b/>
          <w:i w:val="0"/>
          <w:sz w:val="18"/>
        </w:rPr>
        <w:t>.</w:t>
      </w:r>
      <w:r w:rsidR="0059142D">
        <w:rPr>
          <w:rStyle w:val="Vurgu"/>
          <w:i w:val="0"/>
          <w:sz w:val="18"/>
        </w:rPr>
        <w:t xml:space="preserve"> Weekly NFT Sales Count (2021-2022)</w:t>
      </w:r>
    </w:p>
    <w:p w14:paraId="1B66BECD" w14:textId="77777777" w:rsidR="00670845" w:rsidRPr="00670845" w:rsidRDefault="00670845" w:rsidP="005A5E55">
      <w:pPr>
        <w:spacing w:before="100" w:beforeAutospacing="1" w:after="100" w:afterAutospacing="1" w:line="240" w:lineRule="auto"/>
        <w:jc w:val="both"/>
        <w:rPr>
          <w:rFonts w:eastAsia="Times New Roman" w:cs="Times New Roman"/>
          <w:szCs w:val="24"/>
        </w:rPr>
      </w:pPr>
      <w:r w:rsidRPr="00670845">
        <w:rPr>
          <w:rFonts w:eastAsia="Times New Roman" w:cs="Times New Roman"/>
          <w:szCs w:val="24"/>
        </w:rPr>
        <w:t>The period from January 2021 to January 2022 marks a full boom-and-bust cycle in the NFT market, reflecting both its explosive rise and sharp contraction. During the first half of 2021, weekly sa</w:t>
      </w:r>
      <w:r>
        <w:rPr>
          <w:rFonts w:eastAsia="Times New Roman" w:cs="Times New Roman"/>
          <w:szCs w:val="24"/>
        </w:rPr>
        <w:t xml:space="preserve">les remained relatively subdued, fluctuating below 50,000, </w:t>
      </w:r>
      <w:r w:rsidRPr="00670845">
        <w:rPr>
          <w:rFonts w:eastAsia="Times New Roman" w:cs="Times New Roman"/>
          <w:szCs w:val="24"/>
        </w:rPr>
        <w:t>with only a modest uptick around March, likely driven by early mainstream exposure and the beginning of media attention. This relatively calm phase set the stage for the dramatic surge that followed.</w:t>
      </w:r>
    </w:p>
    <w:p w14:paraId="4FB28F8B" w14:textId="77777777" w:rsidR="00670845" w:rsidRPr="00670845" w:rsidRDefault="00670845" w:rsidP="005A5E55">
      <w:pPr>
        <w:spacing w:before="100" w:beforeAutospacing="1" w:after="100" w:afterAutospacing="1" w:line="240" w:lineRule="auto"/>
        <w:jc w:val="both"/>
        <w:rPr>
          <w:rFonts w:eastAsia="Times New Roman" w:cs="Times New Roman"/>
          <w:szCs w:val="24"/>
        </w:rPr>
      </w:pPr>
      <w:r w:rsidRPr="00670845">
        <w:rPr>
          <w:rFonts w:eastAsia="Times New Roman" w:cs="Times New Roman"/>
          <w:szCs w:val="24"/>
        </w:rPr>
        <w:t>From July onward, the market entered an aggressive growth phase. Weekly sales skyrocketed, culminating in a record-breaking peak of over 400,000 transactions in late August and early September. This rapid escalation was fueled by a convergence of factors: heightened media coverage, celebrity endorsements, corporate interest, and major NFT drops. The sharp rise signaled the market's transition into a speculative frenzy, with widespread public participation.</w:t>
      </w:r>
    </w:p>
    <w:p w14:paraId="1039B5DE" w14:textId="77777777" w:rsidR="00670845" w:rsidRDefault="00670845" w:rsidP="005A5E55">
      <w:pPr>
        <w:spacing w:before="100" w:beforeAutospacing="1" w:after="100" w:afterAutospacing="1" w:line="240" w:lineRule="auto"/>
        <w:jc w:val="both"/>
        <w:rPr>
          <w:rFonts w:eastAsia="Times New Roman" w:cs="Times New Roman"/>
          <w:szCs w:val="24"/>
        </w:rPr>
      </w:pPr>
      <w:r w:rsidRPr="00670845">
        <w:rPr>
          <w:rFonts w:eastAsia="Times New Roman" w:cs="Times New Roman"/>
          <w:szCs w:val="24"/>
        </w:rPr>
        <w:t>However, this momentum proved unsustainable. Beginning in September, weekly sales began a steep and sustained decline. By mid-November, sales had plumm</w:t>
      </w:r>
      <w:r>
        <w:rPr>
          <w:rFonts w:eastAsia="Times New Roman" w:cs="Times New Roman"/>
          <w:szCs w:val="24"/>
        </w:rPr>
        <w:t xml:space="preserve">eted to nearly 100,000 </w:t>
      </w:r>
      <w:r w:rsidRPr="00670845">
        <w:rPr>
          <w:rFonts w:eastAsia="Times New Roman" w:cs="Times New Roman"/>
          <w:szCs w:val="24"/>
        </w:rPr>
        <w:t>marking a 75% drop from the peak in just two months. Although there was a brief recovery later in November, with volumes bouncing back to around 200,000, this rebound was short-lived. By January 2022, the market had nearly returned to its pre-boom baseline, with weekly sales falling below 20,000 once again. This dramatic reversal underscores the fragility of speculative market cycles and highlights how quickly hype-driven growth can unravel in the absence of sustained demand or fundamental value.</w:t>
      </w:r>
    </w:p>
    <w:p w14:paraId="1102CE7B" w14:textId="77777777" w:rsidR="00F44477" w:rsidRDefault="00F44477" w:rsidP="00670845">
      <w:pPr>
        <w:spacing w:before="100" w:beforeAutospacing="1" w:after="100" w:afterAutospacing="1" w:line="240" w:lineRule="auto"/>
        <w:rPr>
          <w:rFonts w:eastAsia="Times New Roman" w:cs="Times New Roman"/>
          <w:szCs w:val="24"/>
        </w:rPr>
      </w:pPr>
      <w:r w:rsidRPr="00F44477">
        <w:rPr>
          <w:rFonts w:eastAsia="Times New Roman" w:cs="Times New Roman"/>
          <w:noProof/>
          <w:szCs w:val="24"/>
        </w:rPr>
        <w:drawing>
          <wp:inline distT="0" distB="0" distL="0" distR="0" wp14:anchorId="4F0FAE79" wp14:editId="27A5389E">
            <wp:extent cx="5760720" cy="232854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28545"/>
                    </a:xfrm>
                    <a:prstGeom prst="rect">
                      <a:avLst/>
                    </a:prstGeom>
                  </pic:spPr>
                </pic:pic>
              </a:graphicData>
            </a:graphic>
          </wp:inline>
        </w:drawing>
      </w:r>
    </w:p>
    <w:p w14:paraId="33B80D71" w14:textId="77777777" w:rsidR="00F44477" w:rsidRDefault="0024591C" w:rsidP="00670845">
      <w:pPr>
        <w:spacing w:before="100" w:beforeAutospacing="1" w:after="100" w:afterAutospacing="1" w:line="240" w:lineRule="auto"/>
        <w:rPr>
          <w:rFonts w:eastAsia="Times New Roman" w:cs="Times New Roman"/>
          <w:sz w:val="18"/>
          <w:szCs w:val="24"/>
        </w:rPr>
      </w:pPr>
      <w:r>
        <w:rPr>
          <w:rFonts w:eastAsia="Times New Roman" w:cs="Times New Roman"/>
          <w:b/>
          <w:sz w:val="18"/>
          <w:szCs w:val="24"/>
        </w:rPr>
        <w:t>Fig</w:t>
      </w:r>
      <w:r w:rsidR="00013C85">
        <w:rPr>
          <w:rFonts w:eastAsia="Times New Roman" w:cs="Times New Roman"/>
          <w:b/>
          <w:sz w:val="18"/>
          <w:szCs w:val="24"/>
        </w:rPr>
        <w:t>.</w:t>
      </w:r>
      <w:r w:rsidR="00B67B77">
        <w:rPr>
          <w:rFonts w:eastAsia="Times New Roman" w:cs="Times New Roman"/>
          <w:b/>
          <w:sz w:val="18"/>
          <w:szCs w:val="24"/>
        </w:rPr>
        <w:t xml:space="preserve"> 4</w:t>
      </w:r>
      <w:r>
        <w:rPr>
          <w:rFonts w:eastAsia="Times New Roman" w:cs="Times New Roman"/>
          <w:b/>
          <w:sz w:val="18"/>
          <w:szCs w:val="24"/>
        </w:rPr>
        <w:t>.4</w:t>
      </w:r>
      <w:r w:rsidR="00F44477">
        <w:rPr>
          <w:rFonts w:eastAsia="Times New Roman" w:cs="Times New Roman"/>
          <w:b/>
          <w:sz w:val="18"/>
          <w:szCs w:val="24"/>
        </w:rPr>
        <w:t>.</w:t>
      </w:r>
      <w:r w:rsidR="00F44477">
        <w:rPr>
          <w:rFonts w:eastAsia="Times New Roman" w:cs="Times New Roman"/>
          <w:sz w:val="18"/>
          <w:szCs w:val="24"/>
        </w:rPr>
        <w:t xml:space="preserve"> Monthly Average NFT Prices Over Time</w:t>
      </w:r>
    </w:p>
    <w:p w14:paraId="36E869D7" w14:textId="77777777" w:rsidR="00AE5725" w:rsidRDefault="00AE5725" w:rsidP="005A5E55">
      <w:pPr>
        <w:spacing w:before="100" w:beforeAutospacing="1" w:after="100" w:afterAutospacing="1" w:line="240" w:lineRule="auto"/>
        <w:jc w:val="both"/>
        <w:rPr>
          <w:rFonts w:eastAsia="Times New Roman" w:cs="Times New Roman"/>
          <w:sz w:val="18"/>
          <w:szCs w:val="24"/>
        </w:rPr>
      </w:pPr>
      <w:r>
        <w:t>The chart displays the average USD price of NFTs per month between early 2019 and early 2022. It is largely characterized by low average prices hovering near zero. A brief uptick appears around April–</w:t>
      </w:r>
      <w:r>
        <w:lastRenderedPageBreak/>
        <w:t>May 2020, but the most striking feature is a massive spike in November–December 2020, where the average monthly price reaches approximately $720,000. This extraordinary peak is likely driven by one or a few exceptionally high-value transactions that significantly distort the overall average. Due to this distortion, removing outliers becomes necessary to better observe general pricing trends over time.</w:t>
      </w:r>
    </w:p>
    <w:p w14:paraId="0D312304" w14:textId="77777777" w:rsidR="00F44477" w:rsidRDefault="00F44477" w:rsidP="00670845">
      <w:pPr>
        <w:spacing w:before="100" w:beforeAutospacing="1" w:after="100" w:afterAutospacing="1" w:line="240" w:lineRule="auto"/>
        <w:rPr>
          <w:rFonts w:eastAsia="Times New Roman" w:cs="Times New Roman"/>
          <w:sz w:val="18"/>
          <w:szCs w:val="24"/>
        </w:rPr>
      </w:pPr>
      <w:r w:rsidRPr="00F44477">
        <w:rPr>
          <w:rFonts w:eastAsia="Times New Roman" w:cs="Times New Roman"/>
          <w:noProof/>
          <w:sz w:val="18"/>
          <w:szCs w:val="24"/>
        </w:rPr>
        <w:drawing>
          <wp:inline distT="0" distB="0" distL="0" distR="0" wp14:anchorId="0879C504" wp14:editId="4287E619">
            <wp:extent cx="5760720" cy="2280285"/>
            <wp:effectExtent l="0" t="0" r="0"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80285"/>
                    </a:xfrm>
                    <a:prstGeom prst="rect">
                      <a:avLst/>
                    </a:prstGeom>
                  </pic:spPr>
                </pic:pic>
              </a:graphicData>
            </a:graphic>
          </wp:inline>
        </w:drawing>
      </w:r>
    </w:p>
    <w:p w14:paraId="311915FD" w14:textId="77777777" w:rsidR="00F44477" w:rsidRDefault="00FC0CB5" w:rsidP="00F44477">
      <w:pPr>
        <w:spacing w:before="100" w:beforeAutospacing="1" w:after="100" w:afterAutospacing="1" w:line="240" w:lineRule="auto"/>
        <w:rPr>
          <w:rFonts w:eastAsia="Times New Roman" w:cs="Times New Roman"/>
          <w:sz w:val="18"/>
          <w:szCs w:val="24"/>
        </w:rPr>
      </w:pPr>
      <w:r>
        <w:rPr>
          <w:rFonts w:eastAsia="Times New Roman" w:cs="Times New Roman"/>
          <w:b/>
          <w:sz w:val="18"/>
          <w:szCs w:val="24"/>
        </w:rPr>
        <w:t>Fig</w:t>
      </w:r>
      <w:r w:rsidR="00013C85">
        <w:rPr>
          <w:rFonts w:eastAsia="Times New Roman" w:cs="Times New Roman"/>
          <w:b/>
          <w:sz w:val="18"/>
          <w:szCs w:val="24"/>
        </w:rPr>
        <w:t>.</w:t>
      </w:r>
      <w:r w:rsidR="00B67B77">
        <w:rPr>
          <w:rFonts w:eastAsia="Times New Roman" w:cs="Times New Roman"/>
          <w:b/>
          <w:sz w:val="18"/>
          <w:szCs w:val="24"/>
        </w:rPr>
        <w:t xml:space="preserve"> 4</w:t>
      </w:r>
      <w:r>
        <w:rPr>
          <w:rFonts w:eastAsia="Times New Roman" w:cs="Times New Roman"/>
          <w:b/>
          <w:sz w:val="18"/>
          <w:szCs w:val="24"/>
        </w:rPr>
        <w:t>.5</w:t>
      </w:r>
      <w:r w:rsidR="00F44477">
        <w:rPr>
          <w:rFonts w:eastAsia="Times New Roman" w:cs="Times New Roman"/>
          <w:b/>
          <w:sz w:val="18"/>
          <w:szCs w:val="24"/>
        </w:rPr>
        <w:t>.</w:t>
      </w:r>
      <w:r w:rsidR="00F44477">
        <w:rPr>
          <w:rFonts w:eastAsia="Times New Roman" w:cs="Times New Roman"/>
          <w:sz w:val="18"/>
          <w:szCs w:val="24"/>
        </w:rPr>
        <w:t xml:space="preserve"> Monthly Average NFT Prices Over Time (Excluded Outliers)</w:t>
      </w:r>
    </w:p>
    <w:p w14:paraId="2A6D53F8" w14:textId="77777777" w:rsidR="0023022A" w:rsidRDefault="0023022A" w:rsidP="005A5E55">
      <w:pPr>
        <w:spacing w:before="100" w:beforeAutospacing="1" w:after="100" w:afterAutospacing="1" w:line="240" w:lineRule="auto"/>
        <w:jc w:val="both"/>
        <w:rPr>
          <w:rFonts w:eastAsia="Times New Roman" w:cs="Times New Roman"/>
          <w:sz w:val="18"/>
          <w:szCs w:val="24"/>
        </w:rPr>
      </w:pPr>
      <w:r>
        <w:t>The monthly average NFT price data from January 2019 to January 2022 reveals relatively moderate fluctuations, mostly ranging between $200 and $600. A slight upward trend is noticeable throughout 2020 and into 2021, with a few months—such as February and November 2021—experiencing temporary increases above $500. After removing the extreme outlier observed in late 2020, the overall pattern becomes much clearer and more interpretable. Without the distortion of that anomalous spike, the monthly averages more accurately reflect typical market behavior, allowing for a more meaningful analysis of price trends over time.</w:t>
      </w:r>
    </w:p>
    <w:p w14:paraId="3F3B0864" w14:textId="77777777" w:rsidR="00F44477" w:rsidRDefault="00F44477" w:rsidP="00F44477">
      <w:pPr>
        <w:spacing w:before="100" w:beforeAutospacing="1" w:after="100" w:afterAutospacing="1" w:line="240" w:lineRule="auto"/>
        <w:rPr>
          <w:rFonts w:eastAsia="Times New Roman" w:cs="Times New Roman"/>
          <w:sz w:val="18"/>
          <w:szCs w:val="24"/>
        </w:rPr>
      </w:pPr>
      <w:r w:rsidRPr="00F44477">
        <w:rPr>
          <w:rFonts w:eastAsia="Times New Roman" w:cs="Times New Roman"/>
          <w:noProof/>
          <w:sz w:val="18"/>
          <w:szCs w:val="24"/>
        </w:rPr>
        <w:drawing>
          <wp:inline distT="0" distB="0" distL="0" distR="0" wp14:anchorId="72931709" wp14:editId="0FE798D4">
            <wp:extent cx="5760720" cy="24447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44750"/>
                    </a:xfrm>
                    <a:prstGeom prst="rect">
                      <a:avLst/>
                    </a:prstGeom>
                  </pic:spPr>
                </pic:pic>
              </a:graphicData>
            </a:graphic>
          </wp:inline>
        </w:drawing>
      </w:r>
    </w:p>
    <w:p w14:paraId="56BDC01D" w14:textId="77777777" w:rsidR="00F44477" w:rsidRDefault="00FC0CB5" w:rsidP="00F44477">
      <w:pPr>
        <w:spacing w:before="100" w:beforeAutospacing="1" w:after="100" w:afterAutospacing="1" w:line="240" w:lineRule="auto"/>
        <w:rPr>
          <w:rFonts w:eastAsia="Times New Roman" w:cs="Times New Roman"/>
          <w:sz w:val="18"/>
          <w:szCs w:val="24"/>
        </w:rPr>
      </w:pPr>
      <w:r>
        <w:rPr>
          <w:rFonts w:eastAsia="Times New Roman" w:cs="Times New Roman"/>
          <w:b/>
          <w:sz w:val="18"/>
          <w:szCs w:val="24"/>
        </w:rPr>
        <w:t>Fig</w:t>
      </w:r>
      <w:r w:rsidR="00013C85">
        <w:rPr>
          <w:rFonts w:eastAsia="Times New Roman" w:cs="Times New Roman"/>
          <w:b/>
          <w:sz w:val="18"/>
          <w:szCs w:val="24"/>
        </w:rPr>
        <w:t>.</w:t>
      </w:r>
      <w:r>
        <w:rPr>
          <w:rFonts w:eastAsia="Times New Roman" w:cs="Times New Roman"/>
          <w:b/>
          <w:sz w:val="18"/>
          <w:szCs w:val="24"/>
        </w:rPr>
        <w:t xml:space="preserve"> </w:t>
      </w:r>
      <w:r w:rsidR="00B67B77">
        <w:rPr>
          <w:rFonts w:eastAsia="Times New Roman" w:cs="Times New Roman"/>
          <w:b/>
          <w:sz w:val="18"/>
          <w:szCs w:val="24"/>
        </w:rPr>
        <w:t>4</w:t>
      </w:r>
      <w:r>
        <w:rPr>
          <w:rFonts w:eastAsia="Times New Roman" w:cs="Times New Roman"/>
          <w:b/>
          <w:sz w:val="18"/>
          <w:szCs w:val="24"/>
        </w:rPr>
        <w:t>.6.</w:t>
      </w:r>
      <w:r w:rsidR="00F44477">
        <w:rPr>
          <w:rFonts w:eastAsia="Times New Roman" w:cs="Times New Roman"/>
          <w:sz w:val="18"/>
          <w:szCs w:val="24"/>
        </w:rPr>
        <w:t xml:space="preserve"> Outlier Detection in Monthly Average NFT Prices</w:t>
      </w:r>
    </w:p>
    <w:p w14:paraId="488005EE" w14:textId="77777777" w:rsidR="0023022A" w:rsidRDefault="00E331CF" w:rsidP="005A5E55">
      <w:pPr>
        <w:spacing w:before="100" w:beforeAutospacing="1" w:after="100" w:afterAutospacing="1" w:line="240" w:lineRule="auto"/>
        <w:jc w:val="both"/>
        <w:rPr>
          <w:rFonts w:eastAsia="Times New Roman" w:cs="Times New Roman"/>
          <w:sz w:val="18"/>
          <w:szCs w:val="24"/>
        </w:rPr>
      </w:pPr>
      <w:r>
        <w:t xml:space="preserve">Outliers are highlighted in red in the graph. </w:t>
      </w:r>
      <w:r w:rsidR="0023022A">
        <w:t xml:space="preserve">Several significant outliers stand out in the graph, particularly in </w:t>
      </w:r>
      <w:r>
        <w:t>Nov</w:t>
      </w:r>
      <w:r w:rsidR="0023022A">
        <w:t xml:space="preserve">ember 2019, January 2020, and February 2020 (based on values calculated at the end of the previous months). The most dramatic spike appears in December 2020, where the average NFT price sharply rises to over $695,000—likely driven by one or more exceptionally high-value transactions. Other noticeable anomalies occur in April, May, and June 2020, also reflecting temporary </w:t>
      </w:r>
      <w:r w:rsidR="0023022A">
        <w:lastRenderedPageBreak/>
        <w:t>but extreme surges in average prices. These outliers distort the overall trend and justify their removal for a clearer view of general market behavior.</w:t>
      </w:r>
    </w:p>
    <w:p w14:paraId="72705CCA" w14:textId="77777777" w:rsidR="00F44477" w:rsidRDefault="00F44477" w:rsidP="00670845">
      <w:pPr>
        <w:spacing w:before="100" w:beforeAutospacing="1" w:after="100" w:afterAutospacing="1" w:line="240" w:lineRule="auto"/>
        <w:rPr>
          <w:rFonts w:eastAsia="Times New Roman" w:cs="Times New Roman"/>
          <w:szCs w:val="24"/>
        </w:rPr>
      </w:pPr>
    </w:p>
    <w:p w14:paraId="5BA4AFB6" w14:textId="77777777" w:rsidR="007B4723" w:rsidRDefault="007B4723" w:rsidP="00670845">
      <w:pPr>
        <w:spacing w:before="100" w:beforeAutospacing="1" w:after="100" w:afterAutospacing="1" w:line="240" w:lineRule="auto"/>
        <w:rPr>
          <w:rFonts w:eastAsia="Times New Roman" w:cs="Times New Roman"/>
          <w:szCs w:val="24"/>
        </w:rPr>
      </w:pPr>
      <w:r w:rsidRPr="007B4723">
        <w:rPr>
          <w:rFonts w:eastAsia="Times New Roman" w:cs="Times New Roman"/>
          <w:noProof/>
          <w:szCs w:val="24"/>
        </w:rPr>
        <w:drawing>
          <wp:inline distT="0" distB="0" distL="0" distR="0" wp14:anchorId="42DEA780" wp14:editId="72CCB2F6">
            <wp:extent cx="5760720" cy="2323465"/>
            <wp:effectExtent l="0" t="0" r="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23465"/>
                    </a:xfrm>
                    <a:prstGeom prst="rect">
                      <a:avLst/>
                    </a:prstGeom>
                  </pic:spPr>
                </pic:pic>
              </a:graphicData>
            </a:graphic>
          </wp:inline>
        </w:drawing>
      </w:r>
    </w:p>
    <w:p w14:paraId="57F5BC8C" w14:textId="77777777" w:rsidR="007B4723" w:rsidRDefault="00FC0CB5" w:rsidP="00670845">
      <w:pPr>
        <w:spacing w:before="100" w:beforeAutospacing="1" w:after="100" w:afterAutospacing="1" w:line="240" w:lineRule="auto"/>
        <w:rPr>
          <w:rFonts w:eastAsia="Times New Roman" w:cs="Times New Roman"/>
          <w:sz w:val="18"/>
          <w:szCs w:val="24"/>
        </w:rPr>
      </w:pPr>
      <w:r>
        <w:rPr>
          <w:rFonts w:eastAsia="Times New Roman" w:cs="Times New Roman"/>
          <w:b/>
          <w:sz w:val="18"/>
          <w:szCs w:val="24"/>
        </w:rPr>
        <w:t>Fig</w:t>
      </w:r>
      <w:r w:rsidR="00013C85">
        <w:rPr>
          <w:rFonts w:eastAsia="Times New Roman" w:cs="Times New Roman"/>
          <w:b/>
          <w:sz w:val="18"/>
          <w:szCs w:val="24"/>
        </w:rPr>
        <w:t>.</w:t>
      </w:r>
      <w:r w:rsidR="00B67B77">
        <w:rPr>
          <w:rFonts w:eastAsia="Times New Roman" w:cs="Times New Roman"/>
          <w:b/>
          <w:sz w:val="18"/>
          <w:szCs w:val="24"/>
        </w:rPr>
        <w:t xml:space="preserve"> 4</w:t>
      </w:r>
      <w:r>
        <w:rPr>
          <w:rFonts w:eastAsia="Times New Roman" w:cs="Times New Roman"/>
          <w:b/>
          <w:sz w:val="18"/>
          <w:szCs w:val="24"/>
        </w:rPr>
        <w:t>.7</w:t>
      </w:r>
      <w:r w:rsidR="007B4723" w:rsidRPr="007B4723">
        <w:rPr>
          <w:rFonts w:eastAsia="Times New Roman" w:cs="Times New Roman"/>
          <w:b/>
          <w:sz w:val="18"/>
          <w:szCs w:val="24"/>
        </w:rPr>
        <w:t>.</w:t>
      </w:r>
      <w:r w:rsidR="007B4723">
        <w:rPr>
          <w:rFonts w:eastAsia="Times New Roman" w:cs="Times New Roman"/>
          <w:sz w:val="18"/>
          <w:szCs w:val="24"/>
        </w:rPr>
        <w:t xml:space="preserve"> Event Based Monthly Average Sales Count</w:t>
      </w:r>
    </w:p>
    <w:p w14:paraId="094F2220" w14:textId="77777777" w:rsidR="0059142D" w:rsidRDefault="00511B75" w:rsidP="005A5E55">
      <w:pPr>
        <w:jc w:val="both"/>
      </w:pPr>
      <w:r>
        <w:t>The graph depicting the monthly average NFT sales from January 2019 to March 2022 clearly illustrates how global events influenced market behavior. During this period, three major events had a particularly noticeable impact on NFT activity: the declaration of COVID-19, the NFT bull run of 2021, and Meta’s announcement regarding its shift toward the metaverse.</w:t>
      </w:r>
    </w:p>
    <w:p w14:paraId="3BDCE23E" w14:textId="77777777" w:rsidR="00511B75" w:rsidRDefault="00511B75" w:rsidP="00F30EAE"/>
    <w:p w14:paraId="23E03C57" w14:textId="77777777" w:rsidR="00511B75" w:rsidRPr="007E1EA7" w:rsidRDefault="00511B75" w:rsidP="007E1EA7">
      <w:pPr>
        <w:rPr>
          <w:b/>
        </w:rPr>
      </w:pPr>
      <w:r w:rsidRPr="007E1EA7">
        <w:rPr>
          <w:b/>
        </w:rPr>
        <w:t>COVID-19 Declared (March 2020)</w:t>
      </w:r>
    </w:p>
    <w:p w14:paraId="6C77AAF2" w14:textId="77777777" w:rsidR="00511B75" w:rsidRDefault="00511B75" w:rsidP="005A5E55">
      <w:pPr>
        <w:spacing w:before="100" w:beforeAutospacing="1" w:after="100" w:afterAutospacing="1" w:line="240" w:lineRule="auto"/>
        <w:jc w:val="both"/>
        <w:rPr>
          <w:rFonts w:eastAsia="Times New Roman" w:cs="Times New Roman"/>
          <w:szCs w:val="24"/>
        </w:rPr>
      </w:pPr>
      <w:r w:rsidRPr="00511B75">
        <w:rPr>
          <w:rFonts w:eastAsia="Times New Roman" w:cs="Times New Roman"/>
          <w:szCs w:val="24"/>
        </w:rPr>
        <w:t>When the World Health Organization declared COVID-19 a global pandemic in March 2020, many industries experienced immediate and dramatic shifts. However, the NFT market did not show a comparable reaction. Sales remained relatively flat throughout the rest of 2020. This suggests that NFTs had not yet reached widespread recognition, and interest in digital collectibles was still limited at that time.</w:t>
      </w:r>
    </w:p>
    <w:p w14:paraId="45E601D8" w14:textId="77777777" w:rsidR="00511B75" w:rsidRPr="007E1EA7" w:rsidRDefault="00511B75" w:rsidP="007E1EA7">
      <w:pPr>
        <w:rPr>
          <w:b/>
        </w:rPr>
      </w:pPr>
      <w:r w:rsidRPr="007E1EA7">
        <w:rPr>
          <w:b/>
        </w:rPr>
        <w:t>NFT Bull Run (3</w:t>
      </w:r>
      <w:r w:rsidRPr="007E1EA7">
        <w:rPr>
          <w:b/>
          <w:vertAlign w:val="superscript"/>
        </w:rPr>
        <w:t>rd</w:t>
      </w:r>
      <w:r w:rsidRPr="007E1EA7">
        <w:rPr>
          <w:b/>
        </w:rPr>
        <w:t xml:space="preserve"> Quarter of 2021)</w:t>
      </w:r>
    </w:p>
    <w:p w14:paraId="23E1A618" w14:textId="787AF8E8" w:rsidR="00511B75" w:rsidRPr="00511B75" w:rsidRDefault="00511B75" w:rsidP="005A5E55">
      <w:pPr>
        <w:spacing w:before="100" w:beforeAutospacing="1" w:after="100" w:afterAutospacing="1" w:line="240" w:lineRule="auto"/>
        <w:jc w:val="both"/>
        <w:rPr>
          <w:rFonts w:eastAsia="Times New Roman" w:cs="Times New Roman"/>
          <w:szCs w:val="24"/>
        </w:rPr>
      </w:pPr>
      <w:r w:rsidRPr="00511B75">
        <w:rPr>
          <w:rFonts w:eastAsia="Times New Roman" w:cs="Times New Roman"/>
          <w:szCs w:val="24"/>
        </w:rPr>
        <w:t>The NFT market experienced extraordinary growth during the third quarter of 2021. Starting in July, weekly sales rose rapidly, peaking at over 400,000 by late August and early September</w:t>
      </w:r>
      <w:r w:rsidR="00B67B77">
        <w:rPr>
          <w:rFonts w:eastAsia="Times New Roman" w:cs="Times New Roman"/>
          <w:szCs w:val="24"/>
        </w:rPr>
        <w:t xml:space="preserve"> [</w:t>
      </w:r>
      <w:r w:rsidR="003D408B">
        <w:rPr>
          <w:rFonts w:eastAsia="Times New Roman" w:cs="Times New Roman"/>
          <w:szCs w:val="24"/>
        </w:rPr>
        <w:t>9</w:t>
      </w:r>
      <w:r w:rsidR="008A2C3D">
        <w:rPr>
          <w:rFonts w:eastAsia="Times New Roman" w:cs="Times New Roman"/>
          <w:szCs w:val="24"/>
        </w:rPr>
        <w:t>]</w:t>
      </w:r>
      <w:r w:rsidRPr="00511B75">
        <w:rPr>
          <w:rFonts w:eastAsia="Times New Roman" w:cs="Times New Roman"/>
          <w:szCs w:val="24"/>
        </w:rPr>
        <w:t xml:space="preserve">. This surge was fueled by a combination of high-profile sales and increasing public engagement. For instance, the digital artist </w:t>
      </w:r>
      <w:proofErr w:type="spellStart"/>
      <w:r w:rsidRPr="00511B75">
        <w:rPr>
          <w:rFonts w:eastAsia="Times New Roman" w:cs="Times New Roman"/>
          <w:bCs/>
          <w:szCs w:val="24"/>
        </w:rPr>
        <w:t>Beeple</w:t>
      </w:r>
      <w:proofErr w:type="spellEnd"/>
      <w:r w:rsidRPr="00511B75">
        <w:rPr>
          <w:rFonts w:eastAsia="Times New Roman" w:cs="Times New Roman"/>
          <w:szCs w:val="24"/>
        </w:rPr>
        <w:t xml:space="preserve"> (real name Mike Winkelmann) made headlines when his artwork </w:t>
      </w:r>
      <w:r w:rsidRPr="00511B75">
        <w:rPr>
          <w:rFonts w:eastAsia="Times New Roman" w:cs="Times New Roman"/>
          <w:i/>
          <w:iCs/>
          <w:szCs w:val="24"/>
        </w:rPr>
        <w:t>“</w:t>
      </w:r>
      <w:proofErr w:type="spellStart"/>
      <w:r w:rsidRPr="00511B75">
        <w:rPr>
          <w:rFonts w:eastAsia="Times New Roman" w:cs="Times New Roman"/>
          <w:i/>
          <w:iCs/>
          <w:szCs w:val="24"/>
        </w:rPr>
        <w:t>Everydays</w:t>
      </w:r>
      <w:proofErr w:type="spellEnd"/>
      <w:r w:rsidRPr="00511B75">
        <w:rPr>
          <w:rFonts w:eastAsia="Times New Roman" w:cs="Times New Roman"/>
          <w:i/>
          <w:iCs/>
          <w:szCs w:val="24"/>
        </w:rPr>
        <w:t>: The First 5000 Days”</w:t>
      </w:r>
      <w:r w:rsidRPr="00511B75">
        <w:rPr>
          <w:rFonts w:eastAsia="Times New Roman" w:cs="Times New Roman"/>
          <w:szCs w:val="24"/>
        </w:rPr>
        <w:t xml:space="preserve"> sold for $69 million at a Christie’s auction in March 2021, setting a historic precedent for digital art</w:t>
      </w:r>
      <w:r w:rsidR="00B67B77">
        <w:rPr>
          <w:rFonts w:eastAsia="Times New Roman" w:cs="Times New Roman"/>
          <w:szCs w:val="24"/>
        </w:rPr>
        <w:t xml:space="preserve"> [</w:t>
      </w:r>
      <w:r w:rsidR="003D408B">
        <w:rPr>
          <w:rFonts w:eastAsia="Times New Roman" w:cs="Times New Roman"/>
          <w:szCs w:val="24"/>
        </w:rPr>
        <w:t>10</w:t>
      </w:r>
      <w:r w:rsidR="008A2C3D">
        <w:rPr>
          <w:rFonts w:eastAsia="Times New Roman" w:cs="Times New Roman"/>
          <w:szCs w:val="24"/>
        </w:rPr>
        <w:t>]</w:t>
      </w:r>
      <w:r w:rsidRPr="00511B75">
        <w:rPr>
          <w:rFonts w:eastAsia="Times New Roman" w:cs="Times New Roman"/>
          <w:szCs w:val="24"/>
        </w:rPr>
        <w:t>.</w:t>
      </w:r>
    </w:p>
    <w:p w14:paraId="22ADAC67" w14:textId="4A599251" w:rsidR="00511B75" w:rsidRDefault="00511B75" w:rsidP="005A5E55">
      <w:pPr>
        <w:spacing w:before="100" w:beforeAutospacing="1" w:after="100" w:afterAutospacing="1" w:line="240" w:lineRule="auto"/>
        <w:jc w:val="both"/>
        <w:rPr>
          <w:rFonts w:eastAsia="Times New Roman" w:cs="Times New Roman"/>
          <w:szCs w:val="24"/>
        </w:rPr>
      </w:pPr>
      <w:r w:rsidRPr="00511B75">
        <w:rPr>
          <w:rFonts w:eastAsia="Times New Roman" w:cs="Times New Roman"/>
          <w:szCs w:val="24"/>
        </w:rPr>
        <w:t xml:space="preserve">Platforms like </w:t>
      </w:r>
      <w:r w:rsidRPr="00511B75">
        <w:rPr>
          <w:rFonts w:eastAsia="Times New Roman" w:cs="Times New Roman"/>
          <w:bCs/>
          <w:szCs w:val="24"/>
        </w:rPr>
        <w:t>NBA Top Shot</w:t>
      </w:r>
      <w:r w:rsidRPr="00511B75">
        <w:rPr>
          <w:rFonts w:eastAsia="Times New Roman" w:cs="Times New Roman"/>
          <w:szCs w:val="24"/>
        </w:rPr>
        <w:t xml:space="preserve">, which allows users to buy, sell, and trade officially licensed video highlights from the NBA as NFTs, also contributed to the hype. Similarly, the rise of NFT collections such as </w:t>
      </w:r>
      <w:r w:rsidRPr="00511B75">
        <w:rPr>
          <w:rFonts w:eastAsia="Times New Roman" w:cs="Times New Roman"/>
          <w:bCs/>
          <w:szCs w:val="24"/>
        </w:rPr>
        <w:t>Bored Ape Yacht Club (BAYC)</w:t>
      </w:r>
      <w:r w:rsidR="00B67B77">
        <w:rPr>
          <w:rFonts w:eastAsia="Times New Roman" w:cs="Times New Roman"/>
          <w:bCs/>
          <w:szCs w:val="24"/>
        </w:rPr>
        <w:t xml:space="preserve"> [</w:t>
      </w:r>
      <w:r w:rsidR="003D408B">
        <w:rPr>
          <w:rFonts w:eastAsia="Times New Roman" w:cs="Times New Roman"/>
          <w:bCs/>
          <w:szCs w:val="24"/>
        </w:rPr>
        <w:t>11</w:t>
      </w:r>
      <w:r w:rsidR="004D54C0">
        <w:rPr>
          <w:rFonts w:eastAsia="Times New Roman" w:cs="Times New Roman"/>
          <w:bCs/>
          <w:szCs w:val="24"/>
        </w:rPr>
        <w:t>]</w:t>
      </w:r>
      <w:r w:rsidRPr="00511B75">
        <w:rPr>
          <w:rFonts w:eastAsia="Times New Roman" w:cs="Times New Roman"/>
          <w:szCs w:val="24"/>
        </w:rPr>
        <w:t>—a series of 10,000 unique hand-drawn cartoon ape characters that doubled as digital status symbols and club memberships—played a significant role in driving speculative interest</w:t>
      </w:r>
      <w:r w:rsidR="00B67B77">
        <w:rPr>
          <w:rFonts w:eastAsia="Times New Roman" w:cs="Times New Roman"/>
          <w:szCs w:val="24"/>
        </w:rPr>
        <w:t xml:space="preserve"> [</w:t>
      </w:r>
      <w:r w:rsidR="003D408B">
        <w:rPr>
          <w:rFonts w:eastAsia="Times New Roman" w:cs="Times New Roman"/>
          <w:szCs w:val="24"/>
        </w:rPr>
        <w:t>12</w:t>
      </w:r>
      <w:r w:rsidR="008A2C3D">
        <w:rPr>
          <w:rFonts w:eastAsia="Times New Roman" w:cs="Times New Roman"/>
          <w:szCs w:val="24"/>
        </w:rPr>
        <w:t>]</w:t>
      </w:r>
      <w:r w:rsidRPr="00511B75">
        <w:rPr>
          <w:rFonts w:eastAsia="Times New Roman" w:cs="Times New Roman"/>
          <w:szCs w:val="24"/>
        </w:rPr>
        <w:t>. Endorsements and participation by celebrities further amplified the market frenzy.</w:t>
      </w:r>
    </w:p>
    <w:p w14:paraId="0E64EBB6" w14:textId="77777777" w:rsidR="007E1EA7" w:rsidRDefault="007E1EA7" w:rsidP="007E1EA7">
      <w:pPr>
        <w:rPr>
          <w:b/>
        </w:rPr>
      </w:pPr>
    </w:p>
    <w:p w14:paraId="7BBBC268" w14:textId="3E84F983" w:rsidR="00511B75" w:rsidRPr="007E1EA7" w:rsidRDefault="00511B75" w:rsidP="007E1EA7">
      <w:pPr>
        <w:rPr>
          <w:b/>
        </w:rPr>
      </w:pPr>
      <w:r w:rsidRPr="007E1EA7">
        <w:rPr>
          <w:b/>
        </w:rPr>
        <w:lastRenderedPageBreak/>
        <w:t xml:space="preserve">Meta's </w:t>
      </w:r>
      <w:proofErr w:type="spellStart"/>
      <w:r w:rsidRPr="007E1EA7">
        <w:rPr>
          <w:b/>
        </w:rPr>
        <w:t>Metaverse</w:t>
      </w:r>
      <w:proofErr w:type="spellEnd"/>
      <w:r w:rsidRPr="007E1EA7">
        <w:rPr>
          <w:b/>
        </w:rPr>
        <w:t xml:space="preserve"> Announcement (October 2021)</w:t>
      </w:r>
    </w:p>
    <w:p w14:paraId="6D1E0B8F" w14:textId="63FFEACF" w:rsidR="00511B75" w:rsidRDefault="00511B75" w:rsidP="005A5E55">
      <w:pPr>
        <w:jc w:val="both"/>
      </w:pPr>
      <w:proofErr w:type="gramStart"/>
      <w:r>
        <w:t>Facebook’s</w:t>
      </w:r>
      <w:proofErr w:type="gramEnd"/>
      <w:r>
        <w:t xml:space="preserve"> rebranding as </w:t>
      </w:r>
      <w:r w:rsidRPr="00511B75">
        <w:rPr>
          <w:rStyle w:val="Gl"/>
          <w:b w:val="0"/>
        </w:rPr>
        <w:t>Meta</w:t>
      </w:r>
      <w:r>
        <w:t xml:space="preserve"> in October 2021 and its announcement of a strategic pivot toward the </w:t>
      </w:r>
      <w:r w:rsidRPr="00511B75">
        <w:rPr>
          <w:rStyle w:val="Gl"/>
          <w:b w:val="0"/>
        </w:rPr>
        <w:t>metaverse</w:t>
      </w:r>
      <w:r>
        <w:t xml:space="preserve"> generated renewed momentum in the NFT space. This move increased public interest in the future of digital assets and virtual environments, reinforcing the perception of NFTs as integral components of this emerging digital frontier. As a result, monthly NFT transactions soared to an all-time high of approximately </w:t>
      </w:r>
      <w:r w:rsidRPr="00511B75">
        <w:rPr>
          <w:rStyle w:val="Gl"/>
          <w:b w:val="0"/>
        </w:rPr>
        <w:t>1.2 million</w:t>
      </w:r>
      <w:r>
        <w:t xml:space="preserve"> in November 2021</w:t>
      </w:r>
      <w:r w:rsidR="00B67B77">
        <w:t xml:space="preserve"> [</w:t>
      </w:r>
      <w:r w:rsidR="003D408B">
        <w:t>13</w:t>
      </w:r>
      <w:r w:rsidR="008A2C3D">
        <w:t>]</w:t>
      </w:r>
      <w:r>
        <w:t xml:space="preserve"> </w:t>
      </w:r>
      <w:r>
        <w:rPr>
          <w:rStyle w:val="Vurgu"/>
        </w:rPr>
        <w:t xml:space="preserve">(note: </w:t>
      </w:r>
      <w:proofErr w:type="spellStart"/>
      <w:r>
        <w:rPr>
          <w:rStyle w:val="Vurgu"/>
        </w:rPr>
        <w:t>OpenSea</w:t>
      </w:r>
      <w:proofErr w:type="spellEnd"/>
      <w:r>
        <w:rPr>
          <w:rStyle w:val="Vurgu"/>
        </w:rPr>
        <w:t xml:space="preserve"> data alone shows slightly under 1.2 million; the figure likely includes sales from multiple platforms combined)</w:t>
      </w:r>
      <w:r>
        <w:t>.</w:t>
      </w:r>
    </w:p>
    <w:p w14:paraId="34AE6FDA" w14:textId="15839691" w:rsidR="00511B75" w:rsidRDefault="00511B75" w:rsidP="005A5E55">
      <w:pPr>
        <w:jc w:val="both"/>
      </w:pPr>
      <w:r>
        <w:t>Following this peak, the market began to cool rapidly. Sales declined sharply after November 2021</w:t>
      </w:r>
      <w:r w:rsidR="00B67B77">
        <w:t xml:space="preserve"> [</w:t>
      </w:r>
      <w:r w:rsidR="003D408B">
        <w:t>14</w:t>
      </w:r>
      <w:r w:rsidR="008A2C3D">
        <w:t>]</w:t>
      </w:r>
      <w:r>
        <w:t xml:space="preserve">, indicating that much of the preceding growth </w:t>
      </w:r>
      <w:proofErr w:type="gramStart"/>
      <w:r>
        <w:t>was driven by speculation rather than sustained</w:t>
      </w:r>
      <w:proofErr w:type="gramEnd"/>
      <w:r>
        <w:t xml:space="preserve"> utility or user adoption. This downturn reflects the volatile nature of hype cycles in emerging digital markets.</w:t>
      </w:r>
    </w:p>
    <w:p w14:paraId="2305BE43" w14:textId="77777777" w:rsidR="00511B75" w:rsidRDefault="00511B75" w:rsidP="005A5E55">
      <w:pPr>
        <w:jc w:val="both"/>
      </w:pPr>
    </w:p>
    <w:p w14:paraId="2E60CF6E" w14:textId="77777777" w:rsidR="00511B75" w:rsidRDefault="00511B75" w:rsidP="007E1EA7">
      <w:pPr>
        <w:pStyle w:val="Balk4"/>
      </w:pPr>
      <w:r>
        <w:t>Summary</w:t>
      </w:r>
    </w:p>
    <w:p w14:paraId="5302868D" w14:textId="77777777" w:rsidR="00511B75" w:rsidRDefault="00511B75" w:rsidP="005A5E55">
      <w:pPr>
        <w:jc w:val="both"/>
      </w:pPr>
      <w:r>
        <w:t>Between January 2019 and March 2022, the NFT market demonstrated its sensitivity to global events. While it remained stagnant at the onset of COVID-19, it experienced rapid growth during the 2021 bull run and following Meta’s metaverse announcement. However, this growth proved to be unsustainable. This period not only highlighted the speculative nature of NFTs as investment assets but also underscored the uncertainties surrounding the future of digital ownership.</w:t>
      </w:r>
    </w:p>
    <w:p w14:paraId="22F0B607" w14:textId="77777777" w:rsidR="00236940" w:rsidRDefault="00236940" w:rsidP="00511B75"/>
    <w:p w14:paraId="0783E61D" w14:textId="77777777" w:rsidR="00236940" w:rsidRDefault="00B67B77" w:rsidP="005A5E55">
      <w:pPr>
        <w:pStyle w:val="Balk3"/>
        <w:jc w:val="both"/>
      </w:pPr>
      <w:bookmarkStart w:id="20" w:name="_Toc199720617"/>
      <w:bookmarkStart w:id="21" w:name="_Toc199760281"/>
      <w:r>
        <w:t>4.</w:t>
      </w:r>
      <w:r w:rsidR="00236940">
        <w:t>3. Trend Analysis</w:t>
      </w:r>
      <w:bookmarkEnd w:id="20"/>
      <w:bookmarkEnd w:id="21"/>
    </w:p>
    <w:p w14:paraId="6A1FA985" w14:textId="77777777" w:rsidR="00236940" w:rsidRPr="005930BC" w:rsidRDefault="00236940" w:rsidP="005A5E55">
      <w:pPr>
        <w:spacing w:before="100" w:beforeAutospacing="1" w:after="100" w:afterAutospacing="1" w:line="240" w:lineRule="auto"/>
        <w:jc w:val="both"/>
        <w:rPr>
          <w:rFonts w:eastAsia="Times New Roman" w:cs="Times New Roman"/>
          <w:szCs w:val="24"/>
        </w:rPr>
      </w:pPr>
      <w:r w:rsidRPr="005930BC">
        <w:rPr>
          <w:rFonts w:eastAsia="Times New Roman" w:cs="Times New Roman"/>
          <w:bCs/>
          <w:szCs w:val="24"/>
        </w:rPr>
        <w:t>Trend analysis</w:t>
      </w:r>
      <w:r w:rsidRPr="005930BC">
        <w:rPr>
          <w:rFonts w:eastAsia="Times New Roman" w:cs="Times New Roman"/>
          <w:szCs w:val="24"/>
        </w:rPr>
        <w:t xml:space="preserve"> refers to the process of examining data over time to identify consistent patterns or long-term movements. In time series data, trends indicate the general direction in which data points are moving, either upward (positive trend), downward (negative trend), or remaining relatively constant (no trend). It is a fundamental component of exploratory data analysis and forecasting, widely used across domains such as finance, economics, marketing, and emerging digital markets like NFTs.</w:t>
      </w:r>
    </w:p>
    <w:p w14:paraId="5BB73BFD" w14:textId="7BE2E57D" w:rsidR="00236940" w:rsidRPr="005930BC" w:rsidRDefault="00236940" w:rsidP="005A5E55">
      <w:pPr>
        <w:spacing w:before="100" w:beforeAutospacing="1" w:after="100" w:afterAutospacing="1" w:line="240" w:lineRule="auto"/>
        <w:jc w:val="both"/>
        <w:rPr>
          <w:rFonts w:eastAsia="Times New Roman" w:cs="Times New Roman"/>
          <w:szCs w:val="24"/>
        </w:rPr>
      </w:pPr>
      <w:r w:rsidRPr="005930BC">
        <w:rPr>
          <w:rFonts w:eastAsia="Times New Roman" w:cs="Times New Roman"/>
          <w:szCs w:val="24"/>
        </w:rPr>
        <w:t xml:space="preserve">According to </w:t>
      </w:r>
      <w:r w:rsidR="00B67B77">
        <w:rPr>
          <w:rFonts w:eastAsia="Times New Roman" w:cs="Times New Roman"/>
          <w:bCs/>
          <w:szCs w:val="24"/>
        </w:rPr>
        <w:t>Chatfield [</w:t>
      </w:r>
      <w:r w:rsidR="003D408B">
        <w:rPr>
          <w:rFonts w:eastAsia="Times New Roman" w:cs="Times New Roman"/>
          <w:bCs/>
          <w:szCs w:val="24"/>
        </w:rPr>
        <w:t>8</w:t>
      </w:r>
      <w:r>
        <w:rPr>
          <w:rFonts w:eastAsia="Times New Roman" w:cs="Times New Roman"/>
          <w:bCs/>
          <w:szCs w:val="24"/>
        </w:rPr>
        <w:t>]</w:t>
      </w:r>
      <w:r w:rsidRPr="005930BC">
        <w:rPr>
          <w:rFonts w:eastAsia="Times New Roman" w:cs="Times New Roman"/>
          <w:szCs w:val="24"/>
        </w:rPr>
        <w:t>, trend analysis aims to uncover “long-term systematic movements” in time series, which can be distinguished from short-term fluctuations, seasonal effects, or irregular noise. Identifying a trend provides valuable insights into underlying structural changes, external shocks, or evolving user behavior.</w:t>
      </w:r>
    </w:p>
    <w:p w14:paraId="1F854F99" w14:textId="77777777" w:rsidR="00236940" w:rsidRPr="005930BC" w:rsidRDefault="00236940" w:rsidP="005A5E55">
      <w:pPr>
        <w:spacing w:before="100" w:beforeAutospacing="1" w:after="100" w:afterAutospacing="1" w:line="240" w:lineRule="auto"/>
        <w:jc w:val="both"/>
        <w:rPr>
          <w:rFonts w:eastAsia="Times New Roman" w:cs="Times New Roman"/>
          <w:szCs w:val="24"/>
        </w:rPr>
      </w:pPr>
      <w:r w:rsidRPr="005930BC">
        <w:rPr>
          <w:rFonts w:eastAsia="Times New Roman" w:cs="Times New Roman"/>
          <w:szCs w:val="24"/>
        </w:rPr>
        <w:t xml:space="preserve">In the context of </w:t>
      </w:r>
      <w:r w:rsidRPr="005930BC">
        <w:rPr>
          <w:rFonts w:eastAsia="Times New Roman" w:cs="Times New Roman"/>
          <w:bCs/>
          <w:szCs w:val="24"/>
        </w:rPr>
        <w:t>digital asset markets</w:t>
      </w:r>
      <w:r w:rsidRPr="005930BC">
        <w:rPr>
          <w:rFonts w:eastAsia="Times New Roman" w:cs="Times New Roman"/>
          <w:szCs w:val="24"/>
        </w:rPr>
        <w:t xml:space="preserve">, such as NFTs (Non-Fungible Tokens), trend analysis helps detect shifts in market momentum, adoption phases, or speculative bubbles. A key technique used in this process is the </w:t>
      </w:r>
      <w:r w:rsidRPr="005930BC">
        <w:rPr>
          <w:rFonts w:eastAsia="Times New Roman" w:cs="Times New Roman"/>
          <w:bCs/>
          <w:szCs w:val="24"/>
        </w:rPr>
        <w:t>moving average (MA)</w:t>
      </w:r>
      <w:r w:rsidRPr="005930BC">
        <w:rPr>
          <w:rFonts w:eastAsia="Times New Roman" w:cs="Times New Roman"/>
          <w:szCs w:val="24"/>
        </w:rPr>
        <w:t>, which smooths out short-term noise to highlight broader patterns.</w:t>
      </w:r>
    </w:p>
    <w:p w14:paraId="584B6FA1" w14:textId="77777777" w:rsidR="00236940" w:rsidRPr="00511B75" w:rsidRDefault="00236940" w:rsidP="005A5E55">
      <w:pPr>
        <w:jc w:val="both"/>
      </w:pPr>
      <w:r w:rsidRPr="005930BC">
        <w:t xml:space="preserve">In this study, trend analysis was conducted using </w:t>
      </w:r>
      <w:r w:rsidRPr="005930BC">
        <w:rPr>
          <w:rStyle w:val="Gl"/>
          <w:b w:val="0"/>
        </w:rPr>
        <w:t>MA Momentum</w:t>
      </w:r>
      <w:r w:rsidRPr="005930BC">
        <w:t xml:space="preserve"> and </w:t>
      </w:r>
      <w:r w:rsidRPr="005930BC">
        <w:rPr>
          <w:rStyle w:val="Gl"/>
          <w:b w:val="0"/>
        </w:rPr>
        <w:t>MA Trend Categorization</w:t>
      </w:r>
      <w:r w:rsidRPr="005930BC">
        <w:t>, both based on moving average comparisons over time. These approaches allow f</w:t>
      </w:r>
      <w:r>
        <w:t>or distinguishing between short, medium</w:t>
      </w:r>
      <w:r w:rsidRPr="005930BC">
        <w:t>, and long-term trends and provide a nuanced view of how the NFT market has evolved over the analyzed period.</w:t>
      </w:r>
    </w:p>
    <w:p w14:paraId="61066587" w14:textId="77777777" w:rsidR="00511B75" w:rsidRPr="00511B75" w:rsidRDefault="00511B75" w:rsidP="00511B75"/>
    <w:p w14:paraId="4D71D76A" w14:textId="77777777" w:rsidR="00F30EAE" w:rsidRDefault="00B67B77" w:rsidP="00B76BE9">
      <w:pPr>
        <w:pStyle w:val="Balk4"/>
      </w:pPr>
      <w:r>
        <w:t>4</w:t>
      </w:r>
      <w:r w:rsidR="00FC0CB5">
        <w:t>.3.</w:t>
      </w:r>
      <w:r w:rsidR="00236940">
        <w:t>1.</w:t>
      </w:r>
      <w:r w:rsidR="00FC0CB5">
        <w:t xml:space="preserve"> </w:t>
      </w:r>
      <w:r w:rsidR="003F71B6">
        <w:t>Moving Average</w:t>
      </w:r>
    </w:p>
    <w:p w14:paraId="2361E283" w14:textId="7E13DB40" w:rsidR="00C54720" w:rsidRDefault="0097787C" w:rsidP="005A5E55">
      <w:pPr>
        <w:jc w:val="both"/>
      </w:pPr>
      <w:r>
        <w:t xml:space="preserve">Moving averages are a widely used technique in time series analysis, particularly for identifying underlying trends by smoothing out short-term fluctuations. By averaging data points over a defined window, this method helps reduce volatility and noise, making long-term patterns more visible. In financial and digital </w:t>
      </w:r>
      <w:proofErr w:type="gramStart"/>
      <w:r>
        <w:t>asset</w:t>
      </w:r>
      <w:proofErr w:type="gramEnd"/>
      <w:r>
        <w:t xml:space="preserve"> markets—such as NFTs—moving averages are especially valuable for tracking market momentum and detecting shifts in activity over time </w:t>
      </w:r>
      <w:r w:rsidR="00B67B77">
        <w:t>[</w:t>
      </w:r>
      <w:r w:rsidR="003D408B">
        <w:t>7</w:t>
      </w:r>
      <w:r>
        <w:t>]</w:t>
      </w:r>
      <w:r w:rsidR="00112E22">
        <w:t>.</w:t>
      </w:r>
      <w:r>
        <w:t xml:space="preserve"> In this study, they serve as a </w:t>
      </w:r>
      <w:r>
        <w:lastRenderedPageBreak/>
        <w:t>crucial analytical tool to interpret the evolving dynamics of NFT sales volume across different temporal scales.</w:t>
      </w:r>
    </w:p>
    <w:p w14:paraId="7D3B8FBB" w14:textId="77777777" w:rsidR="0002540E" w:rsidRPr="007E1EA7" w:rsidRDefault="0002540E" w:rsidP="007E1EA7">
      <w:pPr>
        <w:rPr>
          <w:b/>
        </w:rPr>
      </w:pPr>
      <w:r w:rsidRPr="007E1EA7">
        <w:rPr>
          <w:b/>
        </w:rPr>
        <w:t>Moving Average (MA) Formula</w:t>
      </w:r>
    </w:p>
    <w:p w14:paraId="7105F875" w14:textId="77777777" w:rsidR="0002540E" w:rsidRDefault="0002540E" w:rsidP="005A5E55">
      <w:pPr>
        <w:jc w:val="both"/>
      </w:pPr>
      <w:r>
        <w:t xml:space="preserve">The </w:t>
      </w:r>
      <w:r w:rsidRPr="0002540E">
        <w:rPr>
          <w:rStyle w:val="Vurgu"/>
          <w:i w:val="0"/>
        </w:rPr>
        <w:t>Simple Moving Average (SMA)</w:t>
      </w:r>
      <w:r>
        <w:t xml:space="preserve"> for a time series </w:t>
      </w:r>
      <w:proofErr w:type="gramStart"/>
      <w:r>
        <w:t>is calculated</w:t>
      </w:r>
      <w:proofErr w:type="gramEnd"/>
      <w:r>
        <w:t xml:space="preserve"> as the arithmetic mean of values over a specific time window. The formula is as follows:</w:t>
      </w:r>
    </w:p>
    <w:p w14:paraId="0D19A6B4" w14:textId="77777777" w:rsidR="0002540E" w:rsidRPr="003B245B" w:rsidRDefault="0002540E" w:rsidP="003B245B">
      <w:pPr>
        <w:ind w:left="2832" w:firstLine="708"/>
        <w:rPr>
          <w:rFonts w:eastAsiaTheme="minorEastAsia"/>
          <w:i/>
          <w:vertAlign w:val="subscript"/>
        </w:rPr>
      </w:pPr>
      <w:r w:rsidRPr="003B245B">
        <w:rPr>
          <w:rFonts w:ascii="Cambria Math" w:hAnsi="Cambria Math"/>
        </w:rPr>
        <w:t>MA</w:t>
      </w:r>
      <w:r w:rsidRPr="003B245B">
        <w:rPr>
          <w:rFonts w:ascii="Cambria Math" w:hAnsi="Cambria Math"/>
          <w:i/>
          <w:sz w:val="28"/>
          <w:vertAlign w:val="subscript"/>
        </w:rPr>
        <w:t>t</w:t>
      </w:r>
      <w:r w:rsidRPr="003B245B">
        <w:rPr>
          <w:rFonts w:ascii="Cambria Math" w:hAnsi="Cambria Math"/>
          <w:i/>
          <w:vertAlign w:val="subscript"/>
        </w:rPr>
        <w:t xml:space="preserve"> </w:t>
      </w:r>
      <w: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m:rPr>
                <m:sty m:val="p"/>
              </m:rPr>
              <w:rPr>
                <w:rFonts w:ascii="Cambria Math" w:eastAsiaTheme="minorEastAsia" w:hAnsi="Cambria Math"/>
              </w:rPr>
              <m:t>x(</m:t>
            </m:r>
            <m:r>
              <w:rPr>
                <w:rFonts w:ascii="Cambria Math" w:eastAsiaTheme="minorEastAsia" w:hAnsi="Cambria Math"/>
                <w:vertAlign w:val="subscript"/>
              </w:rPr>
              <m:t>t-i)</m:t>
            </m:r>
          </m:e>
        </m:nary>
        <m:r>
          <w:rPr>
            <w:rFonts w:ascii="Cambria Math" w:hAnsi="Cambria Math"/>
          </w:rPr>
          <m:t xml:space="preserve"> </m:t>
        </m:r>
      </m:oMath>
    </w:p>
    <w:p w14:paraId="2C1D0728" w14:textId="77777777" w:rsidR="0002540E" w:rsidRPr="0002540E" w:rsidRDefault="0002540E" w:rsidP="005A5E55">
      <w:pPr>
        <w:spacing w:before="100" w:beforeAutospacing="1" w:after="100" w:afterAutospacing="1" w:line="240" w:lineRule="auto"/>
        <w:jc w:val="both"/>
        <w:rPr>
          <w:rFonts w:eastAsia="Times New Roman" w:cs="Times New Roman"/>
          <w:szCs w:val="24"/>
        </w:rPr>
      </w:pPr>
      <w:r w:rsidRPr="0002540E">
        <w:rPr>
          <w:rFonts w:eastAsia="Times New Roman" w:cs="Times New Roman"/>
          <w:bCs/>
          <w:szCs w:val="24"/>
        </w:rPr>
        <w:t>Where:</w:t>
      </w:r>
    </w:p>
    <w:p w14:paraId="70A8531C" w14:textId="77777777" w:rsidR="0002540E" w:rsidRPr="0002540E" w:rsidRDefault="0002540E" w:rsidP="00F45692">
      <w:pPr>
        <w:numPr>
          <w:ilvl w:val="0"/>
          <w:numId w:val="1"/>
        </w:numPr>
        <w:spacing w:before="100" w:beforeAutospacing="1" w:after="100" w:afterAutospacing="1" w:line="240" w:lineRule="auto"/>
        <w:jc w:val="both"/>
        <w:rPr>
          <w:rFonts w:eastAsia="Times New Roman" w:cs="Times New Roman"/>
          <w:szCs w:val="24"/>
        </w:rPr>
      </w:pPr>
      <w:r w:rsidRPr="003B245B">
        <w:rPr>
          <w:rFonts w:ascii="Cambria Math" w:eastAsia="Times New Roman" w:hAnsi="Cambria Math" w:cs="Times New Roman"/>
          <w:szCs w:val="24"/>
        </w:rPr>
        <w:t>MA</w:t>
      </w:r>
      <w:r w:rsidRPr="003B245B">
        <w:rPr>
          <w:rFonts w:ascii="Cambria Math" w:eastAsia="Times New Roman" w:hAnsi="Cambria Math" w:cs="Times New Roman"/>
          <w:i/>
          <w:sz w:val="28"/>
          <w:szCs w:val="24"/>
          <w:vertAlign w:val="subscript"/>
        </w:rPr>
        <w:t>t</w:t>
      </w:r>
      <w:r w:rsidR="003B245B">
        <w:rPr>
          <w:rFonts w:ascii="Cambria Math" w:eastAsia="Times New Roman" w:hAnsi="Cambria Math" w:cs="Times New Roman"/>
          <w:i/>
          <w:sz w:val="28"/>
          <w:szCs w:val="24"/>
          <w:vertAlign w:val="subscript"/>
        </w:rPr>
        <w:t xml:space="preserve"> </w:t>
      </w:r>
      <w:r>
        <w:rPr>
          <w:rFonts w:eastAsia="Times New Roman" w:cs="Times New Roman"/>
          <w:szCs w:val="24"/>
        </w:rPr>
        <w:t>:</w:t>
      </w:r>
      <w:r w:rsidRPr="0002540E">
        <w:rPr>
          <w:rFonts w:eastAsia="Times New Roman" w:cs="Times New Roman"/>
          <w:szCs w:val="24"/>
        </w:rPr>
        <w:t xml:space="preserve"> Moving average at time </w:t>
      </w:r>
      <w:r>
        <w:rPr>
          <w:rFonts w:eastAsia="Times New Roman" w:cs="Times New Roman"/>
          <w:i/>
          <w:szCs w:val="24"/>
        </w:rPr>
        <w:t>t</w:t>
      </w:r>
    </w:p>
    <w:p w14:paraId="04894140" w14:textId="77777777" w:rsidR="0002540E" w:rsidRPr="0002540E" w:rsidRDefault="0002540E" w:rsidP="00F45692">
      <w:pPr>
        <w:numPr>
          <w:ilvl w:val="0"/>
          <w:numId w:val="1"/>
        </w:numPr>
        <w:spacing w:before="100" w:beforeAutospacing="1" w:after="100" w:afterAutospacing="1" w:line="240" w:lineRule="auto"/>
        <w:jc w:val="both"/>
        <w:rPr>
          <w:rFonts w:eastAsia="Times New Roman" w:cs="Times New Roman"/>
          <w:szCs w:val="24"/>
        </w:rPr>
      </w:pPr>
      <w:r w:rsidRPr="0002540E">
        <w:rPr>
          <w:rFonts w:ascii="Cambria Math" w:eastAsia="Times New Roman" w:hAnsi="Cambria Math" w:cs="Times New Roman"/>
          <w:i/>
          <w:szCs w:val="24"/>
        </w:rPr>
        <w:t>n</w:t>
      </w:r>
      <w:r w:rsidRPr="0002540E">
        <w:rPr>
          <w:rFonts w:eastAsia="Times New Roman" w:cs="Times New Roman"/>
          <w:szCs w:val="24"/>
        </w:rPr>
        <w:t>: Window size (number of periods over which the average is calculated)</w:t>
      </w:r>
    </w:p>
    <w:p w14:paraId="2098F344" w14:textId="77777777" w:rsidR="0002540E" w:rsidRPr="0002540E" w:rsidRDefault="0002540E" w:rsidP="00F45692">
      <w:pPr>
        <w:numPr>
          <w:ilvl w:val="0"/>
          <w:numId w:val="1"/>
        </w:numPr>
        <w:spacing w:before="100" w:beforeAutospacing="1" w:after="100" w:afterAutospacing="1" w:line="240" w:lineRule="auto"/>
        <w:jc w:val="both"/>
        <w:rPr>
          <w:rFonts w:eastAsia="Times New Roman" w:cs="Times New Roman"/>
          <w:szCs w:val="24"/>
        </w:rPr>
      </w:pPr>
      <w:r w:rsidRPr="0002540E">
        <w:rPr>
          <w:rFonts w:ascii="Cambria Math" w:eastAsia="Times New Roman" w:hAnsi="Cambria Math" w:cs="Times New Roman"/>
          <w:szCs w:val="24"/>
        </w:rPr>
        <w:t>x</w:t>
      </w:r>
      <w:r w:rsidR="003B245B" w:rsidRPr="00D93643">
        <w:rPr>
          <w:rFonts w:ascii="Cambria Math" w:eastAsia="Times New Roman" w:hAnsi="Cambria Math" w:cs="Times New Roman"/>
          <w:szCs w:val="24"/>
        </w:rPr>
        <w:t>(t-</w:t>
      </w:r>
      <w:proofErr w:type="spellStart"/>
      <w:r w:rsidR="003B245B" w:rsidRPr="00D93643">
        <w:rPr>
          <w:rFonts w:ascii="Cambria Math" w:eastAsia="Times New Roman" w:hAnsi="Cambria Math" w:cs="Times New Roman"/>
          <w:szCs w:val="24"/>
        </w:rPr>
        <w:t>i</w:t>
      </w:r>
      <w:proofErr w:type="spellEnd"/>
      <w:r w:rsidR="003B245B" w:rsidRPr="00D93643">
        <w:rPr>
          <w:rFonts w:ascii="Cambria Math" w:eastAsia="Times New Roman" w:hAnsi="Cambria Math" w:cs="Times New Roman"/>
          <w:szCs w:val="24"/>
        </w:rPr>
        <w:t>)</w:t>
      </w:r>
      <w:r w:rsidRPr="0002540E">
        <w:rPr>
          <w:rFonts w:ascii="Cambria Math" w:eastAsia="Times New Roman" w:hAnsi="Cambria Math" w:cs="Times New Roman"/>
          <w:szCs w:val="24"/>
        </w:rPr>
        <w:t>:</w:t>
      </w:r>
      <w:r w:rsidRPr="0002540E">
        <w:rPr>
          <w:rFonts w:eastAsia="Times New Roman" w:cs="Times New Roman"/>
          <w:szCs w:val="24"/>
        </w:rPr>
        <w:t xml:space="preserve"> Observed value at time </w:t>
      </w:r>
      <w:r>
        <w:rPr>
          <w:rFonts w:eastAsia="Times New Roman" w:cs="Times New Roman"/>
          <w:i/>
          <w:szCs w:val="24"/>
        </w:rPr>
        <w:t>t-</w:t>
      </w:r>
      <w:proofErr w:type="spellStart"/>
      <w:r>
        <w:rPr>
          <w:rFonts w:eastAsia="Times New Roman" w:cs="Times New Roman"/>
          <w:i/>
          <w:szCs w:val="24"/>
        </w:rPr>
        <w:t>i</w:t>
      </w:r>
      <w:proofErr w:type="spellEnd"/>
    </w:p>
    <w:p w14:paraId="26B94854" w14:textId="77777777" w:rsidR="0002540E" w:rsidRPr="0002540E" w:rsidRDefault="0002540E" w:rsidP="005A5E55">
      <w:pPr>
        <w:spacing w:before="100" w:beforeAutospacing="1" w:after="100" w:afterAutospacing="1" w:line="240" w:lineRule="auto"/>
        <w:jc w:val="both"/>
        <w:rPr>
          <w:rFonts w:eastAsia="Times New Roman" w:cs="Times New Roman"/>
          <w:szCs w:val="24"/>
        </w:rPr>
      </w:pPr>
      <w:r w:rsidRPr="0002540E">
        <w:rPr>
          <w:rFonts w:eastAsia="Times New Roman" w:cs="Times New Roman"/>
          <w:szCs w:val="24"/>
        </w:rPr>
        <w:t xml:space="preserve">This formula takes the average of the most recent </w:t>
      </w:r>
      <w:r w:rsidRPr="0002540E">
        <w:rPr>
          <w:rFonts w:ascii="Cambria Math" w:eastAsia="Times New Roman" w:hAnsi="Cambria Math" w:cs="Times New Roman"/>
          <w:i/>
          <w:szCs w:val="24"/>
        </w:rPr>
        <w:t>n</w:t>
      </w:r>
      <w:r w:rsidRPr="0002540E">
        <w:rPr>
          <w:rFonts w:eastAsia="Times New Roman" w:cs="Times New Roman"/>
          <w:szCs w:val="24"/>
        </w:rPr>
        <w:t xml:space="preserve"> observations, smoothing out short-term fluctuations to highlight longer-term trends. A smaller </w:t>
      </w:r>
      <w:r w:rsidRPr="0002540E">
        <w:rPr>
          <w:rFonts w:ascii="Cambria Math" w:eastAsia="Times New Roman" w:hAnsi="Cambria Math" w:cs="Times New Roman"/>
          <w:i/>
          <w:szCs w:val="24"/>
        </w:rPr>
        <w:t>n</w:t>
      </w:r>
      <w:r w:rsidRPr="0002540E">
        <w:rPr>
          <w:rFonts w:eastAsia="Times New Roman" w:cs="Times New Roman"/>
          <w:szCs w:val="24"/>
        </w:rPr>
        <w:t xml:space="preserve"> results in a more responsive moving average that reacts quickly to changes, while a larger </w:t>
      </w:r>
      <w:r w:rsidRPr="0002540E">
        <w:rPr>
          <w:rFonts w:ascii="Cambria Math" w:eastAsia="Times New Roman" w:hAnsi="Cambria Math" w:cs="Times New Roman"/>
          <w:i/>
          <w:szCs w:val="24"/>
        </w:rPr>
        <w:t>n</w:t>
      </w:r>
      <w:r w:rsidRPr="0002540E">
        <w:rPr>
          <w:rFonts w:eastAsia="Times New Roman" w:cs="Times New Roman"/>
          <w:szCs w:val="24"/>
        </w:rPr>
        <w:t xml:space="preserve"> produces a smoother line that emphasizes overall momentum.</w:t>
      </w:r>
    </w:p>
    <w:p w14:paraId="2D188314" w14:textId="77777777" w:rsidR="00C54720" w:rsidRDefault="00C54720" w:rsidP="003F71B6"/>
    <w:p w14:paraId="20695176" w14:textId="77777777" w:rsidR="00C54720" w:rsidRDefault="00793819" w:rsidP="00B76BE9">
      <w:r w:rsidRPr="00793819">
        <w:rPr>
          <w:noProof/>
        </w:rPr>
        <w:drawing>
          <wp:inline distT="0" distB="0" distL="0" distR="0" wp14:anchorId="31FA82ED" wp14:editId="727D85CD">
            <wp:extent cx="5760720" cy="217741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77415"/>
                    </a:xfrm>
                    <a:prstGeom prst="rect">
                      <a:avLst/>
                    </a:prstGeom>
                  </pic:spPr>
                </pic:pic>
              </a:graphicData>
            </a:graphic>
          </wp:inline>
        </w:drawing>
      </w:r>
    </w:p>
    <w:p w14:paraId="0366E261" w14:textId="77777777" w:rsidR="00C10463" w:rsidRDefault="00112E22" w:rsidP="003F71B6">
      <w:pPr>
        <w:rPr>
          <w:sz w:val="18"/>
        </w:rPr>
      </w:pPr>
      <w:r>
        <w:rPr>
          <w:b/>
          <w:sz w:val="18"/>
        </w:rPr>
        <w:t>Fig</w:t>
      </w:r>
      <w:r w:rsidR="00013C85">
        <w:rPr>
          <w:b/>
          <w:sz w:val="18"/>
        </w:rPr>
        <w:t>.</w:t>
      </w:r>
      <w:r w:rsidR="00B67B77">
        <w:rPr>
          <w:b/>
          <w:sz w:val="18"/>
        </w:rPr>
        <w:t xml:space="preserve"> 4</w:t>
      </w:r>
      <w:r>
        <w:rPr>
          <w:b/>
          <w:sz w:val="18"/>
        </w:rPr>
        <w:t>.8</w:t>
      </w:r>
      <w:r w:rsidR="00C10463">
        <w:rPr>
          <w:sz w:val="18"/>
        </w:rPr>
        <w:t>. Monthly NFT Sales Count Moving Averages (2019 – 2022)</w:t>
      </w:r>
    </w:p>
    <w:p w14:paraId="1D0753CB" w14:textId="77777777" w:rsidR="005930BC" w:rsidRDefault="00053C7A" w:rsidP="005A5E55">
      <w:pPr>
        <w:jc w:val="both"/>
      </w:pPr>
      <w:r>
        <w:t>The chart presents monthly NFT sales from 2</w:t>
      </w:r>
      <w:r w:rsidR="00113417">
        <w:t>019 to early 2022, along with 3, 6</w:t>
      </w:r>
      <w:r>
        <w:t xml:space="preserve">, and 12-month moving averages that reveal different layers of market behavior. Sales activity remained relatively low and stable until early 2021, fluctuating between 4,000 and 16,000 monthly sales. A sharp breakout began in early 2021, culminating in a dramatic peak of over 1.2 million sales around August–September. All four lines show a common peak period between mid-2021 and early 2022, reflecting the NFT market’s rapid ascent and subsequent decline. </w:t>
      </w:r>
    </w:p>
    <w:p w14:paraId="3D266132" w14:textId="77777777" w:rsidR="005930BC" w:rsidRPr="005930BC" w:rsidRDefault="00053C7A" w:rsidP="005A5E55">
      <w:pPr>
        <w:jc w:val="both"/>
      </w:pPr>
      <w:r>
        <w:t>The original monthly sales line captures strong volatility with sudden spikes, while the 3-month moving average quickly reflects these short-term surges and crashes. The 6-month moving average smooths the curve further, showing mid-range market cycles with more gradual changes</w:t>
      </w:r>
      <w:r w:rsidR="00B649C7">
        <w:t xml:space="preserve">. Finally, the 12-month average </w:t>
      </w:r>
      <w:r>
        <w:t>les</w:t>
      </w:r>
      <w:r w:rsidR="00B649C7">
        <w:t xml:space="preserve">s sensitive to short-term noise </w:t>
      </w:r>
      <w:r>
        <w:t>highlights the overall structural momentum of the market, peaking later and declining more gently. In essence, the 3-month MA is ideal for tracking immediate trends, the 6-month MA highlights emerging or fading cycles, and the 12-month MA reveals the underlying trajectory and long-term momentum of the NFT ecosystem.</w:t>
      </w:r>
    </w:p>
    <w:p w14:paraId="046B9BD3" w14:textId="77777777" w:rsidR="00C54720" w:rsidRDefault="00C54720" w:rsidP="003F71B6"/>
    <w:p w14:paraId="2F45AD45" w14:textId="77777777" w:rsidR="00C54720" w:rsidRDefault="00B67B77" w:rsidP="005930BC">
      <w:pPr>
        <w:pStyle w:val="Balk4"/>
      </w:pPr>
      <w:r>
        <w:lastRenderedPageBreak/>
        <w:t>4</w:t>
      </w:r>
      <w:r w:rsidR="00236940">
        <w:t>.3.2</w:t>
      </w:r>
      <w:r w:rsidR="00112E22">
        <w:t xml:space="preserve">. </w:t>
      </w:r>
      <w:r w:rsidR="00236940">
        <w:t>Moving Average (MA)</w:t>
      </w:r>
      <w:r w:rsidR="005930BC">
        <w:t xml:space="preserve"> Momentum</w:t>
      </w:r>
    </w:p>
    <w:p w14:paraId="1F14EBB6" w14:textId="77777777" w:rsidR="00AC7E56" w:rsidRPr="00AC7E56" w:rsidRDefault="00AC7E56" w:rsidP="005A5E55">
      <w:pPr>
        <w:spacing w:before="100" w:beforeAutospacing="1" w:after="100" w:afterAutospacing="1" w:line="240" w:lineRule="auto"/>
        <w:jc w:val="both"/>
        <w:rPr>
          <w:rFonts w:eastAsia="Times New Roman" w:cs="Times New Roman"/>
          <w:szCs w:val="24"/>
        </w:rPr>
      </w:pPr>
      <w:r w:rsidRPr="00AC7E56">
        <w:rPr>
          <w:rFonts w:eastAsia="Times New Roman" w:cs="Times New Roman"/>
          <w:bCs/>
          <w:szCs w:val="24"/>
        </w:rPr>
        <w:t>MA Momentum</w:t>
      </w:r>
      <w:r w:rsidRPr="00AC7E56">
        <w:rPr>
          <w:rFonts w:eastAsia="Times New Roman" w:cs="Times New Roman"/>
          <w:szCs w:val="24"/>
        </w:rPr>
        <w:t xml:space="preserve"> is a technique that evaluates the speed and direction of market trends using Moving Averages (MAs). This met</w:t>
      </w:r>
      <w:r>
        <w:rPr>
          <w:rFonts w:eastAsia="Times New Roman" w:cs="Times New Roman"/>
          <w:szCs w:val="24"/>
        </w:rPr>
        <w:t xml:space="preserve">hod measures the rate of change, or momentum, </w:t>
      </w:r>
      <w:r w:rsidRPr="00AC7E56">
        <w:rPr>
          <w:rFonts w:eastAsia="Times New Roman" w:cs="Times New Roman"/>
          <w:szCs w:val="24"/>
        </w:rPr>
        <w:t>of a moving average over a specified period, helping to identify whether a trend is strengthening or weakening.</w:t>
      </w:r>
    </w:p>
    <w:p w14:paraId="00A36F13" w14:textId="77777777" w:rsidR="00AC7E56" w:rsidRPr="00AC7E56" w:rsidRDefault="00AC7E56" w:rsidP="005A5E55">
      <w:pPr>
        <w:spacing w:before="100" w:beforeAutospacing="1" w:after="100" w:afterAutospacing="1" w:line="240" w:lineRule="auto"/>
        <w:jc w:val="both"/>
        <w:rPr>
          <w:rFonts w:eastAsia="Times New Roman" w:cs="Times New Roman"/>
          <w:szCs w:val="24"/>
        </w:rPr>
      </w:pPr>
      <w:r w:rsidRPr="00AC7E56">
        <w:rPr>
          <w:rFonts w:eastAsia="Times New Roman" w:cs="Times New Roman"/>
          <w:szCs w:val="24"/>
        </w:rPr>
        <w:t>Typically, MA Momentum is calculated by examining the difference between short-term and long-term moving averages, or by tracking how a single moving average changes over time. A positive momentum indicates a strengthening upward trend, while a negative momentum signals a strengthening downward trend.</w:t>
      </w:r>
    </w:p>
    <w:p w14:paraId="18E8EA18" w14:textId="77777777" w:rsidR="00AC7E56" w:rsidRPr="00AC7E56" w:rsidRDefault="00AC7E56" w:rsidP="005A5E55">
      <w:pPr>
        <w:spacing w:before="100" w:beforeAutospacing="1" w:after="100" w:afterAutospacing="1" w:line="240" w:lineRule="auto"/>
        <w:jc w:val="both"/>
        <w:rPr>
          <w:rFonts w:eastAsia="Times New Roman" w:cs="Times New Roman"/>
          <w:szCs w:val="24"/>
        </w:rPr>
      </w:pPr>
      <w:r w:rsidRPr="00AC7E56">
        <w:rPr>
          <w:rFonts w:eastAsia="Times New Roman" w:cs="Times New Roman"/>
          <w:szCs w:val="24"/>
        </w:rPr>
        <w:t>Because MA Momentum is sensitive to market fluctuations, it is particularly useful for detecting early trend developments or potential reversals. In volatile and rapidly evolving markets, such as the NFT space, MA Momentum allows investors and analysts to respond swiftly to changes in market dynamics.</w:t>
      </w:r>
    </w:p>
    <w:p w14:paraId="3A696B6B" w14:textId="77777777" w:rsidR="00AC7E56" w:rsidRDefault="00AC7E56" w:rsidP="005A5E55">
      <w:pPr>
        <w:spacing w:before="100" w:beforeAutospacing="1" w:after="100" w:afterAutospacing="1" w:line="240" w:lineRule="auto"/>
        <w:jc w:val="both"/>
        <w:rPr>
          <w:rFonts w:eastAsia="Times New Roman" w:cs="Times New Roman"/>
          <w:szCs w:val="24"/>
        </w:rPr>
      </w:pPr>
      <w:r w:rsidRPr="00AC7E56">
        <w:rPr>
          <w:rFonts w:eastAsia="Times New Roman" w:cs="Times New Roman"/>
          <w:szCs w:val="24"/>
        </w:rPr>
        <w:t>To further explore the trend dynamics of the NFT market, we analyze the MA Momentum us</w:t>
      </w:r>
      <w:r>
        <w:rPr>
          <w:rFonts w:eastAsia="Times New Roman" w:cs="Times New Roman"/>
          <w:szCs w:val="24"/>
        </w:rPr>
        <w:t xml:space="preserve">ing two different time horizons, 3-month and 12-month periods, </w:t>
      </w:r>
      <w:r w:rsidRPr="00AC7E56">
        <w:rPr>
          <w:rFonts w:eastAsia="Times New Roman" w:cs="Times New Roman"/>
          <w:szCs w:val="24"/>
        </w:rPr>
        <w:t>providing complementary perspectives on short-term fluctuations and long-term trend strength between 2019 and 2022.</w:t>
      </w:r>
    </w:p>
    <w:p w14:paraId="794ABEE6" w14:textId="77777777" w:rsidR="003B245B" w:rsidRDefault="003B245B" w:rsidP="003B245B">
      <w:pPr>
        <w:pStyle w:val="Balk4"/>
        <w:rPr>
          <w:rFonts w:eastAsia="Times New Roman"/>
        </w:rPr>
      </w:pPr>
    </w:p>
    <w:p w14:paraId="438A699A" w14:textId="77777777" w:rsidR="003B245B" w:rsidRPr="007E1EA7" w:rsidRDefault="003B245B" w:rsidP="007E1EA7">
      <w:pPr>
        <w:rPr>
          <w:b/>
        </w:rPr>
      </w:pPr>
      <w:r w:rsidRPr="007E1EA7">
        <w:rPr>
          <w:b/>
        </w:rPr>
        <w:t>MA Momentum Formula</w:t>
      </w:r>
    </w:p>
    <w:p w14:paraId="30021017" w14:textId="77777777" w:rsidR="003B245B" w:rsidRDefault="003B245B" w:rsidP="005A5E55">
      <w:pPr>
        <w:jc w:val="both"/>
      </w:pPr>
      <w:r>
        <w:t xml:space="preserve">The Moving Average (MA) Momentum </w:t>
      </w:r>
      <w:proofErr w:type="gramStart"/>
      <w:r>
        <w:t>can be calculated</w:t>
      </w:r>
      <w:proofErr w:type="gramEnd"/>
      <w:r>
        <w:t xml:space="preserve"> as the difference in the moving average value between two time points, typically spaced by a fixed interval. The general formula is:</w:t>
      </w:r>
    </w:p>
    <w:p w14:paraId="5A2FFF59" w14:textId="77777777" w:rsidR="003B245B" w:rsidRDefault="003B245B" w:rsidP="005A5E55">
      <w:pPr>
        <w:jc w:val="both"/>
        <w:rPr>
          <w:rFonts w:ascii="Cambria Math" w:hAnsi="Cambria Math"/>
          <w:i/>
          <w:sz w:val="28"/>
          <w:vertAlign w:val="subscript"/>
        </w:rPr>
      </w:pPr>
      <w:r>
        <w:tab/>
      </w:r>
      <w:r>
        <w:tab/>
      </w:r>
      <w:r>
        <w:tab/>
      </w:r>
      <w:r>
        <w:tab/>
      </w:r>
      <w:r>
        <w:rPr>
          <w:rFonts w:ascii="Cambria Math" w:hAnsi="Cambria Math"/>
        </w:rPr>
        <w:t>MA Momentum</w:t>
      </w:r>
      <w:r w:rsidRPr="003B245B">
        <w:rPr>
          <w:rFonts w:ascii="Cambria Math" w:hAnsi="Cambria Math"/>
          <w:i/>
          <w:sz w:val="28"/>
          <w:vertAlign w:val="subscript"/>
        </w:rPr>
        <w:t>t</w:t>
      </w:r>
      <w:r>
        <w:rPr>
          <w:rFonts w:ascii="Cambria Math" w:hAnsi="Cambria Math"/>
        </w:rPr>
        <w:t xml:space="preserve"> = </w:t>
      </w:r>
      <w:proofErr w:type="gramStart"/>
      <w:r>
        <w:rPr>
          <w:rFonts w:ascii="Cambria Math" w:hAnsi="Cambria Math"/>
        </w:rPr>
        <w:t>MA</w:t>
      </w:r>
      <w:r w:rsidRPr="003B245B">
        <w:rPr>
          <w:rFonts w:ascii="Cambria Math" w:hAnsi="Cambria Math"/>
          <w:i/>
          <w:sz w:val="28"/>
          <w:vertAlign w:val="subscript"/>
        </w:rPr>
        <w:t>t</w:t>
      </w:r>
      <w:r>
        <w:rPr>
          <w:rFonts w:ascii="Cambria Math" w:hAnsi="Cambria Math"/>
          <w:sz w:val="28"/>
          <w:vertAlign w:val="subscript"/>
        </w:rPr>
        <w:t xml:space="preserve">  </w:t>
      </w:r>
      <w:r>
        <w:rPr>
          <w:rFonts w:ascii="Cambria Math" w:hAnsi="Cambria Math"/>
        </w:rPr>
        <w:t>–</w:t>
      </w:r>
      <w:proofErr w:type="gramEnd"/>
      <w:r>
        <w:rPr>
          <w:rFonts w:ascii="Cambria Math" w:hAnsi="Cambria Math"/>
        </w:rPr>
        <w:t xml:space="preserve"> MA</w:t>
      </w:r>
      <w:r w:rsidRPr="003B245B">
        <w:rPr>
          <w:rFonts w:ascii="Cambria Math" w:hAnsi="Cambria Math"/>
          <w:i/>
          <w:sz w:val="28"/>
          <w:vertAlign w:val="subscript"/>
        </w:rPr>
        <w:t>t-k</w:t>
      </w:r>
    </w:p>
    <w:p w14:paraId="7E63CD9F" w14:textId="77777777" w:rsidR="003B245B" w:rsidRPr="003B245B" w:rsidRDefault="003B245B" w:rsidP="005A5E55">
      <w:pPr>
        <w:spacing w:before="100" w:beforeAutospacing="1" w:after="100" w:afterAutospacing="1" w:line="240" w:lineRule="auto"/>
        <w:jc w:val="both"/>
        <w:rPr>
          <w:rFonts w:eastAsia="Times New Roman" w:cs="Times New Roman"/>
          <w:szCs w:val="24"/>
        </w:rPr>
      </w:pPr>
      <w:r w:rsidRPr="003B245B">
        <w:rPr>
          <w:rFonts w:eastAsia="Times New Roman" w:cs="Times New Roman"/>
          <w:bCs/>
          <w:szCs w:val="24"/>
        </w:rPr>
        <w:t>Where:</w:t>
      </w:r>
    </w:p>
    <w:p w14:paraId="55D45A3A" w14:textId="77777777" w:rsidR="003B245B" w:rsidRPr="003B245B" w:rsidRDefault="003B245B" w:rsidP="00F45692">
      <w:pPr>
        <w:numPr>
          <w:ilvl w:val="0"/>
          <w:numId w:val="2"/>
        </w:numPr>
        <w:spacing w:before="100" w:beforeAutospacing="1" w:after="100" w:afterAutospacing="1" w:line="240" w:lineRule="auto"/>
        <w:jc w:val="both"/>
        <w:rPr>
          <w:rFonts w:eastAsia="Times New Roman" w:cs="Times New Roman"/>
          <w:szCs w:val="24"/>
        </w:rPr>
      </w:pPr>
      <w:r>
        <w:rPr>
          <w:rFonts w:ascii="Cambria Math" w:hAnsi="Cambria Math"/>
        </w:rPr>
        <w:t>MA Momentum</w:t>
      </w:r>
      <w:r w:rsidRPr="003B245B">
        <w:rPr>
          <w:rFonts w:ascii="Cambria Math" w:hAnsi="Cambria Math"/>
          <w:i/>
          <w:sz w:val="28"/>
          <w:vertAlign w:val="subscript"/>
        </w:rPr>
        <w:t>t</w:t>
      </w:r>
      <w:r>
        <w:rPr>
          <w:rFonts w:ascii="Cambria Math" w:hAnsi="Cambria Math"/>
        </w:rPr>
        <w:t xml:space="preserve">  </w:t>
      </w:r>
      <w:r w:rsidRPr="003B245B">
        <w:rPr>
          <w:rFonts w:eastAsia="Times New Roman" w:cs="Times New Roman"/>
          <w:szCs w:val="24"/>
        </w:rPr>
        <w:t xml:space="preserve">​: Momentum value at time </w:t>
      </w:r>
      <w:r w:rsidRPr="003B245B">
        <w:rPr>
          <w:rFonts w:ascii="Cambria Math" w:eastAsia="Times New Roman" w:hAnsi="Cambria Math" w:cs="Times New Roman"/>
          <w:i/>
          <w:szCs w:val="24"/>
        </w:rPr>
        <w:t>t</w:t>
      </w:r>
    </w:p>
    <w:p w14:paraId="4E963A83" w14:textId="77777777" w:rsidR="003B245B" w:rsidRPr="003B245B" w:rsidRDefault="003B245B" w:rsidP="00F45692">
      <w:pPr>
        <w:numPr>
          <w:ilvl w:val="0"/>
          <w:numId w:val="2"/>
        </w:numPr>
        <w:spacing w:before="100" w:beforeAutospacing="1" w:after="100" w:afterAutospacing="1" w:line="240" w:lineRule="auto"/>
        <w:jc w:val="both"/>
        <w:rPr>
          <w:rFonts w:eastAsia="Times New Roman" w:cs="Times New Roman"/>
          <w:szCs w:val="24"/>
        </w:rPr>
      </w:pPr>
      <w:r>
        <w:rPr>
          <w:rFonts w:ascii="Cambria Math" w:hAnsi="Cambria Math"/>
        </w:rPr>
        <w:t>MA</w:t>
      </w:r>
      <w:r w:rsidRPr="003B245B">
        <w:rPr>
          <w:rFonts w:ascii="Cambria Math" w:hAnsi="Cambria Math"/>
          <w:i/>
          <w:sz w:val="28"/>
          <w:vertAlign w:val="subscript"/>
        </w:rPr>
        <w:t>t</w:t>
      </w:r>
      <w:r w:rsidRPr="003B245B">
        <w:rPr>
          <w:rFonts w:eastAsia="Times New Roman" w:cs="Times New Roman"/>
          <w:szCs w:val="24"/>
        </w:rPr>
        <w:t xml:space="preserve"> </w:t>
      </w:r>
      <w:r>
        <w:rPr>
          <w:rFonts w:eastAsia="Times New Roman" w:cs="Times New Roman"/>
          <w:szCs w:val="24"/>
        </w:rPr>
        <w:t xml:space="preserve"> </w:t>
      </w:r>
      <w:r w:rsidRPr="003B245B">
        <w:rPr>
          <w:rFonts w:eastAsia="Times New Roman" w:cs="Times New Roman"/>
          <w:szCs w:val="24"/>
        </w:rPr>
        <w:t xml:space="preserve">​: Moving average at time </w:t>
      </w:r>
      <w:r w:rsidRPr="003B245B">
        <w:rPr>
          <w:rFonts w:ascii="Cambria Math" w:eastAsia="Times New Roman" w:hAnsi="Cambria Math" w:cs="Times New Roman"/>
          <w:i/>
          <w:szCs w:val="24"/>
        </w:rPr>
        <w:t>t</w:t>
      </w:r>
    </w:p>
    <w:p w14:paraId="744F8C74" w14:textId="77777777" w:rsidR="003B245B" w:rsidRPr="003B245B" w:rsidRDefault="003B245B" w:rsidP="00F45692">
      <w:pPr>
        <w:numPr>
          <w:ilvl w:val="0"/>
          <w:numId w:val="2"/>
        </w:numPr>
        <w:spacing w:before="100" w:beforeAutospacing="1" w:after="100" w:afterAutospacing="1" w:line="240" w:lineRule="auto"/>
        <w:jc w:val="both"/>
        <w:rPr>
          <w:rFonts w:eastAsia="Times New Roman" w:cs="Times New Roman"/>
          <w:szCs w:val="24"/>
        </w:rPr>
      </w:pPr>
      <w:r w:rsidRPr="003B245B">
        <w:rPr>
          <w:rFonts w:ascii="Cambria Math" w:eastAsia="Times New Roman" w:hAnsi="Cambria Math" w:cs="Times New Roman"/>
          <w:szCs w:val="24"/>
        </w:rPr>
        <w:t>MA</w:t>
      </w:r>
      <w:r w:rsidRPr="003B245B">
        <w:rPr>
          <w:rFonts w:ascii="Cambria Math" w:eastAsia="Times New Roman" w:hAnsi="Cambria Math" w:cs="Times New Roman"/>
          <w:sz w:val="28"/>
          <w:szCs w:val="24"/>
          <w:vertAlign w:val="subscript"/>
        </w:rPr>
        <w:t>t-k</w:t>
      </w:r>
      <w:r w:rsidRPr="003B245B">
        <w:rPr>
          <w:rFonts w:eastAsia="Times New Roman" w:cs="Times New Roman"/>
          <w:szCs w:val="24"/>
        </w:rPr>
        <w:t xml:space="preserve"> ​: Moving average </w:t>
      </w:r>
      <w:r w:rsidRPr="003B245B">
        <w:rPr>
          <w:rFonts w:ascii="Cambria Math" w:eastAsia="Times New Roman" w:hAnsi="Cambria Math" w:cs="Times New Roman"/>
          <w:i/>
          <w:szCs w:val="24"/>
        </w:rPr>
        <w:t>k</w:t>
      </w:r>
      <w:r w:rsidRPr="003B245B">
        <w:rPr>
          <w:rFonts w:eastAsia="Times New Roman" w:cs="Times New Roman"/>
          <w:szCs w:val="24"/>
        </w:rPr>
        <w:t xml:space="preserve"> periods before time </w:t>
      </w:r>
      <w:r w:rsidRPr="003B245B">
        <w:rPr>
          <w:rFonts w:ascii="Cambria Math" w:eastAsia="Times New Roman" w:hAnsi="Cambria Math" w:cs="Times New Roman"/>
          <w:i/>
          <w:szCs w:val="24"/>
        </w:rPr>
        <w:t>t</w:t>
      </w:r>
    </w:p>
    <w:p w14:paraId="2ACC2851" w14:textId="77777777" w:rsidR="003B245B" w:rsidRPr="003B245B" w:rsidRDefault="003B245B" w:rsidP="00F45692">
      <w:pPr>
        <w:numPr>
          <w:ilvl w:val="0"/>
          <w:numId w:val="2"/>
        </w:numPr>
        <w:spacing w:before="100" w:beforeAutospacing="1" w:after="100" w:afterAutospacing="1" w:line="240" w:lineRule="auto"/>
        <w:jc w:val="both"/>
        <w:rPr>
          <w:rFonts w:eastAsia="Times New Roman" w:cs="Times New Roman"/>
          <w:szCs w:val="24"/>
        </w:rPr>
      </w:pPr>
      <w:r w:rsidRPr="003B245B">
        <w:rPr>
          <w:rFonts w:ascii="Cambria" w:eastAsia="Times New Roman" w:hAnsi="Cambria" w:cs="Times New Roman"/>
          <w:i/>
          <w:szCs w:val="24"/>
        </w:rPr>
        <w:t>k</w:t>
      </w:r>
      <w:r>
        <w:rPr>
          <w:rFonts w:eastAsia="Times New Roman" w:cs="Times New Roman"/>
          <w:szCs w:val="24"/>
        </w:rPr>
        <w:t xml:space="preserve"> : Lag interval </w:t>
      </w:r>
    </w:p>
    <w:p w14:paraId="75336DBC" w14:textId="77777777" w:rsidR="003B245B" w:rsidRPr="003B245B" w:rsidRDefault="003B245B" w:rsidP="005A5E55">
      <w:pPr>
        <w:spacing w:before="100" w:beforeAutospacing="1" w:after="100" w:afterAutospacing="1" w:line="240" w:lineRule="auto"/>
        <w:jc w:val="both"/>
        <w:rPr>
          <w:rFonts w:eastAsia="Times New Roman" w:cs="Times New Roman"/>
          <w:szCs w:val="24"/>
        </w:rPr>
      </w:pPr>
      <w:r w:rsidRPr="003B245B">
        <w:rPr>
          <w:rFonts w:eastAsia="Times New Roman" w:cs="Times New Roman"/>
          <w:szCs w:val="24"/>
        </w:rPr>
        <w:t>This formula measures how much the moving average has changed over a specific lag</w:t>
      </w:r>
      <w:r w:rsidRPr="003B245B">
        <w:rPr>
          <w:rFonts w:ascii="Cambria Math" w:eastAsia="Times New Roman" w:hAnsi="Cambria Math" w:cs="Times New Roman"/>
          <w:i/>
          <w:szCs w:val="24"/>
        </w:rPr>
        <w:t xml:space="preserve"> k</w:t>
      </w:r>
      <w:r w:rsidRPr="003B245B">
        <w:rPr>
          <w:rFonts w:eastAsia="Times New Roman" w:cs="Times New Roman"/>
          <w:szCs w:val="24"/>
        </w:rPr>
        <w:t xml:space="preserve">, providing insights into the </w:t>
      </w:r>
      <w:r w:rsidRPr="003B245B">
        <w:rPr>
          <w:rFonts w:eastAsia="Times New Roman" w:cs="Times New Roman"/>
          <w:bCs/>
          <w:szCs w:val="24"/>
        </w:rPr>
        <w:t>direction</w:t>
      </w:r>
      <w:r w:rsidRPr="003B245B">
        <w:rPr>
          <w:rFonts w:eastAsia="Times New Roman" w:cs="Times New Roman"/>
          <w:szCs w:val="24"/>
        </w:rPr>
        <w:t xml:space="preserve"> (positive or negative) and </w:t>
      </w:r>
      <w:r w:rsidRPr="003B245B">
        <w:rPr>
          <w:rFonts w:eastAsia="Times New Roman" w:cs="Times New Roman"/>
          <w:bCs/>
          <w:szCs w:val="24"/>
        </w:rPr>
        <w:t>strength</w:t>
      </w:r>
      <w:r w:rsidRPr="003B245B">
        <w:rPr>
          <w:rFonts w:eastAsia="Times New Roman" w:cs="Times New Roman"/>
          <w:szCs w:val="24"/>
        </w:rPr>
        <w:t xml:space="preserve"> (magnitude) of the trend. A strongly positive momentum value suggests accelerating growth, while a negative value may indicate a slowdown or reversal in market activity.</w:t>
      </w:r>
    </w:p>
    <w:p w14:paraId="5105BBFC" w14:textId="77777777" w:rsidR="003B245B" w:rsidRPr="003B245B" w:rsidRDefault="003B245B" w:rsidP="003B245B">
      <w:pPr>
        <w:rPr>
          <w:rFonts w:ascii="Cambria Math" w:hAnsi="Cambria Math"/>
        </w:rPr>
      </w:pPr>
    </w:p>
    <w:p w14:paraId="64098198" w14:textId="77777777" w:rsidR="005930BC" w:rsidRPr="005930BC" w:rsidRDefault="005930BC" w:rsidP="005930BC"/>
    <w:p w14:paraId="5BBD9642" w14:textId="77777777" w:rsidR="00C54720" w:rsidRDefault="002811C8" w:rsidP="003F71B6">
      <w:r w:rsidRPr="002811C8">
        <w:rPr>
          <w:noProof/>
        </w:rPr>
        <w:lastRenderedPageBreak/>
        <w:drawing>
          <wp:inline distT="0" distB="0" distL="0" distR="0" wp14:anchorId="54830328" wp14:editId="411CEEC5">
            <wp:extent cx="5760720" cy="31457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45790"/>
                    </a:xfrm>
                    <a:prstGeom prst="rect">
                      <a:avLst/>
                    </a:prstGeom>
                  </pic:spPr>
                </pic:pic>
              </a:graphicData>
            </a:graphic>
          </wp:inline>
        </w:drawing>
      </w:r>
    </w:p>
    <w:p w14:paraId="133A4D5A" w14:textId="77777777" w:rsidR="004C2726" w:rsidRDefault="007407C1" w:rsidP="004C2726">
      <w:pPr>
        <w:pStyle w:val="NormalWeb"/>
      </w:pPr>
      <w:r>
        <w:rPr>
          <w:b/>
          <w:sz w:val="18"/>
        </w:rPr>
        <w:t>Fig</w:t>
      </w:r>
      <w:r w:rsidR="00013C85">
        <w:rPr>
          <w:b/>
          <w:sz w:val="18"/>
        </w:rPr>
        <w:t>.</w:t>
      </w:r>
      <w:r w:rsidR="00B67B77">
        <w:rPr>
          <w:b/>
          <w:sz w:val="18"/>
        </w:rPr>
        <w:t xml:space="preserve"> 4</w:t>
      </w:r>
      <w:r>
        <w:rPr>
          <w:b/>
          <w:sz w:val="18"/>
        </w:rPr>
        <w:t>.9</w:t>
      </w:r>
      <w:r w:rsidR="002811C8">
        <w:rPr>
          <w:sz w:val="18"/>
        </w:rPr>
        <w:t>. 3-12 Month MA Momentum Graphs</w:t>
      </w:r>
      <w:r w:rsidR="004C2726" w:rsidRPr="004C2726">
        <w:t xml:space="preserve"> </w:t>
      </w:r>
    </w:p>
    <w:p w14:paraId="3EB63456" w14:textId="77777777" w:rsidR="004C2726" w:rsidRPr="004C2726" w:rsidRDefault="004C2726" w:rsidP="005A5E55">
      <w:pPr>
        <w:jc w:val="both"/>
      </w:pPr>
      <w:r w:rsidRPr="004C2726">
        <w:t>The 3-month and 12-month moving average momentum charts of the NFT market from 2019 to early 2022 reveal important differences in short-term versus long-term trends. For example, the 3-month momentum frequently shows sharp positive spikes, such as in late 2019 and early 2020, indicating brief periods of market optimism or rapid price increases. However, during these times, the 12-month momentum remains relatively flat, suggesting that these short-term gains did not translate into sustained long-term growth. This highlights how the 3-month momentum is more sensitive to transient market excitement and noise.</w:t>
      </w:r>
    </w:p>
    <w:p w14:paraId="6F029B62" w14:textId="77777777" w:rsidR="002811C8" w:rsidRPr="00DF7846" w:rsidRDefault="004C2726" w:rsidP="005A5E55">
      <w:pPr>
        <w:jc w:val="both"/>
        <w:rPr>
          <w:rFonts w:eastAsia="Times New Roman" w:cs="Times New Roman"/>
          <w:szCs w:val="24"/>
        </w:rPr>
      </w:pPr>
      <w:r w:rsidRPr="004C2726">
        <w:rPr>
          <w:rFonts w:eastAsia="Times New Roman" w:cs="Times New Roman"/>
          <w:szCs w:val="24"/>
        </w:rPr>
        <w:t>In contrast, from mid-2020 through 2021, both momentum measures rise, though with different dynamics. The 3-month momentum exhibits multiple peaks and dips, reflecting high volatility and fluctuating market sentiment, especially during the NFT boom in 2021. Meanwhile, the 12-month momentum steadily climbs, confirming that the market experienced a more persistent and meaningful upward trend. Notably, toward late 2021 and early 2022, the 3-month momentum turns sharply negative, signaling short-term cooling or corrections, while the 12-month momentum declines more gradually. This difference suggests that while short-term momentum reacted quickly to changing conditions, the longer-term momentum indicated a more stable but eventual shift in market direction. Overall, the interplay of these momentum periods offers valuable insights into both fleeting market reactions and deeper trend shifts.</w:t>
      </w:r>
    </w:p>
    <w:p w14:paraId="520FFE21" w14:textId="77777777" w:rsidR="00C54720" w:rsidRDefault="00C54720" w:rsidP="003F71B6"/>
    <w:p w14:paraId="4A9517D2" w14:textId="77777777" w:rsidR="00C54720" w:rsidRDefault="00B67B77" w:rsidP="005A5E55">
      <w:pPr>
        <w:pStyle w:val="Balk4"/>
        <w:jc w:val="both"/>
      </w:pPr>
      <w:r>
        <w:t>4</w:t>
      </w:r>
      <w:r w:rsidR="00236940">
        <w:t>.3.3</w:t>
      </w:r>
      <w:r w:rsidR="007407C1">
        <w:t xml:space="preserve">. </w:t>
      </w:r>
      <w:r w:rsidR="004C2726">
        <w:t>Moving Average (MA) Trend Categorization</w:t>
      </w:r>
    </w:p>
    <w:p w14:paraId="54BFB957" w14:textId="2C2EF792" w:rsidR="00C54720" w:rsidRDefault="0024578A" w:rsidP="005A5E55">
      <w:pPr>
        <w:jc w:val="both"/>
      </w:pPr>
      <w:r w:rsidRPr="0024578A">
        <w:rPr>
          <w:rStyle w:val="Gl"/>
          <w:b w:val="0"/>
        </w:rPr>
        <w:t>MA</w:t>
      </w:r>
      <w:r w:rsidR="004C2726" w:rsidRPr="0024578A">
        <w:rPr>
          <w:rStyle w:val="Gl"/>
          <w:b w:val="0"/>
        </w:rPr>
        <w:t xml:space="preserve"> Trend Categorization</w:t>
      </w:r>
      <w:r w:rsidR="004C2726">
        <w:t xml:space="preserve"> is a method used in technical analysis to classify the current market trend based on the behavior of moving averages over different time periods. By comparing short-term and long-term moving averages, analysts can identify whether an asset is in an uptrend, downtrend, or sideways consolidation phase. For example, when a short-term MA crosses above a long-term MA, it often signals a bullish trend (known as a “golden cross”), while the opposite crossover indicates a bearish trend (“death cross”) </w:t>
      </w:r>
      <w:r w:rsidR="00B67B77">
        <w:t>[</w:t>
      </w:r>
      <w:r w:rsidR="003D408B">
        <w:t>15</w:t>
      </w:r>
      <w:r w:rsidR="00EA5705">
        <w:t xml:space="preserve">]. </w:t>
      </w:r>
      <w:r w:rsidR="004C2726">
        <w:t xml:space="preserve">This technique helps to filter out market noise and provides a clearer picture of the underlying trend strength and direction. MA trend categorization is widely used across various financial markets due to its simplicity and effectiveness in trend-following strategies </w:t>
      </w:r>
      <w:r w:rsidR="00B67B77">
        <w:t>[</w:t>
      </w:r>
      <w:r w:rsidR="003D408B">
        <w:t>16</w:t>
      </w:r>
      <w:r w:rsidR="00EA5705">
        <w:t>].</w:t>
      </w:r>
    </w:p>
    <w:p w14:paraId="5A362794" w14:textId="77777777" w:rsidR="00D93643" w:rsidRDefault="00D93643" w:rsidP="005A5E55">
      <w:pPr>
        <w:pStyle w:val="Balk4"/>
        <w:jc w:val="both"/>
      </w:pPr>
      <w:r>
        <w:lastRenderedPageBreak/>
        <w:t>Quantile-Based Trend Classification</w:t>
      </w:r>
    </w:p>
    <w:p w14:paraId="6A9944F6" w14:textId="77777777" w:rsidR="00D93643" w:rsidRDefault="00D93643" w:rsidP="005A5E55">
      <w:pPr>
        <w:jc w:val="both"/>
      </w:pPr>
      <w:r>
        <w:t>To classify market trends based on moving averages, this study uses a quantile-based categorization approach. Specifically, 12-month MA values are segmented into three trend levels—Low, Medium, and High—by computing the 33rd and 66th percentiles of the MA distribution:</w:t>
      </w:r>
    </w:p>
    <w:p w14:paraId="14F7764C" w14:textId="77777777" w:rsidR="00D93643" w:rsidRPr="00C877F4" w:rsidRDefault="007E1EA7" w:rsidP="005A5E55">
      <w:pPr>
        <w:jc w:val="both"/>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Low Trend    if MA</m:t>
                  </m:r>
                  <m:r>
                    <m:rPr>
                      <m:nor/>
                    </m:rPr>
                    <w:rPr>
                      <w:rFonts w:ascii="Cambria Math" w:hAnsi="Cambria Math"/>
                    </w:rPr>
                    <m:t>t ≤ Q33</m:t>
                  </m:r>
                </m:e>
                <m:e>
                  <m:r>
                    <w:rPr>
                      <w:rFonts w:ascii="Cambria Math" w:hAnsi="Cambria Math"/>
                    </w:rPr>
                    <m:t>Medium Trend      if Q33&lt;MAt≤Q66</m:t>
                  </m:r>
                </m:e>
                <m:e>
                  <m:r>
                    <w:rPr>
                      <w:rFonts w:ascii="Cambria Math" w:hAnsi="Cambria Math"/>
                    </w:rPr>
                    <m:t>High Trend    if MAt&gt;Q66</m:t>
                  </m:r>
                </m:e>
              </m:eqArr>
            </m:e>
          </m:d>
        </m:oMath>
      </m:oMathPara>
    </w:p>
    <w:p w14:paraId="74820EC8" w14:textId="77777777" w:rsidR="00C877F4" w:rsidRPr="00C877F4" w:rsidRDefault="00C877F4" w:rsidP="005A5E55">
      <w:pPr>
        <w:spacing w:before="100" w:beforeAutospacing="1" w:after="100" w:afterAutospacing="1" w:line="240" w:lineRule="auto"/>
        <w:jc w:val="both"/>
        <w:rPr>
          <w:rFonts w:eastAsia="Times New Roman" w:cs="Times New Roman"/>
          <w:szCs w:val="24"/>
        </w:rPr>
      </w:pPr>
      <w:r w:rsidRPr="00C877F4">
        <w:rPr>
          <w:rFonts w:eastAsia="Times New Roman" w:cs="Times New Roman"/>
          <w:bCs/>
          <w:szCs w:val="24"/>
        </w:rPr>
        <w:t>Where:</w:t>
      </w:r>
    </w:p>
    <w:p w14:paraId="3C7E124E" w14:textId="77777777" w:rsidR="00C877F4" w:rsidRPr="00C877F4" w:rsidRDefault="00C877F4" w:rsidP="00F45692">
      <w:pPr>
        <w:numPr>
          <w:ilvl w:val="0"/>
          <w:numId w:val="3"/>
        </w:numPr>
        <w:spacing w:before="100" w:beforeAutospacing="1" w:after="100" w:afterAutospacing="1" w:line="240" w:lineRule="auto"/>
        <w:jc w:val="both"/>
        <w:rPr>
          <w:rFonts w:eastAsia="Times New Roman" w:cs="Times New Roman"/>
          <w:szCs w:val="24"/>
        </w:rPr>
      </w:pPr>
      <w:r w:rsidRPr="00C877F4">
        <w:rPr>
          <w:rFonts w:ascii="Cambria Math" w:eastAsia="Times New Roman" w:hAnsi="Cambria Math" w:cs="Times New Roman"/>
          <w:szCs w:val="24"/>
        </w:rPr>
        <w:t>MA</w:t>
      </w:r>
      <w:r w:rsidRPr="00C877F4">
        <w:rPr>
          <w:rFonts w:ascii="Cambria Math" w:eastAsia="Times New Roman" w:hAnsi="Cambria Math" w:cs="Times New Roman"/>
          <w:i/>
          <w:sz w:val="32"/>
          <w:szCs w:val="24"/>
          <w:vertAlign w:val="subscript"/>
        </w:rPr>
        <w:t>t</w:t>
      </w:r>
      <w:r w:rsidRPr="00C877F4">
        <w:rPr>
          <w:rFonts w:ascii="Cambria Math" w:eastAsia="Times New Roman" w:hAnsi="Cambria Math" w:cs="Times New Roman"/>
          <w:sz w:val="24"/>
          <w:szCs w:val="24"/>
        </w:rPr>
        <w:t>​</w:t>
      </w:r>
      <w:r>
        <w:rPr>
          <w:rFonts w:ascii="Cambria Math" w:eastAsia="Times New Roman" w:hAnsi="Cambria Math" w:cs="Times New Roman"/>
          <w:sz w:val="24"/>
          <w:szCs w:val="24"/>
        </w:rPr>
        <w:t xml:space="preserve"> </w:t>
      </w:r>
      <w:r w:rsidRPr="00C877F4">
        <w:rPr>
          <w:rFonts w:ascii="Cambria Math" w:eastAsia="Times New Roman" w:hAnsi="Cambria Math" w:cs="Times New Roman"/>
          <w:sz w:val="24"/>
          <w:szCs w:val="24"/>
        </w:rPr>
        <w:t>:</w:t>
      </w:r>
      <w:r w:rsidRPr="00C877F4">
        <w:rPr>
          <w:rFonts w:eastAsia="Times New Roman" w:cs="Times New Roman"/>
          <w:sz w:val="24"/>
          <w:szCs w:val="24"/>
        </w:rPr>
        <w:t xml:space="preserve"> </w:t>
      </w:r>
      <w:r w:rsidRPr="00C877F4">
        <w:rPr>
          <w:rFonts w:eastAsia="Times New Roman" w:cs="Times New Roman"/>
          <w:szCs w:val="24"/>
        </w:rPr>
        <w:t>12-month moving average at time</w:t>
      </w:r>
      <w:r>
        <w:rPr>
          <w:rFonts w:eastAsia="Times New Roman" w:cs="Times New Roman"/>
          <w:szCs w:val="24"/>
        </w:rPr>
        <w:t xml:space="preserve"> </w:t>
      </w:r>
      <w:r w:rsidRPr="00C877F4">
        <w:rPr>
          <w:rFonts w:eastAsia="Times New Roman" w:cs="Times New Roman"/>
          <w:i/>
          <w:szCs w:val="24"/>
        </w:rPr>
        <w:t>t</w:t>
      </w:r>
    </w:p>
    <w:p w14:paraId="4B9119B8" w14:textId="77777777" w:rsidR="00C877F4" w:rsidRPr="00C877F4" w:rsidRDefault="00C877F4" w:rsidP="00F45692">
      <w:pPr>
        <w:numPr>
          <w:ilvl w:val="0"/>
          <w:numId w:val="3"/>
        </w:numPr>
        <w:spacing w:before="100" w:beforeAutospacing="1" w:after="100" w:afterAutospacing="1" w:line="240" w:lineRule="auto"/>
        <w:jc w:val="both"/>
        <w:rPr>
          <w:rFonts w:eastAsia="Times New Roman" w:cs="Times New Roman"/>
          <w:szCs w:val="24"/>
        </w:rPr>
      </w:pPr>
      <w:r>
        <w:rPr>
          <w:rFonts w:eastAsia="Times New Roman" w:cs="Times New Roman"/>
          <w:szCs w:val="24"/>
        </w:rPr>
        <w:t>Q</w:t>
      </w:r>
      <w:r w:rsidRPr="00C877F4">
        <w:rPr>
          <w:rFonts w:eastAsia="Times New Roman" w:cs="Times New Roman"/>
          <w:szCs w:val="24"/>
          <w:vertAlign w:val="subscript"/>
        </w:rPr>
        <w:t>33</w:t>
      </w:r>
      <w:r w:rsidRPr="00C877F4">
        <w:rPr>
          <w:rFonts w:eastAsia="Times New Roman" w:cs="Times New Roman"/>
          <w:szCs w:val="24"/>
        </w:rPr>
        <w:t xml:space="preserve"> ​, </w:t>
      </w:r>
      <w:r>
        <w:rPr>
          <w:rFonts w:eastAsia="Times New Roman" w:cs="Times New Roman"/>
          <w:szCs w:val="24"/>
        </w:rPr>
        <w:t>Q</w:t>
      </w:r>
      <w:r w:rsidRPr="00C877F4">
        <w:rPr>
          <w:rFonts w:eastAsia="Times New Roman" w:cs="Times New Roman"/>
          <w:szCs w:val="24"/>
          <w:vertAlign w:val="subscript"/>
        </w:rPr>
        <w:t>66</w:t>
      </w:r>
      <w:r w:rsidRPr="00C877F4">
        <w:rPr>
          <w:rFonts w:eastAsia="Times New Roman" w:cs="Times New Roman"/>
          <w:szCs w:val="24"/>
        </w:rPr>
        <w:t xml:space="preserve"> ​: 33rd and 66th percentiles of the MA distribution</w:t>
      </w:r>
    </w:p>
    <w:p w14:paraId="18948A74" w14:textId="77777777" w:rsidR="00C877F4" w:rsidRPr="00C877F4" w:rsidRDefault="00C877F4" w:rsidP="005A5E55">
      <w:pPr>
        <w:spacing w:before="100" w:beforeAutospacing="1" w:after="100" w:afterAutospacing="1" w:line="240" w:lineRule="auto"/>
        <w:jc w:val="both"/>
        <w:rPr>
          <w:rFonts w:eastAsia="Times New Roman" w:cs="Times New Roman"/>
          <w:szCs w:val="24"/>
        </w:rPr>
      </w:pPr>
      <w:r w:rsidRPr="00C877F4">
        <w:rPr>
          <w:rFonts w:eastAsia="Times New Roman" w:cs="Times New Roman"/>
          <w:szCs w:val="24"/>
        </w:rPr>
        <w:t>This method avoids the use of fixed thresholds and dynamically reflects the underlying data distribution, making it well-suited for exploratory trend analysis in volatile markets like NFTs.</w:t>
      </w:r>
    </w:p>
    <w:p w14:paraId="1590391E" w14:textId="77777777" w:rsidR="00C877F4" w:rsidRDefault="00C877F4" w:rsidP="00D93643"/>
    <w:p w14:paraId="58EBF77C" w14:textId="77777777" w:rsidR="00C54720" w:rsidRDefault="00C54720" w:rsidP="003F71B6"/>
    <w:p w14:paraId="6F8223BD" w14:textId="77777777" w:rsidR="00C54720" w:rsidRDefault="006A3376" w:rsidP="003F71B6">
      <w:r>
        <w:pict w14:anchorId="0E00E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76pt">
            <v:imagedata r:id="rId17" o:title="Ekran görüntüsü 2025-05-27 183838" croptop="774f"/>
          </v:shape>
        </w:pict>
      </w:r>
    </w:p>
    <w:p w14:paraId="6EA205BD" w14:textId="77777777" w:rsidR="00CE6EF0" w:rsidRDefault="007407C1" w:rsidP="003F71B6">
      <w:pPr>
        <w:rPr>
          <w:sz w:val="18"/>
        </w:rPr>
      </w:pPr>
      <w:r>
        <w:rPr>
          <w:b/>
          <w:sz w:val="18"/>
        </w:rPr>
        <w:t>Fig</w:t>
      </w:r>
      <w:r w:rsidR="00013C85">
        <w:rPr>
          <w:b/>
          <w:sz w:val="18"/>
        </w:rPr>
        <w:t>.</w:t>
      </w:r>
      <w:r w:rsidR="00B67B77">
        <w:rPr>
          <w:b/>
          <w:sz w:val="18"/>
        </w:rPr>
        <w:t xml:space="preserve"> 4</w:t>
      </w:r>
      <w:r>
        <w:rPr>
          <w:b/>
          <w:sz w:val="18"/>
        </w:rPr>
        <w:t>.10</w:t>
      </w:r>
      <w:r w:rsidR="00EC5C24">
        <w:rPr>
          <w:sz w:val="18"/>
        </w:rPr>
        <w:t>. 12 Month MA Trend Categories Based on Average Sales Count (2019-2022)</w:t>
      </w:r>
    </w:p>
    <w:p w14:paraId="58C31C12" w14:textId="77777777" w:rsidR="00D93643" w:rsidRDefault="00D93643" w:rsidP="003F71B6">
      <w:pPr>
        <w:rPr>
          <w:i/>
          <w:sz w:val="18"/>
        </w:rPr>
      </w:pPr>
      <w:r w:rsidRPr="00D93643">
        <w:rPr>
          <w:i/>
          <w:sz w:val="18"/>
        </w:rPr>
        <w:t>Note: Quantile thresholds used in this analysis were approximately 9,250 (33rd percentile) and 23,187 (66th percentile), based on the distribution of 12-month MA sales data.</w:t>
      </w:r>
    </w:p>
    <w:p w14:paraId="5018B47B" w14:textId="77777777" w:rsidR="00C877F4" w:rsidRPr="00D93643" w:rsidRDefault="00C877F4" w:rsidP="003F71B6">
      <w:pPr>
        <w:rPr>
          <w:i/>
          <w:sz w:val="14"/>
        </w:rPr>
      </w:pPr>
    </w:p>
    <w:p w14:paraId="5ED0B9A2" w14:textId="77777777" w:rsidR="00C877F4" w:rsidRPr="00C877F4" w:rsidRDefault="00C877F4" w:rsidP="005A5E55">
      <w:pPr>
        <w:jc w:val="both"/>
      </w:pPr>
      <w:r w:rsidRPr="00C877F4">
        <w:t>The chart depicting the 12-month moving average (MA) trend categorization for the NFT market provides a clear and insightful view of the market’s long-term momentum. Utilizing a quantile-based classification system, the MA values are segmented into three trend levels—Low, Medium, and High—based on the 33rd and 66th percentiles of the MA distribution. This data-driven approach enables a dynamic thresholding mechanism that adjusts to the statistical properties of the dataset, rather than relying on arbitrary fixed values. It effectively captures key shifts in market behavior over time, allowing for a nuanced interpretation of growth phases and periods of stagnation.</w:t>
      </w:r>
    </w:p>
    <w:p w14:paraId="086E6BB9" w14:textId="77777777" w:rsidR="00C877F4" w:rsidRDefault="00C877F4" w:rsidP="005A5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sz w:val="20"/>
          <w:szCs w:val="20"/>
        </w:rPr>
      </w:pPr>
    </w:p>
    <w:p w14:paraId="0F2752F4" w14:textId="77777777" w:rsidR="00EC5C24" w:rsidRDefault="00E579B6" w:rsidP="005A5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rsidRPr="00E579B6">
        <w:t>This segmentation effectively captures key shifts in market behavior over time, allowing for a nuanced interpretation of growth phases and periods of stagnation. The distribution of the data points across the categories:</w:t>
      </w:r>
    </w:p>
    <w:p w14:paraId="72A61DB3" w14:textId="77777777" w:rsidR="00E579B6" w:rsidRPr="00EC5C24" w:rsidRDefault="00E579B6" w:rsidP="00EC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14:paraId="69CE4BAB" w14:textId="77777777" w:rsidR="00EC5C24" w:rsidRPr="00EC5C24" w:rsidRDefault="00EC5C24" w:rsidP="00EC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EC5C24">
        <w:rPr>
          <w:rFonts w:ascii="Consolas" w:eastAsia="Times New Roman" w:hAnsi="Consolas" w:cs="Courier New"/>
          <w:sz w:val="20"/>
          <w:szCs w:val="20"/>
        </w:rPr>
        <w:lastRenderedPageBreak/>
        <w:t>Category Distribution:</w:t>
      </w:r>
    </w:p>
    <w:p w14:paraId="2A39D1D7" w14:textId="77777777" w:rsidR="00EC5C24" w:rsidRPr="00EC5C24" w:rsidRDefault="00EC5C24" w:rsidP="00EC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 </w:t>
      </w:r>
      <w:r w:rsidRPr="00EC5C24">
        <w:rPr>
          <w:rFonts w:ascii="Consolas" w:eastAsia="Times New Roman" w:hAnsi="Consolas" w:cs="Courier New"/>
          <w:sz w:val="20"/>
          <w:szCs w:val="20"/>
        </w:rPr>
        <w:t>Low Trend       9</w:t>
      </w:r>
    </w:p>
    <w:p w14:paraId="0733DC1B" w14:textId="77777777" w:rsidR="00EC5C24" w:rsidRPr="00EC5C24" w:rsidRDefault="00EC5C24" w:rsidP="00EC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 </w:t>
      </w:r>
      <w:r w:rsidRPr="00EC5C24">
        <w:rPr>
          <w:rFonts w:ascii="Consolas" w:eastAsia="Times New Roman" w:hAnsi="Consolas" w:cs="Courier New"/>
          <w:sz w:val="20"/>
          <w:szCs w:val="20"/>
        </w:rPr>
        <w:t>High Trend      9</w:t>
      </w:r>
    </w:p>
    <w:p w14:paraId="6B8FB7B8" w14:textId="77777777" w:rsidR="00EC5C24" w:rsidRDefault="00EC5C24" w:rsidP="00EC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Pr>
          <w:rFonts w:ascii="Consolas" w:eastAsia="Times New Roman" w:hAnsi="Consolas" w:cs="Courier New"/>
          <w:sz w:val="20"/>
          <w:szCs w:val="20"/>
        </w:rPr>
        <w:t xml:space="preserve"> - </w:t>
      </w:r>
      <w:r w:rsidRPr="00EC5C24">
        <w:rPr>
          <w:rFonts w:ascii="Consolas" w:eastAsia="Times New Roman" w:hAnsi="Consolas" w:cs="Courier New"/>
          <w:sz w:val="20"/>
          <w:szCs w:val="20"/>
        </w:rPr>
        <w:t>Medium Trend    8</w:t>
      </w:r>
    </w:p>
    <w:p w14:paraId="03880BBA" w14:textId="77777777" w:rsidR="00EC5C24" w:rsidRDefault="00EC5C24" w:rsidP="00EC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1536980B" w14:textId="77777777" w:rsidR="00E579B6" w:rsidRDefault="00E579B6" w:rsidP="003F71B6">
      <w:pPr>
        <w:rPr>
          <w:sz w:val="18"/>
        </w:rPr>
      </w:pPr>
    </w:p>
    <w:p w14:paraId="6A739DAF" w14:textId="77777777" w:rsidR="00AE5725" w:rsidRDefault="00E579B6" w:rsidP="005A5E55">
      <w:pPr>
        <w:jc w:val="both"/>
      </w:pPr>
      <w:r w:rsidRPr="00E579B6">
        <w:t xml:space="preserve">Indicates a balanced representation, supporting the appropriateness of the chosen thresholds. From early 2020 to the first half of 2021, most data points fall into the Low and Medium trend categories, reflecting a relatively subdued or nascent market phase characterized by lower average sales counts. However, beginning around Q2 (the second quarter, i.e., April to June) of 2021, there is a marked transition: MA values start to climb, moving first into the Medium and then rapidly into the High trend category. By mid to late 2021, nearly all data points are classified as High Trend, signaling a significant surge in market activity and enthusiasm. This aligns with the well-documented NFT boom, during which average monthly sales counts exceeded 300,000, highlighting an extraordinary phase of growth and investor interest. </w:t>
      </w:r>
    </w:p>
    <w:p w14:paraId="70752B8C" w14:textId="77777777" w:rsidR="00E579B6" w:rsidRDefault="00E579B6" w:rsidP="005A5E55">
      <w:pPr>
        <w:jc w:val="both"/>
      </w:pPr>
      <w:r w:rsidRPr="00E579B6">
        <w:t>The use of a 12-month MA filters out short-term volatility, offering a robust lens to observe persistent structural shifts rather than temporary spikes. Given the clarity of category separation and the strong correlation with known market events, the current quantile-based thresholds appear analytically sound and do not warrant revision. This trend framework not only charts the NFT market’s explosive rise but also contextualizes it within a broader trajectory, illustrating how the space evolved from a low-activity niche to a global digital asset phenomenon.</w:t>
      </w:r>
    </w:p>
    <w:p w14:paraId="5A14860E" w14:textId="77777777" w:rsidR="00236940" w:rsidRDefault="00236940" w:rsidP="005A5E55">
      <w:pPr>
        <w:jc w:val="both"/>
      </w:pPr>
    </w:p>
    <w:p w14:paraId="6067AC03" w14:textId="77777777" w:rsidR="00236940" w:rsidRDefault="00236940" w:rsidP="005A5E55">
      <w:pPr>
        <w:pStyle w:val="Balk4"/>
        <w:jc w:val="both"/>
      </w:pPr>
      <w:r>
        <w:t>Conclusion of Trend Analysis</w:t>
      </w:r>
    </w:p>
    <w:p w14:paraId="043EE2A2" w14:textId="77777777" w:rsidR="00AE5725" w:rsidRDefault="00236940" w:rsidP="005A5E55">
      <w:pPr>
        <w:jc w:val="both"/>
      </w:pPr>
      <w:r>
        <w:t>The trend analysis of the NFT market between 2019 and early 2022 reveals a clear evolution from low-volume early adoption to a speculative surge in 2021, followed by signs of cooling. The combined use of MA Momentum and MA Trend Categorization has proven effective in distinguishing between temporary fluctuations and sustained market movements. While short-term momentum highlighted brief periods of excitement and correction, long-term trends captured structural changes and market maturation. These findings underscore the dynamic nature of NFT markets, where shifts in user interest, media influence, and macroeconomic events drive rapid changes—offering both opportunities and risks for stakeholders.</w:t>
      </w:r>
    </w:p>
    <w:p w14:paraId="7B8917C5" w14:textId="77777777" w:rsidR="00AE5725" w:rsidRDefault="00AE5725" w:rsidP="00E579B6"/>
    <w:p w14:paraId="5561E63D" w14:textId="77777777" w:rsidR="00DF7846" w:rsidRDefault="00DF7846" w:rsidP="005A5E55">
      <w:pPr>
        <w:pStyle w:val="Balk2"/>
        <w:jc w:val="both"/>
      </w:pPr>
      <w:bookmarkStart w:id="22" w:name="_Toc199720618"/>
      <w:bookmarkStart w:id="23" w:name="_Toc199760282"/>
      <w:r>
        <w:t xml:space="preserve">5. </w:t>
      </w:r>
      <w:r w:rsidRPr="00DF7846">
        <w:t>Identifying Factors Affecting NFT Prices</w:t>
      </w:r>
      <w:bookmarkEnd w:id="22"/>
      <w:bookmarkEnd w:id="23"/>
    </w:p>
    <w:p w14:paraId="27CA8DCD" w14:textId="77777777" w:rsidR="00DF7846" w:rsidRDefault="00DF7846" w:rsidP="005A5E55">
      <w:pPr>
        <w:pStyle w:val="Balk3"/>
        <w:jc w:val="both"/>
      </w:pPr>
      <w:bookmarkStart w:id="24" w:name="_Toc199720619"/>
      <w:bookmarkStart w:id="25" w:name="_Toc199760283"/>
      <w:r>
        <w:t>5.1 F</w:t>
      </w:r>
      <w:r w:rsidRPr="00AA295A">
        <w:t>eature Selection and Correlation Analysis</w:t>
      </w:r>
      <w:bookmarkEnd w:id="24"/>
      <w:bookmarkEnd w:id="25"/>
    </w:p>
    <w:p w14:paraId="20AEAA92" w14:textId="77777777" w:rsidR="00DF7846" w:rsidRPr="00AA295A" w:rsidRDefault="00DF7846" w:rsidP="005A5E55">
      <w:pPr>
        <w:jc w:val="both"/>
      </w:pPr>
      <w:r w:rsidRPr="00AA295A">
        <w:t xml:space="preserve">This analysis was dedicated to identifying which numerical features in the dataset demonstrate statistically meaningful associations with the price of NFTs, specifically measured in USD. Understanding these relationships is </w:t>
      </w:r>
      <w:r>
        <w:t xml:space="preserve">important </w:t>
      </w:r>
      <w:r w:rsidRPr="00AA295A">
        <w:t>for both model building and market interpretation, as it helps reveal the underlying drivers of NFT valuation.</w:t>
      </w:r>
    </w:p>
    <w:p w14:paraId="67D2663F" w14:textId="77777777" w:rsidR="00DF7846" w:rsidRPr="00AA295A" w:rsidRDefault="00DF7846" w:rsidP="005A5E55">
      <w:pPr>
        <w:jc w:val="both"/>
      </w:pPr>
      <w:r w:rsidRPr="00AA295A">
        <w:t xml:space="preserve">To begin with, a comprehensive selection of numerical features was extracted from the dataset using a data type filter. However, not all numeric columns are appropriate for inclusion in a correlation analysis. Several columns </w:t>
      </w:r>
      <w:proofErr w:type="gramStart"/>
      <w:r w:rsidRPr="00AA295A">
        <w:t>were  excluded</w:t>
      </w:r>
      <w:proofErr w:type="gramEnd"/>
      <w:r w:rsidRPr="00AA295A">
        <w:t xml:space="preserve"> to avoid misleading results:</w:t>
      </w:r>
    </w:p>
    <w:p w14:paraId="0DA97C78" w14:textId="77777777" w:rsidR="00DF7846" w:rsidRPr="00AA295A" w:rsidRDefault="00DF7846" w:rsidP="00F45692">
      <w:pPr>
        <w:numPr>
          <w:ilvl w:val="0"/>
          <w:numId w:val="9"/>
        </w:numPr>
        <w:jc w:val="both"/>
      </w:pPr>
      <w:proofErr w:type="spellStart"/>
      <w:r w:rsidRPr="00AA295A">
        <w:t>total_price</w:t>
      </w:r>
      <w:proofErr w:type="spellEnd"/>
      <w:r w:rsidRPr="00AA295A">
        <w:t xml:space="preserve"> was removed because it directly contributes to </w:t>
      </w:r>
      <w:proofErr w:type="spellStart"/>
      <w:r w:rsidRPr="00AA295A">
        <w:t>usd_price</w:t>
      </w:r>
      <w:proofErr w:type="spellEnd"/>
      <w:r w:rsidRPr="00AA295A">
        <w:t xml:space="preserve"> (as the price in ETH or other tokens is multiplied by a token-specific USD conversion factor).</w:t>
      </w:r>
    </w:p>
    <w:p w14:paraId="3A18CB8E" w14:textId="77777777" w:rsidR="00DF7846" w:rsidRPr="00AA295A" w:rsidRDefault="00DF7846" w:rsidP="00F45692">
      <w:pPr>
        <w:numPr>
          <w:ilvl w:val="0"/>
          <w:numId w:val="9"/>
        </w:numPr>
        <w:jc w:val="both"/>
      </w:pPr>
      <w:proofErr w:type="spellStart"/>
      <w:r w:rsidRPr="00AA295A">
        <w:t>payment_token.usd_price</w:t>
      </w:r>
      <w:proofErr w:type="spellEnd"/>
      <w:r w:rsidRPr="00AA295A">
        <w:t xml:space="preserve"> was excluded for the same reason—it represents part of the computational path that leads to the final price in USD.</w:t>
      </w:r>
    </w:p>
    <w:p w14:paraId="6445D6C2" w14:textId="77777777" w:rsidR="00DF7846" w:rsidRPr="00AA295A" w:rsidRDefault="00DF7846" w:rsidP="00F45692">
      <w:pPr>
        <w:numPr>
          <w:ilvl w:val="0"/>
          <w:numId w:val="9"/>
        </w:numPr>
        <w:jc w:val="both"/>
      </w:pPr>
      <w:r w:rsidRPr="00AA295A">
        <w:lastRenderedPageBreak/>
        <w:t>Identifiers such as id and asset.id were omitted because they carry no inherent numerical meaning and their inclusion could distort correlation values.</w:t>
      </w:r>
    </w:p>
    <w:p w14:paraId="664CB7F3" w14:textId="00CCAABE" w:rsidR="00DF7846" w:rsidRPr="00AA295A" w:rsidRDefault="00DF7846" w:rsidP="005A5E55">
      <w:pPr>
        <w:jc w:val="both"/>
      </w:pPr>
      <w:r w:rsidRPr="00AA295A">
        <w:t>After refining the list of features</w:t>
      </w:r>
      <w:proofErr w:type="gramStart"/>
      <w:r w:rsidRPr="00AA295A">
        <w:t>,  Pearson</w:t>
      </w:r>
      <w:proofErr w:type="gramEnd"/>
      <w:r w:rsidRPr="00AA295A">
        <w:t xml:space="preserve"> correlation matrix was computed. Pearson’s correlation coefficient is a standard statistical measure that quantifies the strength and direction of a linear relationship between two variables, pro</w:t>
      </w:r>
      <w:r w:rsidR="00F015C1">
        <w:t xml:space="preserve">ducing values between </w:t>
      </w:r>
      <w:proofErr w:type="gramStart"/>
      <w:r w:rsidR="00F015C1">
        <w:t>-1</w:t>
      </w:r>
      <w:proofErr w:type="gramEnd"/>
      <w:r w:rsidR="00F015C1">
        <w:t xml:space="preserve"> and +1 </w:t>
      </w:r>
      <w:r>
        <w:t>[</w:t>
      </w:r>
      <w:r w:rsidR="003D408B">
        <w:t>17</w:t>
      </w:r>
      <w:r>
        <w:t>]</w:t>
      </w:r>
      <w:r w:rsidR="00F015C1">
        <w:t>.</w:t>
      </w:r>
    </w:p>
    <w:p w14:paraId="2839DF90" w14:textId="77777777" w:rsidR="00DF7846" w:rsidRPr="00AA295A" w:rsidRDefault="00DF7846" w:rsidP="00F45692">
      <w:pPr>
        <w:numPr>
          <w:ilvl w:val="0"/>
          <w:numId w:val="10"/>
        </w:numPr>
        <w:jc w:val="both"/>
      </w:pPr>
      <w:r w:rsidRPr="00AA295A">
        <w:t>A value close to +1 indicates a strong positive correlation, where an increase in one variable is associated with an increase in the other.</w:t>
      </w:r>
    </w:p>
    <w:p w14:paraId="4F425B92" w14:textId="77777777" w:rsidR="00DF7846" w:rsidRPr="00AA295A" w:rsidRDefault="00DF7846" w:rsidP="00F45692">
      <w:pPr>
        <w:numPr>
          <w:ilvl w:val="0"/>
          <w:numId w:val="10"/>
        </w:numPr>
        <w:jc w:val="both"/>
      </w:pPr>
      <w:r w:rsidRPr="00AA295A">
        <w:t>A value close to -1 implies a strong negative correlation, where higher values of one variable are associated with lower values of the other.</w:t>
      </w:r>
    </w:p>
    <w:p w14:paraId="3FBFDC16" w14:textId="77777777" w:rsidR="00DF7846" w:rsidRPr="00AA295A" w:rsidRDefault="00DF7846" w:rsidP="00F45692">
      <w:pPr>
        <w:numPr>
          <w:ilvl w:val="0"/>
          <w:numId w:val="10"/>
        </w:numPr>
        <w:jc w:val="both"/>
      </w:pPr>
      <w:r w:rsidRPr="00AA295A">
        <w:t>Values near zero suggest a weak or no linear relationship.</w:t>
      </w:r>
    </w:p>
    <w:p w14:paraId="3E6B0EFC" w14:textId="77777777" w:rsidR="00DF7846" w:rsidRPr="00AA295A" w:rsidRDefault="00DF7846" w:rsidP="005A5E55">
      <w:pPr>
        <w:jc w:val="both"/>
      </w:pPr>
      <w:r w:rsidRPr="00AA295A">
        <w:t xml:space="preserve">To gain deeper insights, the correlations between each selected feature and the target variable </w:t>
      </w:r>
      <w:proofErr w:type="spellStart"/>
      <w:r w:rsidRPr="00AA295A">
        <w:t>usd_price</w:t>
      </w:r>
      <w:proofErr w:type="spellEnd"/>
      <w:r w:rsidRPr="00AA295A">
        <w:t xml:space="preserve"> were extracted from the matrix. The resulting list of correlations was then split into two distinct groups:</w:t>
      </w:r>
    </w:p>
    <w:p w14:paraId="2C2AAEF7" w14:textId="77777777" w:rsidR="00DF7846" w:rsidRPr="00AA295A" w:rsidRDefault="00DF7846" w:rsidP="00F45692">
      <w:pPr>
        <w:numPr>
          <w:ilvl w:val="0"/>
          <w:numId w:val="11"/>
        </w:numPr>
        <w:jc w:val="both"/>
      </w:pPr>
      <w:r w:rsidRPr="00AA295A">
        <w:t>Positively correlated features, where the rise in a feature's value tends to correspond with an increase in NFT price,</w:t>
      </w:r>
    </w:p>
    <w:p w14:paraId="7C871643" w14:textId="77777777" w:rsidR="00DF7846" w:rsidRPr="00AA295A" w:rsidRDefault="00DF7846" w:rsidP="00F45692">
      <w:pPr>
        <w:numPr>
          <w:ilvl w:val="0"/>
          <w:numId w:val="11"/>
        </w:numPr>
        <w:jc w:val="both"/>
      </w:pPr>
      <w:r w:rsidRPr="00AA295A">
        <w:t>Negatively correlated features, where higher feature values are typically associated with a drop in price.</w:t>
      </w:r>
    </w:p>
    <w:p w14:paraId="656E150E" w14:textId="77777777" w:rsidR="00DF7846" w:rsidRPr="00AA295A" w:rsidRDefault="00DF7846" w:rsidP="005A5E55">
      <w:pPr>
        <w:jc w:val="both"/>
      </w:pPr>
      <w:r w:rsidRPr="00AA295A">
        <w:t xml:space="preserve">Each of these groups was visualized independently using heatmaps to enhance interpretability. </w:t>
      </w:r>
    </w:p>
    <w:p w14:paraId="4B2A98B8" w14:textId="77777777" w:rsidR="00DF7846" w:rsidRPr="00AA295A" w:rsidRDefault="00DF7846" w:rsidP="005A5E55">
      <w:pPr>
        <w:jc w:val="both"/>
      </w:pPr>
      <w:r w:rsidRPr="00AA295A">
        <w:t>These visualizations not only illustrate which features are most aligned with NFT price dynamics but also provide a basis for feature engineering and variable selection in later predictive modeling steps. The separation of positively and negatively correlated features additionally helps clarify whether certain attributes enhance or diminish NFT valuation, a useful insight for both economic modeling and decision support.</w:t>
      </w:r>
    </w:p>
    <w:p w14:paraId="3C31B47E" w14:textId="77777777" w:rsidR="00DF7846" w:rsidRPr="00AA295A" w:rsidRDefault="00DF7846" w:rsidP="005A5E55">
      <w:pPr>
        <w:jc w:val="both"/>
      </w:pPr>
      <w:r w:rsidRPr="00AA295A">
        <w:t>By carefully selecting variables, excluding confounding columns, and clearly visualizing relationships, this correlation analysis serves as a foundation for more robust and interpretable regression modeling in the subsequent phases of the project.</w:t>
      </w:r>
    </w:p>
    <w:p w14:paraId="59E623F5" w14:textId="77777777" w:rsidR="00DF7846" w:rsidRDefault="00DF7846" w:rsidP="00DF7846"/>
    <w:p w14:paraId="6CFE5434" w14:textId="77777777" w:rsidR="00DF7846" w:rsidRPr="00554430" w:rsidRDefault="00DF7846" w:rsidP="00DF7846">
      <w:pPr>
        <w:jc w:val="center"/>
      </w:pPr>
      <w:r>
        <w:rPr>
          <w:noProof/>
        </w:rPr>
        <w:drawing>
          <wp:inline distT="0" distB="0" distL="0" distR="0" wp14:anchorId="52F35256" wp14:editId="5BAA9ED5">
            <wp:extent cx="5699053" cy="1819275"/>
            <wp:effectExtent l="0" t="0" r="0" b="0"/>
            <wp:docPr id="1676336370"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36370" name="Resim 1" descr="metin, ekran görüntüsü, yazı tipi, sayı, numara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5701504" cy="1820057"/>
                    </a:xfrm>
                    <a:prstGeom prst="rect">
                      <a:avLst/>
                    </a:prstGeom>
                  </pic:spPr>
                </pic:pic>
              </a:graphicData>
            </a:graphic>
          </wp:inline>
        </w:drawing>
      </w:r>
    </w:p>
    <w:p w14:paraId="73F145CD" w14:textId="77777777" w:rsidR="00DF7846" w:rsidRDefault="00DF7846" w:rsidP="00DF7846">
      <w:pPr>
        <w:jc w:val="center"/>
        <w:rPr>
          <w:sz w:val="18"/>
          <w:szCs w:val="18"/>
        </w:rPr>
      </w:pPr>
      <w:r w:rsidRPr="00AA295A">
        <w:rPr>
          <w:b/>
          <w:bCs/>
          <w:sz w:val="18"/>
          <w:szCs w:val="18"/>
        </w:rPr>
        <w:t xml:space="preserve">Fig. </w:t>
      </w:r>
      <w:r>
        <w:rPr>
          <w:b/>
          <w:bCs/>
          <w:sz w:val="18"/>
          <w:szCs w:val="18"/>
        </w:rPr>
        <w:t>5.</w:t>
      </w:r>
      <w:r w:rsidRPr="00AA295A">
        <w:rPr>
          <w:b/>
          <w:bCs/>
          <w:sz w:val="18"/>
          <w:szCs w:val="18"/>
        </w:rPr>
        <w:t>1.</w:t>
      </w:r>
      <w:r w:rsidRPr="00AA295A">
        <w:rPr>
          <w:sz w:val="18"/>
          <w:szCs w:val="18"/>
        </w:rPr>
        <w:t xml:space="preserve"> Pearson correlation heatmaps showing positive (top) and negative (bottom) associations between selected numeric features and NFT prices in USD.</w:t>
      </w:r>
    </w:p>
    <w:p w14:paraId="0A0FAD81" w14:textId="77777777" w:rsidR="00DF7846" w:rsidRPr="00530404" w:rsidRDefault="00DF7846" w:rsidP="00DF7846">
      <w:pPr>
        <w:jc w:val="center"/>
        <w:rPr>
          <w:b/>
          <w:bCs/>
          <w:sz w:val="18"/>
          <w:szCs w:val="18"/>
        </w:rPr>
      </w:pPr>
    </w:p>
    <w:p w14:paraId="167FF439" w14:textId="77777777" w:rsidR="00DF7846" w:rsidRDefault="00DF7846" w:rsidP="005A5E55">
      <w:pPr>
        <w:jc w:val="both"/>
      </w:pPr>
      <w:r w:rsidRPr="001E16C2">
        <w:t xml:space="preserve">This figure visualizes the Pearson correlation coefficients between selected numerical variables and NFT prices in USD. Prior to the analysis, columns directly related to the target variable—such as </w:t>
      </w:r>
      <w:proofErr w:type="spellStart"/>
      <w:r w:rsidRPr="001E16C2">
        <w:t>total_price</w:t>
      </w:r>
      <w:proofErr w:type="spellEnd"/>
      <w:r w:rsidRPr="001E16C2">
        <w:t xml:space="preserve"> </w:t>
      </w:r>
      <w:r w:rsidRPr="001E16C2">
        <w:lastRenderedPageBreak/>
        <w:t xml:space="preserve">and </w:t>
      </w:r>
      <w:proofErr w:type="spellStart"/>
      <w:r w:rsidRPr="001E16C2">
        <w:t>payment_token.usd_price</w:t>
      </w:r>
      <w:proofErr w:type="spellEnd"/>
      <w:r w:rsidRPr="001E16C2">
        <w:t xml:space="preserve">—were excluded to prevent artificial inflation of correlation values. Only independent variables with sufficient variance were included. </w:t>
      </w:r>
    </w:p>
    <w:p w14:paraId="45C8F7B0" w14:textId="77777777" w:rsidR="00DF7846" w:rsidRDefault="00DF7846" w:rsidP="005A5E55">
      <w:pPr>
        <w:jc w:val="both"/>
      </w:pPr>
      <w:r w:rsidRPr="001E16C2">
        <w:t xml:space="preserve">The figure is divided into two panels: the upper panel represents features positively correlated with NFT prices, while the lower panel shows features with negative correlations. According to the results, the year variable demonstrates a weak positive correlation (r ≈ 0.019), suggesting a limited upward trend in NFT prices over time. Negatively correlated features include </w:t>
      </w:r>
      <w:proofErr w:type="spellStart"/>
      <w:r w:rsidRPr="001E16C2">
        <w:t>asset.num_sales</w:t>
      </w:r>
      <w:proofErr w:type="spellEnd"/>
      <w:r w:rsidRPr="001E16C2">
        <w:t xml:space="preserve"> and month, both of which exhibit very low correlation coefficients (approximately –0.0090 and –0.0009, respectively). These values imply that while high sales volume might be loosely associated with lower average prices, the monthly distribution does not appear to significantly influence pricing. Overall, the low magnitude of these correlations indicates that NFT price behavior may not be primarily governed by simple linear relationships, and that more complex or nonlinear dynamics could be involved.</w:t>
      </w:r>
    </w:p>
    <w:p w14:paraId="49D2F1A1" w14:textId="77777777" w:rsidR="00DF7846" w:rsidRDefault="00DF7846" w:rsidP="00DF7846">
      <w:pPr>
        <w:pStyle w:val="Balk3"/>
      </w:pPr>
    </w:p>
    <w:p w14:paraId="3C8C8D66" w14:textId="77777777" w:rsidR="00DF7846" w:rsidRPr="00CB4F2D" w:rsidRDefault="00DF7846" w:rsidP="005A5E55">
      <w:pPr>
        <w:pStyle w:val="Balk3"/>
        <w:jc w:val="both"/>
      </w:pPr>
      <w:bookmarkStart w:id="26" w:name="_Toc199720620"/>
      <w:bookmarkStart w:id="27" w:name="_Toc199760284"/>
      <w:r>
        <w:t>5.2</w:t>
      </w:r>
      <w:r w:rsidRPr="00CB4F2D">
        <w:t>Pearson Correlation Analysis</w:t>
      </w:r>
      <w:bookmarkEnd w:id="26"/>
      <w:bookmarkEnd w:id="27"/>
    </w:p>
    <w:p w14:paraId="771948B6" w14:textId="77777777" w:rsidR="00DF7846" w:rsidRPr="00FD018D" w:rsidRDefault="00DF7846" w:rsidP="005A5E55">
      <w:pPr>
        <w:jc w:val="both"/>
      </w:pPr>
      <w:r w:rsidRPr="00FD018D">
        <w:t xml:space="preserve">In order to investigate the strength and direction of associations between individual numeric features and NFT prices in USD, a detailed Pearson correlation analysis </w:t>
      </w:r>
      <w:proofErr w:type="gramStart"/>
      <w:r w:rsidRPr="00FD018D">
        <w:t>was conducted</w:t>
      </w:r>
      <w:proofErr w:type="gramEnd"/>
      <w:r w:rsidRPr="00FD018D">
        <w:t>. This approach served as a preliminary statistical screening tool to identify which attributes might meaningfully contribute to price variations and thus hold potential predictive value in subsequent modeling stages.</w:t>
      </w:r>
    </w:p>
    <w:p w14:paraId="200752F9" w14:textId="42FDCE2D" w:rsidR="00DF7846" w:rsidRPr="00FD018D" w:rsidRDefault="00DF7846" w:rsidP="005A5E55">
      <w:pPr>
        <w:jc w:val="both"/>
      </w:pPr>
      <w:r w:rsidRPr="00FD018D">
        <w:t xml:space="preserve">To maintain the validity and interpretability of the analysis, a series of preprocessing steps were applied before computation. First, variables that </w:t>
      </w:r>
      <w:proofErr w:type="gramStart"/>
      <w:r w:rsidRPr="00FD018D">
        <w:t xml:space="preserve">are either derived from or directly influence the target variable </w:t>
      </w:r>
      <w:proofErr w:type="spellStart"/>
      <w:r w:rsidRPr="00FD018D">
        <w:t>usd_price</w:t>
      </w:r>
      <w:proofErr w:type="spellEnd"/>
      <w:r w:rsidRPr="00FD018D">
        <w:t>—such</w:t>
      </w:r>
      <w:proofErr w:type="gramEnd"/>
      <w:r w:rsidRPr="00FD018D">
        <w:t xml:space="preserve"> as </w:t>
      </w:r>
      <w:proofErr w:type="spellStart"/>
      <w:r w:rsidRPr="00FD018D">
        <w:t>total_price</w:t>
      </w:r>
      <w:proofErr w:type="spellEnd"/>
      <w:r w:rsidRPr="00FD018D">
        <w:t xml:space="preserve"> and </w:t>
      </w:r>
      <w:proofErr w:type="spellStart"/>
      <w:r w:rsidRPr="00FD018D">
        <w:t>payment_token.usd_p</w:t>
      </w:r>
      <w:r w:rsidR="00F015C1">
        <w:t>rice</w:t>
      </w:r>
      <w:proofErr w:type="spellEnd"/>
      <w:r w:rsidR="00F015C1">
        <w:t>—were deliberately excluded</w:t>
      </w:r>
      <w:r w:rsidRPr="00FD018D">
        <w:t xml:space="preserve"> </w:t>
      </w:r>
      <w:r>
        <w:t>[</w:t>
      </w:r>
      <w:r w:rsidR="003D408B">
        <w:t>18</w:t>
      </w:r>
      <w:r>
        <w:t>]</w:t>
      </w:r>
      <w:r w:rsidR="00F015C1">
        <w:t xml:space="preserve">. </w:t>
      </w:r>
      <w:r w:rsidRPr="00FD018D">
        <w:t>These features, if included, could introduce artificial inflation of correlation values due to data leakage. Additionally, unique identifiers like id and asset.id were removed as they carry no real numerical relationship with the target and could distort the analysis.</w:t>
      </w:r>
    </w:p>
    <w:p w14:paraId="5406E0D0" w14:textId="77777777" w:rsidR="00DF7846" w:rsidRPr="00FD018D" w:rsidRDefault="00DF7846" w:rsidP="005A5E55">
      <w:pPr>
        <w:jc w:val="both"/>
      </w:pPr>
      <w:r w:rsidRPr="00FD018D">
        <w:t xml:space="preserve">The remaining numeric features were then individually assessed using the </w:t>
      </w:r>
      <w:proofErr w:type="spellStart"/>
      <w:r w:rsidRPr="00FD018D">
        <w:t>pearsonr</w:t>
      </w:r>
      <w:proofErr w:type="spellEnd"/>
      <w:r w:rsidRPr="00FD018D">
        <w:t xml:space="preserve"> function from the </w:t>
      </w:r>
      <w:proofErr w:type="spellStart"/>
      <w:r w:rsidRPr="00FD018D">
        <w:t>scipy.stats</w:t>
      </w:r>
      <w:proofErr w:type="spellEnd"/>
      <w:r w:rsidRPr="00FD018D">
        <w:t xml:space="preserve"> library. This function computes both the Pearson correlation coefficient (r)</w:t>
      </w:r>
      <w:proofErr w:type="gramStart"/>
      <w:r w:rsidRPr="00FD018D">
        <w:t>—which</w:t>
      </w:r>
      <w:proofErr w:type="gramEnd"/>
      <w:r w:rsidRPr="00FD018D">
        <w:t xml:space="preserve"> quantifies the strength and direction of a linear relationship—and the associated p-value, which tests the statistical significance of that relationship. Features with near-zero variance or insufficient data points were automatically skipped to ensure robustness and to avoid misleading results.</w:t>
      </w:r>
    </w:p>
    <w:p w14:paraId="26EB7AE8" w14:textId="77777777" w:rsidR="00DF7846" w:rsidRPr="00FD018D" w:rsidRDefault="00DF7846" w:rsidP="005A5E55">
      <w:pPr>
        <w:jc w:val="both"/>
      </w:pPr>
      <w:r w:rsidRPr="00FD018D">
        <w:t xml:space="preserve">Once the correlation values were computed, they were sorted by the absolute value of the coefficient. This allowed for the identification of features that had the most prominent linear associations with </w:t>
      </w:r>
      <w:proofErr w:type="spellStart"/>
      <w:r w:rsidRPr="00FD018D">
        <w:t>usd_price</w:t>
      </w:r>
      <w:proofErr w:type="spellEnd"/>
      <w:r w:rsidRPr="00FD018D">
        <w:t>, regardless of whether those associations were positive or negative. By focusing on both the magnitude and significance of the relationships, the analysis provided a clearer picture of which variables might influence NFT valuation in a meaningful way.</w:t>
      </w:r>
    </w:p>
    <w:p w14:paraId="32D6ECF9" w14:textId="77777777" w:rsidR="00DF7846" w:rsidRDefault="00DF7846" w:rsidP="005A5E55">
      <w:pPr>
        <w:jc w:val="both"/>
      </w:pPr>
      <w:r w:rsidRPr="00FD018D">
        <w:t>While Pearson correlation is limited to capturing linear dependencies, it remains a valuable initial diagnostic tool. The results obtained here form a foundational step toward building interpretable models and contribute to a better understanding of the underlying market</w:t>
      </w:r>
      <w:r>
        <w:t xml:space="preserve"> mechanisms that may influence NFT pricing behavior.</w:t>
      </w:r>
    </w:p>
    <w:p w14:paraId="7A4DEC5D" w14:textId="77777777" w:rsidR="00DF7846" w:rsidRDefault="00DF7846" w:rsidP="00DF7846">
      <w:r w:rsidRPr="00FD018D">
        <w:rPr>
          <w:noProof/>
        </w:rPr>
        <w:drawing>
          <wp:anchor distT="0" distB="0" distL="114300" distR="114300" simplePos="0" relativeHeight="251661312" behindDoc="0" locked="0" layoutInCell="1" allowOverlap="1" wp14:anchorId="3B9C394E" wp14:editId="734F3CB3">
            <wp:simplePos x="0" y="0"/>
            <wp:positionH relativeFrom="column">
              <wp:posOffset>717550</wp:posOffset>
            </wp:positionH>
            <wp:positionV relativeFrom="paragraph">
              <wp:posOffset>6985</wp:posOffset>
            </wp:positionV>
            <wp:extent cx="3856054" cy="815411"/>
            <wp:effectExtent l="0" t="0" r="0" b="3810"/>
            <wp:wrapNone/>
            <wp:docPr id="415872085" name="Resim 1" descr="metin, yazı tip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2085" name="Resim 1" descr="metin, yazı tipi, ekran görüntüsü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3856054" cy="815411"/>
                    </a:xfrm>
                    <a:prstGeom prst="rect">
                      <a:avLst/>
                    </a:prstGeom>
                  </pic:spPr>
                </pic:pic>
              </a:graphicData>
            </a:graphic>
          </wp:anchor>
        </w:drawing>
      </w:r>
    </w:p>
    <w:p w14:paraId="1A7198CF" w14:textId="77777777" w:rsidR="00DF7846" w:rsidRDefault="00DF7846" w:rsidP="00DF7846"/>
    <w:p w14:paraId="12FFFBC4" w14:textId="77777777" w:rsidR="00DF7846" w:rsidRDefault="00DF7846" w:rsidP="00DF7846"/>
    <w:p w14:paraId="016A5B62" w14:textId="77777777" w:rsidR="00273EE8" w:rsidRDefault="00273EE8" w:rsidP="00273EE8">
      <w:pPr>
        <w:jc w:val="center"/>
        <w:rPr>
          <w:b/>
          <w:sz w:val="18"/>
        </w:rPr>
      </w:pPr>
    </w:p>
    <w:p w14:paraId="68407586" w14:textId="77777777" w:rsidR="00273EE8" w:rsidRPr="00DF7846" w:rsidRDefault="00273EE8" w:rsidP="00273EE8">
      <w:pPr>
        <w:jc w:val="center"/>
        <w:rPr>
          <w:sz w:val="18"/>
        </w:rPr>
      </w:pPr>
      <w:r w:rsidRPr="00273EE8">
        <w:rPr>
          <w:b/>
          <w:sz w:val="18"/>
        </w:rPr>
        <w:t>Table 5.1</w:t>
      </w:r>
      <w:r w:rsidR="00DF7846" w:rsidRPr="00273EE8">
        <w:rPr>
          <w:b/>
          <w:sz w:val="18"/>
        </w:rPr>
        <w:t>.</w:t>
      </w:r>
      <w:r>
        <w:rPr>
          <w:sz w:val="18"/>
        </w:rPr>
        <w:t xml:space="preserve"> </w:t>
      </w:r>
      <w:r w:rsidRPr="00273EE8">
        <w:rPr>
          <w:sz w:val="18"/>
        </w:rPr>
        <w:t>Pearson correlation results showing the strength and significance of linear relationships between selected features and NFT prices in USD.</w:t>
      </w:r>
    </w:p>
    <w:p w14:paraId="0BE974FE" w14:textId="77777777" w:rsidR="00273EE8" w:rsidRPr="000F1078" w:rsidRDefault="00273EE8" w:rsidP="005A5E55">
      <w:pPr>
        <w:jc w:val="both"/>
      </w:pPr>
      <w:r w:rsidRPr="000F1078">
        <w:lastRenderedPageBreak/>
        <w:t xml:space="preserve">The table displays the top three features ranked by their Pearson correlation with NFT prices in USD. Among the variables evaluated, only the year attribute shows a statistically significant linear relationship with the target variable, showing a weak positive correlation coefficient of 0.0195 and a p-value of 0.013. This suggests that over time, there has been a slight upward trend in NFT prices; however, the strength of this association is minimal. Despite its significance from a statistical perspective, the low correlation magnitude indicates that year alone is not a strong predictor of </w:t>
      </w:r>
      <w:proofErr w:type="gramStart"/>
      <w:r w:rsidRPr="000F1078">
        <w:t>price .</w:t>
      </w:r>
      <w:proofErr w:type="gramEnd"/>
    </w:p>
    <w:p w14:paraId="1639F504" w14:textId="77777777" w:rsidR="00273EE8" w:rsidRPr="000F1078" w:rsidRDefault="00273EE8" w:rsidP="005A5E55">
      <w:pPr>
        <w:jc w:val="both"/>
      </w:pPr>
      <w:r w:rsidRPr="000F1078">
        <w:t>In contrast, the other two features—</w:t>
      </w:r>
      <w:proofErr w:type="spellStart"/>
      <w:r w:rsidRPr="000F1078">
        <w:t>asset.num_sales</w:t>
      </w:r>
      <w:proofErr w:type="spellEnd"/>
      <w:r w:rsidRPr="000F1078">
        <w:t xml:space="preserve"> and month—demonstrate negative correlation coefficients of –0.00897 and –0.00089, respectively. However, both have high p-values (0.253 and 0.910), meaning their relationships with NFT price are not statistically significant. In practical terms, this means we cannot confidently claim that higher sales volume or the time of the year (month) has a meaningful linear effect on the price of NFTs. The observed correlations may be due to random variation or noise within the dataset.</w:t>
      </w:r>
    </w:p>
    <w:p w14:paraId="48794B88" w14:textId="77777777" w:rsidR="00273EE8" w:rsidRPr="000F1078" w:rsidRDefault="00273EE8" w:rsidP="005A5E55">
      <w:pPr>
        <w:jc w:val="both"/>
      </w:pPr>
      <w:r w:rsidRPr="000F1078">
        <w:t>Overall, this result shows that most numeric features in the dataset exhibit very weak linear relationship with NFT price. Furthermore, it emphasizes the importance of considering both correlation magnitude and statistical significance when interpreting such results.</w:t>
      </w:r>
    </w:p>
    <w:p w14:paraId="70537945" w14:textId="77777777" w:rsidR="00DF7846" w:rsidRDefault="00DF7846" w:rsidP="00DF7846"/>
    <w:p w14:paraId="4D60363D" w14:textId="77777777" w:rsidR="00DF7846" w:rsidRDefault="00DF7846" w:rsidP="00DF7846"/>
    <w:p w14:paraId="7F0DAAD5" w14:textId="77777777" w:rsidR="00273EE8" w:rsidRDefault="00273EE8" w:rsidP="00DF7846"/>
    <w:p w14:paraId="4A5FA411" w14:textId="77777777" w:rsidR="00DF7846" w:rsidRDefault="00273EE8" w:rsidP="00DF7846">
      <w:r w:rsidRPr="00FD018D">
        <w:rPr>
          <w:noProof/>
        </w:rPr>
        <w:drawing>
          <wp:anchor distT="0" distB="0" distL="114300" distR="114300" simplePos="0" relativeHeight="251663360" behindDoc="0" locked="0" layoutInCell="1" allowOverlap="1" wp14:anchorId="41D8974A" wp14:editId="2D30B9E4">
            <wp:simplePos x="0" y="0"/>
            <wp:positionH relativeFrom="margin">
              <wp:align>left</wp:align>
            </wp:positionH>
            <wp:positionV relativeFrom="paragraph">
              <wp:posOffset>-429895</wp:posOffset>
            </wp:positionV>
            <wp:extent cx="4912364" cy="2876550"/>
            <wp:effectExtent l="0" t="0" r="2540" b="0"/>
            <wp:wrapNone/>
            <wp:docPr id="840914893" name="Resim 1"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14893" name="Resim 1" descr="metin, ekran görüntüsü, diyagram, çizgi içeren bir resim&#10;&#10;Yapay zeka tarafından oluşturulan içerik yanlış olabili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2364" cy="2876550"/>
                    </a:xfrm>
                    <a:prstGeom prst="rect">
                      <a:avLst/>
                    </a:prstGeom>
                  </pic:spPr>
                </pic:pic>
              </a:graphicData>
            </a:graphic>
            <wp14:sizeRelH relativeFrom="margin">
              <wp14:pctWidth>0</wp14:pctWidth>
            </wp14:sizeRelH>
            <wp14:sizeRelV relativeFrom="margin">
              <wp14:pctHeight>0</wp14:pctHeight>
            </wp14:sizeRelV>
          </wp:anchor>
        </w:drawing>
      </w:r>
    </w:p>
    <w:p w14:paraId="5225EF39" w14:textId="77777777" w:rsidR="00DF7846" w:rsidRDefault="00DF7846" w:rsidP="00DF7846"/>
    <w:p w14:paraId="14574FC0" w14:textId="77777777" w:rsidR="00DF7846" w:rsidRDefault="00DF7846" w:rsidP="00DF7846"/>
    <w:p w14:paraId="749B3DC2" w14:textId="77777777" w:rsidR="00DF7846" w:rsidRDefault="00DF7846" w:rsidP="00DF7846"/>
    <w:p w14:paraId="029D207C" w14:textId="77777777" w:rsidR="00DF7846" w:rsidRDefault="00DF7846" w:rsidP="00DF7846"/>
    <w:p w14:paraId="60F3E2D4" w14:textId="77777777" w:rsidR="00DF7846" w:rsidRDefault="00DF7846" w:rsidP="00DF7846"/>
    <w:p w14:paraId="0751B830" w14:textId="77777777" w:rsidR="00DF7846" w:rsidRDefault="00DF7846" w:rsidP="00DF7846"/>
    <w:p w14:paraId="6513B365" w14:textId="77777777" w:rsidR="00DF7846" w:rsidRDefault="00DF7846" w:rsidP="00DF7846"/>
    <w:p w14:paraId="3FD61F1B" w14:textId="77777777" w:rsidR="00DF7846" w:rsidRDefault="00DF7846" w:rsidP="00DF7846"/>
    <w:p w14:paraId="14741A7D" w14:textId="77777777" w:rsidR="00DF7846" w:rsidRPr="00273EE8" w:rsidRDefault="00273EE8" w:rsidP="00DF7846">
      <w:pPr>
        <w:rPr>
          <w:sz w:val="18"/>
        </w:rPr>
      </w:pPr>
      <w:r w:rsidRPr="00273EE8">
        <w:rPr>
          <w:b/>
          <w:sz w:val="18"/>
        </w:rPr>
        <w:t>Fig. 5.2.</w:t>
      </w:r>
      <w:r>
        <w:rPr>
          <w:sz w:val="18"/>
        </w:rPr>
        <w:t xml:space="preserve"> </w:t>
      </w:r>
      <w:r w:rsidRPr="00273EE8">
        <w:rPr>
          <w:sz w:val="18"/>
        </w:rPr>
        <w:t>Top three numerical features most correlated with NFT prices using Pearson coefficients.</w:t>
      </w:r>
    </w:p>
    <w:p w14:paraId="4528F26B" w14:textId="77777777" w:rsidR="00273EE8" w:rsidRPr="006473C1" w:rsidRDefault="00273EE8" w:rsidP="005A5E55">
      <w:pPr>
        <w:jc w:val="both"/>
      </w:pPr>
      <w:r w:rsidRPr="006473C1">
        <w:t>This bar chart presents the top three numerical features most strongly correlated with NFT prices in USD, based on Pearson correlation coefficients. The x-axis shows the correlation values, while the y-axis lists the corresponding features. The bars are color-coded to reflect the direction (positive or negative) and relative strength of each relationship.</w:t>
      </w:r>
    </w:p>
    <w:p w14:paraId="4EE8D7E0" w14:textId="77777777" w:rsidR="00273EE8" w:rsidRPr="006473C1" w:rsidRDefault="00273EE8" w:rsidP="005A5E55">
      <w:pPr>
        <w:jc w:val="both"/>
      </w:pPr>
      <w:r w:rsidRPr="006473C1">
        <w:t xml:space="preserve">Among the analyzed variables, year displays a weak but positive correlation of approximately 0.019 with </w:t>
      </w:r>
      <w:proofErr w:type="spellStart"/>
      <w:r w:rsidRPr="006473C1">
        <w:t>usd_price</w:t>
      </w:r>
      <w:proofErr w:type="spellEnd"/>
      <w:r w:rsidRPr="006473C1">
        <w:t>. This suggests that, over time, there has been a slight increase in the average price of NFTs. While the correlation is small in magnitude, its positive direction implies that NFTs sold in more recent years tend to have marginally higher prices compared to earlier years. This could reflect a broader market trend such as growing popularity, increased speculative activity, or greater perceived value of NFTs as the market matured between 2019 and 2021.</w:t>
      </w:r>
    </w:p>
    <w:p w14:paraId="55AE8085" w14:textId="77777777" w:rsidR="00273EE8" w:rsidRPr="006473C1" w:rsidRDefault="00273EE8" w:rsidP="005A5E55">
      <w:pPr>
        <w:jc w:val="both"/>
      </w:pPr>
      <w:r w:rsidRPr="006473C1">
        <w:t xml:space="preserve">In contrast, </w:t>
      </w:r>
      <w:proofErr w:type="spellStart"/>
      <w:r w:rsidRPr="006473C1">
        <w:t>asset.num_sales</w:t>
      </w:r>
      <w:proofErr w:type="spellEnd"/>
      <w:r w:rsidRPr="006473C1">
        <w:t xml:space="preserve"> and month exhibit negative correlations, around –0.009 and –0.0009 respectively. The interpretation of these values is limited by their extremely low magnitude and statistical insignificance. However, they may loosely suggest that NFTs with higher sales counts are </w:t>
      </w:r>
      <w:r w:rsidRPr="006473C1">
        <w:lastRenderedPageBreak/>
        <w:t>slightly more likely to be lower in price—perhaps due to mass production or less scarcity—while the month in which a transaction occurs does not appear to influence pricing in a meaningful linear way.</w:t>
      </w:r>
    </w:p>
    <w:p w14:paraId="2285477C" w14:textId="77777777" w:rsidR="00DF7846" w:rsidRDefault="00273EE8" w:rsidP="005A5E55">
      <w:pPr>
        <w:jc w:val="both"/>
      </w:pPr>
      <w:r w:rsidRPr="006473C1">
        <w:t>Taken together, the chart indicates that no single numeric feature demonstrates a strong linear relationship with NFT price. Nonetheless, the direction and sign of these correlations can help shape hypotheses for further modeling and exploratory analysis, especially when examined in combination with other temporal or categorical factors.</w:t>
      </w:r>
    </w:p>
    <w:p w14:paraId="6E14195D" w14:textId="77777777" w:rsidR="00DF7846" w:rsidRDefault="00273EE8" w:rsidP="00DF7846">
      <w:r w:rsidRPr="006473C1">
        <w:rPr>
          <w:noProof/>
        </w:rPr>
        <w:drawing>
          <wp:inline distT="0" distB="0" distL="0" distR="0" wp14:anchorId="415828A9" wp14:editId="6E1CA426">
            <wp:extent cx="5387186" cy="824230"/>
            <wp:effectExtent l="0" t="0" r="4445" b="0"/>
            <wp:docPr id="594035994"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35994" name="Resim 1" descr="metin, ekran görüntüsü, yazı tipi, çizgi içeren bir resim&#10;&#10;Yapay zeka tarafından oluşturulan içerik yanlış olabilir."/>
                    <pic:cNvPicPr/>
                  </pic:nvPicPr>
                  <pic:blipFill>
                    <a:blip r:embed="rId21"/>
                    <a:stretch>
                      <a:fillRect/>
                    </a:stretch>
                  </pic:blipFill>
                  <pic:spPr>
                    <a:xfrm>
                      <a:off x="0" y="0"/>
                      <a:ext cx="5391591" cy="824904"/>
                    </a:xfrm>
                    <a:prstGeom prst="rect">
                      <a:avLst/>
                    </a:prstGeom>
                  </pic:spPr>
                </pic:pic>
              </a:graphicData>
            </a:graphic>
          </wp:inline>
        </w:drawing>
      </w:r>
    </w:p>
    <w:p w14:paraId="141E0344" w14:textId="77777777" w:rsidR="00DF7846" w:rsidRDefault="00273EE8" w:rsidP="00DF7846">
      <w:r w:rsidRPr="00273EE8">
        <w:rPr>
          <w:b/>
          <w:sz w:val="18"/>
        </w:rPr>
        <w:t>Fig</w:t>
      </w:r>
      <w:r w:rsidR="001620A4">
        <w:rPr>
          <w:b/>
          <w:sz w:val="18"/>
        </w:rPr>
        <w:t>.</w:t>
      </w:r>
      <w:r w:rsidRPr="00273EE8">
        <w:rPr>
          <w:b/>
          <w:sz w:val="18"/>
        </w:rPr>
        <w:t xml:space="preserve"> 5.3.</w:t>
      </w:r>
      <w:r w:rsidRPr="00273EE8">
        <w:rPr>
          <w:sz w:val="18"/>
        </w:rPr>
        <w:t xml:space="preserve"> </w:t>
      </w:r>
      <w:r w:rsidRPr="00273EE8">
        <w:rPr>
          <w:rStyle w:val="Vurgu"/>
          <w:i w:val="0"/>
          <w:sz w:val="18"/>
        </w:rPr>
        <w:t>Numerical features with statistically significant correlations (p &lt; 0.05) with NFT prices.</w:t>
      </w:r>
    </w:p>
    <w:p w14:paraId="5E70128E" w14:textId="77777777" w:rsidR="00273EE8" w:rsidRPr="006473C1" w:rsidRDefault="00273EE8" w:rsidP="005A5E55">
      <w:pPr>
        <w:jc w:val="both"/>
      </w:pPr>
      <w:r w:rsidRPr="006473C1">
        <w:t xml:space="preserve">This figure highlights the subset of features that exhibit statistically significant linear relationships with NFT prices, as determined by a p-value threshold of 0.05. Among all evaluated numerical variables, only the feature </w:t>
      </w:r>
      <w:r>
        <w:t>‘</w:t>
      </w:r>
      <w:r w:rsidRPr="006473C1">
        <w:t>year</w:t>
      </w:r>
      <w:r>
        <w:t xml:space="preserve">’ </w:t>
      </w:r>
      <w:r w:rsidRPr="006473C1">
        <w:t>met this criterion, with a Pearson correlation coefficient of approximately 0.019 and a p-value below 0.05. Although the correlation is weak in magnitude, its statistical significance indicates that the observed association is unlikely to be due to random chance.</w:t>
      </w:r>
    </w:p>
    <w:p w14:paraId="0C84BD09" w14:textId="77777777" w:rsidR="00273EE8" w:rsidRPr="006473C1" w:rsidRDefault="00273EE8" w:rsidP="005A5E55">
      <w:pPr>
        <w:jc w:val="both"/>
      </w:pPr>
      <w:r w:rsidRPr="006473C1">
        <w:t>The positive direction of the correlation suggests that NFT prices have slightly increased over time during the analyzed period (2019–2021). This trend may reflect general market expansion, increased media attention, or greater user adoption across the years. It is important to note, however, that statistical significance does not imply practical significance; the explanatory power of year as a predictor remains limited when considered in isolation.</w:t>
      </w:r>
    </w:p>
    <w:p w14:paraId="5B54C7E0" w14:textId="77777777" w:rsidR="00273EE8" w:rsidRPr="006473C1" w:rsidRDefault="00273EE8" w:rsidP="005A5E55">
      <w:pPr>
        <w:jc w:val="both"/>
      </w:pPr>
      <w:r w:rsidRPr="006473C1">
        <w:t>This step of isolating statistically significant features is crucial in filtering out noise and ensuring that only features with credible linear relationships are considered in subsequent modeling or interpretation phases.</w:t>
      </w:r>
      <w:r>
        <w:t xml:space="preserve"> </w:t>
      </w:r>
    </w:p>
    <w:p w14:paraId="5E84D2C3" w14:textId="77777777" w:rsidR="00DF7846" w:rsidRDefault="00DF7846" w:rsidP="00DF7846"/>
    <w:p w14:paraId="28965C62" w14:textId="77777777" w:rsidR="00273EE8" w:rsidRDefault="00273EE8" w:rsidP="00273EE8">
      <w:pPr>
        <w:pStyle w:val="Balk3"/>
      </w:pPr>
      <w:bookmarkStart w:id="28" w:name="_Toc199720621"/>
      <w:bookmarkStart w:id="29" w:name="_Toc199760285"/>
      <w:r>
        <w:t xml:space="preserve">5.3 </w:t>
      </w:r>
      <w:r w:rsidRPr="00E75F5F">
        <w:t>OLS Regression Analysis</w:t>
      </w:r>
      <w:bookmarkEnd w:id="28"/>
      <w:bookmarkEnd w:id="29"/>
    </w:p>
    <w:p w14:paraId="2B62D167" w14:textId="77777777" w:rsidR="00273EE8" w:rsidRPr="00E75F5F" w:rsidRDefault="00273EE8" w:rsidP="005A5E55">
      <w:pPr>
        <w:jc w:val="both"/>
      </w:pPr>
      <w:r w:rsidRPr="00E75F5F">
        <w:t>This section applies an Ordinary Least Squares (OLS) regression model to examine how multiple numerical features jointly influence NFT prices in USD. While correlation analysis provides useful information about the pairwise linear relationships between individual variables and the target, it does not account for interactions or confounding effects from other features. In contrast, OLS regression allows for the simultaneous evaluation of all selected predictors, offering insight into their individual impact while adjusting for the presence of others.</w:t>
      </w:r>
    </w:p>
    <w:p w14:paraId="09081FEF" w14:textId="77777777" w:rsidR="00273EE8" w:rsidRPr="00E75F5F" w:rsidRDefault="00273EE8" w:rsidP="005A5E55">
      <w:pPr>
        <w:jc w:val="both"/>
      </w:pPr>
      <w:r w:rsidRPr="00E75F5F">
        <w:t xml:space="preserve">To prepare the data for modeling, several preprocessing steps were performed. First, we excluded variables that either directly encode price information, such as </w:t>
      </w:r>
      <w:proofErr w:type="spellStart"/>
      <w:r w:rsidRPr="00E75F5F">
        <w:t>total_price</w:t>
      </w:r>
      <w:proofErr w:type="spellEnd"/>
      <w:r w:rsidRPr="00E75F5F">
        <w:t xml:space="preserve"> and </w:t>
      </w:r>
      <w:proofErr w:type="spellStart"/>
      <w:r w:rsidRPr="00E75F5F">
        <w:t>payment_token.usd_price</w:t>
      </w:r>
      <w:proofErr w:type="spellEnd"/>
      <w:r w:rsidRPr="00E75F5F">
        <w:t>, or act as identifiers like id and asset.id. Including such features would risk data leakage or inflate model performance in a misleading way. From the remaining numeric columns, we selected those with sufficient variability to serve as independent variables.</w:t>
      </w:r>
    </w:p>
    <w:p w14:paraId="17BDBA31" w14:textId="0B7AE2F8" w:rsidR="00273EE8" w:rsidRPr="00E75F5F" w:rsidRDefault="00273EE8" w:rsidP="005A5E55">
      <w:pPr>
        <w:jc w:val="both"/>
      </w:pPr>
      <w:r w:rsidRPr="00E75F5F">
        <w:t xml:space="preserve">Before fitting the OLS model, the selected features </w:t>
      </w:r>
      <w:proofErr w:type="gramStart"/>
      <w:r w:rsidRPr="00E75F5F">
        <w:t>were normalized</w:t>
      </w:r>
      <w:proofErr w:type="gramEnd"/>
      <w:r w:rsidRPr="00E75F5F">
        <w:t xml:space="preserve"> using </w:t>
      </w:r>
      <w:proofErr w:type="spellStart"/>
      <w:r w:rsidRPr="00E75F5F">
        <w:t>StandardScaler</w:t>
      </w:r>
      <w:proofErr w:type="spellEnd"/>
      <w:r w:rsidRPr="00E75F5F">
        <w:t xml:space="preserve"> </w:t>
      </w:r>
      <w:r>
        <w:t>[</w:t>
      </w:r>
      <w:r w:rsidR="003D408B">
        <w:t>19</w:t>
      </w:r>
      <w:r>
        <w:t>]</w:t>
      </w:r>
      <w:r w:rsidR="000F33A4">
        <w:t xml:space="preserve">. </w:t>
      </w:r>
      <w:r w:rsidRPr="00E75F5F">
        <w:t>This transformation centers each variable around a mean of zero with unit variance, making it possible to interpret the resulting regression coefficients on a comparable scale. Additionally, a constant term was added to the design matrix to estimate the intercept of the linear model.</w:t>
      </w:r>
    </w:p>
    <w:p w14:paraId="649C9D46" w14:textId="52AE41FD" w:rsidR="00273EE8" w:rsidRPr="00E75F5F" w:rsidRDefault="00273EE8" w:rsidP="005A5E55">
      <w:pPr>
        <w:jc w:val="both"/>
      </w:pPr>
      <w:r w:rsidRPr="00E75F5F">
        <w:t xml:space="preserve">The target variable </w:t>
      </w:r>
      <w:proofErr w:type="spellStart"/>
      <w:r w:rsidRPr="00E75F5F">
        <w:t>usd_price</w:t>
      </w:r>
      <w:proofErr w:type="spellEnd"/>
      <w:r w:rsidRPr="00E75F5F">
        <w:t xml:space="preserve"> was regressed on the scaled feature set using the OLS function from the </w:t>
      </w:r>
      <w:proofErr w:type="spellStart"/>
      <w:r w:rsidRPr="00E75F5F">
        <w:t>statsmodels</w:t>
      </w:r>
      <w:proofErr w:type="spellEnd"/>
      <w:r w:rsidRPr="00E75F5F">
        <w:t xml:space="preserve"> library. The model output includes estimated coefficients, standard errors, t-statistics, and p-values for each predictor. These metrics allow us to determine which features have a statistically </w:t>
      </w:r>
      <w:r w:rsidRPr="00E75F5F">
        <w:lastRenderedPageBreak/>
        <w:t>significant association with NFT price, as well as the direction (positive or negative) and relati</w:t>
      </w:r>
      <w:r w:rsidR="000F33A4">
        <w:t xml:space="preserve">ve magnitude of their influence </w:t>
      </w:r>
      <w:r>
        <w:t>[</w:t>
      </w:r>
      <w:r w:rsidR="003D408B">
        <w:t>20</w:t>
      </w:r>
      <w:r>
        <w:t>]</w:t>
      </w:r>
      <w:r w:rsidR="000F33A4">
        <w:t>.</w:t>
      </w:r>
    </w:p>
    <w:p w14:paraId="674A7E76" w14:textId="77777777" w:rsidR="00273EE8" w:rsidRPr="00E75F5F" w:rsidRDefault="005A5E55" w:rsidP="005A5E55">
      <w:pPr>
        <w:jc w:val="both"/>
      </w:pPr>
      <w:r w:rsidRPr="00E75F5F">
        <w:rPr>
          <w:noProof/>
        </w:rPr>
        <w:drawing>
          <wp:anchor distT="0" distB="0" distL="114300" distR="114300" simplePos="0" relativeHeight="251664384" behindDoc="1" locked="0" layoutInCell="1" allowOverlap="1" wp14:anchorId="5BD22DF4" wp14:editId="2939D610">
            <wp:simplePos x="0" y="0"/>
            <wp:positionH relativeFrom="column">
              <wp:posOffset>414655</wp:posOffset>
            </wp:positionH>
            <wp:positionV relativeFrom="paragraph">
              <wp:posOffset>734060</wp:posOffset>
            </wp:positionV>
            <wp:extent cx="4914900" cy="3428295"/>
            <wp:effectExtent l="0" t="0" r="0" b="1270"/>
            <wp:wrapNone/>
            <wp:docPr id="1930682888"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82888" name="Resim 1" descr="metin, ekran görüntüsü, sayı, numara, yazı tipi içeren bir resim&#10;&#10;Yapay zeka tarafından oluşturulan içerik yanlış olabilir."/>
                    <pic:cNvPicPr/>
                  </pic:nvPicPr>
                  <pic:blipFill>
                    <a:blip r:embed="rId22">
                      <a:extLst>
                        <a:ext uri="{28A0092B-C50C-407E-A947-70E740481C1C}">
                          <a14:useLocalDpi xmlns:a14="http://schemas.microsoft.com/office/drawing/2010/main" val="0"/>
                        </a:ext>
                      </a:extLst>
                    </a:blip>
                    <a:stretch>
                      <a:fillRect/>
                    </a:stretch>
                  </pic:blipFill>
                  <pic:spPr>
                    <a:xfrm>
                      <a:off x="0" y="0"/>
                      <a:ext cx="4914900" cy="3428295"/>
                    </a:xfrm>
                    <a:prstGeom prst="rect">
                      <a:avLst/>
                    </a:prstGeom>
                  </pic:spPr>
                </pic:pic>
              </a:graphicData>
            </a:graphic>
            <wp14:sizeRelH relativeFrom="margin">
              <wp14:pctWidth>0</wp14:pctWidth>
            </wp14:sizeRelH>
            <wp14:sizeRelV relativeFrom="margin">
              <wp14:pctHeight>0</wp14:pctHeight>
            </wp14:sizeRelV>
          </wp:anchor>
        </w:drawing>
      </w:r>
      <w:r w:rsidR="00273EE8" w:rsidRPr="00E75F5F">
        <w:t>This multivariate approach not only refines our understanding of individual feature contributions but also provides a more realistic framework for interpreting complex relationships in the NFT market. It serves as a bridge between exploratory analysis and predictive modeling, and offers a foundation for evaluating feature importance under controlled statistical conditions.</w:t>
      </w:r>
    </w:p>
    <w:p w14:paraId="2FE2749F" w14:textId="77777777" w:rsidR="00273EE8" w:rsidRPr="00273EE8" w:rsidRDefault="00273EE8" w:rsidP="00273EE8"/>
    <w:p w14:paraId="1DA0C5FD" w14:textId="77777777" w:rsidR="00DF7846" w:rsidRDefault="00DF7846" w:rsidP="00DF7846"/>
    <w:p w14:paraId="3BD846AA" w14:textId="77777777" w:rsidR="00DF7846" w:rsidRDefault="00DF7846" w:rsidP="00DF7846"/>
    <w:p w14:paraId="731BB3BB" w14:textId="77777777" w:rsidR="00DF7846" w:rsidRDefault="00DF7846" w:rsidP="00DF7846"/>
    <w:p w14:paraId="08CB142F" w14:textId="77777777" w:rsidR="00DF7846" w:rsidRDefault="00DF7846" w:rsidP="00DF7846"/>
    <w:p w14:paraId="71D1FD4D" w14:textId="77777777" w:rsidR="00DF7846" w:rsidRDefault="00DF7846" w:rsidP="00DF7846"/>
    <w:p w14:paraId="1FEF75F3" w14:textId="77777777" w:rsidR="00DF7846" w:rsidRDefault="00DF7846" w:rsidP="00DF7846"/>
    <w:p w14:paraId="408CB23C" w14:textId="77777777" w:rsidR="00DF7846" w:rsidRDefault="00DF7846" w:rsidP="00DF7846"/>
    <w:p w14:paraId="709E8228" w14:textId="77777777" w:rsidR="00DF7846" w:rsidRDefault="00DF7846" w:rsidP="00DF7846"/>
    <w:p w14:paraId="0BF43AFC" w14:textId="77777777" w:rsidR="00DF7846" w:rsidRDefault="00DF7846" w:rsidP="00DF7846"/>
    <w:p w14:paraId="3387922A" w14:textId="77777777" w:rsidR="00DF7846" w:rsidRDefault="00DF7846" w:rsidP="00DF7846"/>
    <w:p w14:paraId="72FF2D12" w14:textId="77777777" w:rsidR="00DF7846" w:rsidRDefault="00DF7846" w:rsidP="00DF7846"/>
    <w:p w14:paraId="4271073F" w14:textId="77777777" w:rsidR="005A5E55" w:rsidRDefault="005A5E55" w:rsidP="00DF7846">
      <w:pPr>
        <w:rPr>
          <w:b/>
          <w:sz w:val="18"/>
        </w:rPr>
      </w:pPr>
    </w:p>
    <w:p w14:paraId="052FD189" w14:textId="77777777" w:rsidR="00DF7846" w:rsidRDefault="00273EE8" w:rsidP="00DF7846">
      <w:pPr>
        <w:rPr>
          <w:sz w:val="18"/>
        </w:rPr>
      </w:pPr>
      <w:r w:rsidRPr="001620A4">
        <w:rPr>
          <w:b/>
          <w:sz w:val="18"/>
        </w:rPr>
        <w:t>Fig</w:t>
      </w:r>
      <w:r w:rsidR="001620A4">
        <w:rPr>
          <w:b/>
          <w:sz w:val="18"/>
        </w:rPr>
        <w:t>.</w:t>
      </w:r>
      <w:r w:rsidRPr="001620A4">
        <w:rPr>
          <w:b/>
          <w:sz w:val="18"/>
        </w:rPr>
        <w:t xml:space="preserve"> 5.4.</w:t>
      </w:r>
      <w:r w:rsidRPr="001620A4">
        <w:rPr>
          <w:sz w:val="18"/>
        </w:rPr>
        <w:t xml:space="preserve"> OLS regression summary showing the impact of standardized numerical features on NFT prices (USD).</w:t>
      </w:r>
    </w:p>
    <w:p w14:paraId="1686197D" w14:textId="77777777" w:rsidR="001620A4" w:rsidRPr="00DC5ABF" w:rsidRDefault="00F109CF" w:rsidP="005A5E55">
      <w:pPr>
        <w:jc w:val="both"/>
      </w:pPr>
      <w:r>
        <w:t xml:space="preserve"> </w:t>
      </w:r>
      <w:r w:rsidR="001620A4" w:rsidRPr="00DC5ABF">
        <w:t xml:space="preserve">The results of the OLS regression model are presented above, aiming to quantify the effect of selected numerical features on NFT prices (in USD). The dependent variable is </w:t>
      </w:r>
      <w:proofErr w:type="spellStart"/>
      <w:r w:rsidR="001620A4" w:rsidRPr="00DC5ABF">
        <w:t>usd_price</w:t>
      </w:r>
      <w:proofErr w:type="spellEnd"/>
      <w:r w:rsidR="001620A4" w:rsidRPr="00DC5ABF">
        <w:t xml:space="preserve">, and the model includes three independent predictors: </w:t>
      </w:r>
      <w:proofErr w:type="spellStart"/>
      <w:r w:rsidR="001620A4" w:rsidRPr="00DC5ABF">
        <w:t>asset.num_sales</w:t>
      </w:r>
      <w:proofErr w:type="spellEnd"/>
      <w:r w:rsidR="001620A4" w:rsidRPr="00DC5ABF">
        <w:t>, year, and month, all of which were standardized prior to modeling.</w:t>
      </w:r>
    </w:p>
    <w:p w14:paraId="318C8409" w14:textId="77777777" w:rsidR="001620A4" w:rsidRPr="00DC5ABF" w:rsidRDefault="001620A4" w:rsidP="005A5E55">
      <w:pPr>
        <w:jc w:val="both"/>
      </w:pPr>
      <w:r w:rsidRPr="00DC5ABF">
        <w:t>The R-squared value is approximately 0.000, indicating that the model explains virtually none of the variance in NFT prices. Although the overall F-statistic (2.673) is associated with a p-value of 0.0456, which narrowly meets the threshold for statistical significance (p &lt; 0.05), this does not imply that the model is a good fit. Rather, it suggests that at least one predictor may contribute some explanatory power, though the overall model still lacks practical utility.</w:t>
      </w:r>
    </w:p>
    <w:p w14:paraId="76B22CE0" w14:textId="77777777" w:rsidR="001620A4" w:rsidRPr="00DC5ABF" w:rsidRDefault="001620A4" w:rsidP="005A5E55">
      <w:pPr>
        <w:jc w:val="both"/>
      </w:pPr>
      <w:r w:rsidRPr="00DC5ABF">
        <w:t>Examining the individual coefficients:</w:t>
      </w:r>
    </w:p>
    <w:p w14:paraId="2C7084E3" w14:textId="77777777" w:rsidR="001620A4" w:rsidRPr="00DC5ABF" w:rsidRDefault="001620A4" w:rsidP="00F45692">
      <w:pPr>
        <w:numPr>
          <w:ilvl w:val="0"/>
          <w:numId w:val="12"/>
        </w:numPr>
        <w:jc w:val="both"/>
      </w:pPr>
      <w:r w:rsidRPr="00DC5ABF">
        <w:t>The variable year has a positive coefficient of 281.96 with a p-value of 0.010, indicating a statistically significant effect. This suggests that, holding other variables constant, an increase in the year is associated with a modest increase in NFT prices. While statistically reliable, this effect is weak in magnitude.</w:t>
      </w:r>
    </w:p>
    <w:p w14:paraId="73A6C783" w14:textId="77777777" w:rsidR="001620A4" w:rsidRPr="00DC5ABF" w:rsidRDefault="001620A4" w:rsidP="00F45692">
      <w:pPr>
        <w:numPr>
          <w:ilvl w:val="0"/>
          <w:numId w:val="12"/>
        </w:numPr>
        <w:jc w:val="both"/>
      </w:pPr>
      <w:proofErr w:type="spellStart"/>
      <w:r w:rsidRPr="00DC5ABF">
        <w:t>asset.num_sales</w:t>
      </w:r>
      <w:proofErr w:type="spellEnd"/>
      <w:r w:rsidRPr="00DC5ABF">
        <w:t xml:space="preserve"> has a negative coefficient (–148.02) but a p-value of 0.174, implying the relationship is not statistically significant at the 5% level. This indicates no clear evidence that the number of sales meaningfully affects price in a linear way.</w:t>
      </w:r>
    </w:p>
    <w:p w14:paraId="6040DEA1" w14:textId="77777777" w:rsidR="001620A4" w:rsidRPr="00DC5ABF" w:rsidRDefault="001620A4" w:rsidP="00F45692">
      <w:pPr>
        <w:numPr>
          <w:ilvl w:val="0"/>
          <w:numId w:val="12"/>
        </w:numPr>
        <w:jc w:val="both"/>
      </w:pPr>
      <w:r w:rsidRPr="00DC5ABF">
        <w:t>The month variable shows an extremely small positive coefficient (8.95) and a very high p-value (0.934), providing no statistical support for a meaningful relationship with price.</w:t>
      </w:r>
    </w:p>
    <w:p w14:paraId="33A9B203" w14:textId="77777777" w:rsidR="001620A4" w:rsidRDefault="001620A4" w:rsidP="005A5E55">
      <w:pPr>
        <w:jc w:val="both"/>
      </w:pPr>
      <w:r w:rsidRPr="00DC5ABF">
        <w:lastRenderedPageBreak/>
        <w:t>Additional diagnostics—such as the Durbin-Watson statistic (1.734)—do not indicate serious autocorrelation problems, but other values such as the Jarque-Bera test and high skewness and kurtosis suggest the presence of non-normality and potential outliers in the residuals.</w:t>
      </w:r>
    </w:p>
    <w:p w14:paraId="101EE9AB" w14:textId="77777777" w:rsidR="001620A4" w:rsidRPr="00DC5ABF" w:rsidRDefault="001620A4" w:rsidP="005A5E55">
      <w:pPr>
        <w:jc w:val="both"/>
      </w:pPr>
      <w:r w:rsidRPr="00DC5ABF">
        <w:t xml:space="preserve">In summary, the OLS regression results reinforce the insights obtained from the prior correlation analysis. Although the variable year exhibits a statistically significant positive association with NFT prices, its explanatory power remains limited. The remaining features—such as </w:t>
      </w:r>
      <w:proofErr w:type="spellStart"/>
      <w:r w:rsidRPr="00DC5ABF">
        <w:t>asset.num_sales</w:t>
      </w:r>
      <w:proofErr w:type="spellEnd"/>
      <w:r w:rsidRPr="00DC5ABF">
        <w:t xml:space="preserve"> and month—do not contribute meaningfully within a multivariate context. These findings collectively suggest that NFT pricing dynamics are unlikely to be driven by simple linear relationships and may be better captured through more advanced or nonlinear modeling techniques.</w:t>
      </w:r>
    </w:p>
    <w:p w14:paraId="0CF71107" w14:textId="77777777" w:rsidR="001620A4" w:rsidRDefault="001620A4" w:rsidP="00DF7846"/>
    <w:p w14:paraId="7D54ED17" w14:textId="77777777" w:rsidR="001620A4" w:rsidRDefault="001620A4" w:rsidP="00DF7846">
      <w:r w:rsidRPr="00DC5ABF">
        <w:rPr>
          <w:noProof/>
        </w:rPr>
        <w:drawing>
          <wp:inline distT="0" distB="0" distL="0" distR="0" wp14:anchorId="2AD5F749" wp14:editId="6D7C6C54">
            <wp:extent cx="5760720" cy="825500"/>
            <wp:effectExtent l="0" t="0" r="0" b="0"/>
            <wp:docPr id="1273192603" name="Resim 1" descr="metin, ekran görüntüsü,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92603" name="Resim 1" descr="metin, ekran görüntüsü, çizgi, yazı tipi içeren bir resim&#10;&#10;Yapay zeka tarafından oluşturulan içerik yanlış olabilir."/>
                    <pic:cNvPicPr/>
                  </pic:nvPicPr>
                  <pic:blipFill>
                    <a:blip r:embed="rId23"/>
                    <a:stretch>
                      <a:fillRect/>
                    </a:stretch>
                  </pic:blipFill>
                  <pic:spPr>
                    <a:xfrm>
                      <a:off x="0" y="0"/>
                      <a:ext cx="5760720" cy="825500"/>
                    </a:xfrm>
                    <a:prstGeom prst="rect">
                      <a:avLst/>
                    </a:prstGeom>
                  </pic:spPr>
                </pic:pic>
              </a:graphicData>
            </a:graphic>
          </wp:inline>
        </w:drawing>
      </w:r>
    </w:p>
    <w:p w14:paraId="3E188A5C" w14:textId="77777777" w:rsidR="001620A4" w:rsidRPr="001620A4" w:rsidRDefault="001620A4" w:rsidP="00DF7846">
      <w:pPr>
        <w:rPr>
          <w:sz w:val="18"/>
        </w:rPr>
      </w:pPr>
      <w:r w:rsidRPr="001620A4">
        <w:rPr>
          <w:b/>
          <w:sz w:val="18"/>
        </w:rPr>
        <w:t>Fig. 5.5.</w:t>
      </w:r>
      <w:r w:rsidRPr="001620A4">
        <w:rPr>
          <w:sz w:val="18"/>
        </w:rPr>
        <w:t xml:space="preserve"> Standardized coefficients from the linear regression model, showing each feature's relative impact on NFT prices.</w:t>
      </w:r>
    </w:p>
    <w:p w14:paraId="4E80C0C4" w14:textId="77777777" w:rsidR="001620A4" w:rsidRPr="00DC5ABF" w:rsidRDefault="001620A4" w:rsidP="005A5E55">
      <w:pPr>
        <w:jc w:val="both"/>
      </w:pPr>
      <w:r w:rsidRPr="00DC5ABF">
        <w:t>The visualization above presents the standardized regression coefficients obtained from the OLS model. As all features were normalized prior to modeling, the chart enables a direct comparison of each variable’s relative effect on NFT prices. As previously discussed, only the year variable exhibited statistical significance, which is reflected here by its dominant positive coefficient.</w:t>
      </w:r>
    </w:p>
    <w:p w14:paraId="3C6FF4C6" w14:textId="77777777" w:rsidR="001620A4" w:rsidRPr="00DC5ABF" w:rsidRDefault="001620A4" w:rsidP="005A5E55">
      <w:pPr>
        <w:jc w:val="both"/>
      </w:pPr>
      <w:r w:rsidRPr="00DC5ABF">
        <w:t xml:space="preserve">The negative coefficient of </w:t>
      </w:r>
      <w:proofErr w:type="spellStart"/>
      <w:r w:rsidRPr="00DC5ABF">
        <w:t>asset.num_sales</w:t>
      </w:r>
      <w:proofErr w:type="spellEnd"/>
      <w:r w:rsidRPr="00DC5ABF">
        <w:t xml:space="preserve"> and the near-zero value for month reaffirm their limited explanatory power, aligning with prior statistical outputs. Overall, the visual emphasizes the imbalance in predictive influence among the variables and supports the conclusion that NFT price formation cannot be sufficiently explained through these linear components alone.</w:t>
      </w:r>
    </w:p>
    <w:p w14:paraId="2E0E140A" w14:textId="77777777" w:rsidR="001620A4" w:rsidRDefault="001620A4" w:rsidP="00DF7846"/>
    <w:p w14:paraId="6D23A1BE" w14:textId="77777777" w:rsidR="001620A4" w:rsidRDefault="001620A4" w:rsidP="00DF7846"/>
    <w:p w14:paraId="0B00D543" w14:textId="77777777" w:rsidR="001620A4" w:rsidRDefault="0024048A" w:rsidP="005A5E55">
      <w:pPr>
        <w:pStyle w:val="Balk2"/>
        <w:spacing w:before="26" w:after="26" w:line="278" w:lineRule="auto"/>
        <w:jc w:val="both"/>
        <w:rPr>
          <w:rFonts w:cs="Times New Roman"/>
          <w:bCs/>
          <w:szCs w:val="28"/>
        </w:rPr>
      </w:pPr>
      <w:bookmarkStart w:id="30" w:name="_Toc199720622"/>
      <w:bookmarkStart w:id="31" w:name="_Toc199760286"/>
      <w:r>
        <w:rPr>
          <w:rFonts w:cs="Times New Roman"/>
          <w:bCs/>
          <w:szCs w:val="28"/>
        </w:rPr>
        <w:t>6.</w:t>
      </w:r>
      <w:r w:rsidRPr="00867054">
        <w:rPr>
          <w:rFonts w:cs="Times New Roman"/>
          <w:bCs/>
          <w:szCs w:val="28"/>
        </w:rPr>
        <w:t>Examining the Most Valuable NFTs in Collections</w:t>
      </w:r>
      <w:bookmarkEnd w:id="30"/>
      <w:bookmarkEnd w:id="31"/>
    </w:p>
    <w:p w14:paraId="3A0219B9" w14:textId="77777777" w:rsidR="005A5E55" w:rsidRPr="005A5E55" w:rsidRDefault="005A5E55" w:rsidP="005A5E55"/>
    <w:p w14:paraId="7DA19263" w14:textId="77777777" w:rsidR="001620A4" w:rsidRPr="0024048A" w:rsidRDefault="0024048A" w:rsidP="005A5E55">
      <w:pPr>
        <w:pStyle w:val="Balk3"/>
        <w:jc w:val="both"/>
      </w:pPr>
      <w:bookmarkStart w:id="32" w:name="_Toc199720623"/>
      <w:bookmarkStart w:id="33" w:name="_Toc199760287"/>
      <w:r w:rsidRPr="0024048A">
        <w:t>6.1 Analysis Objective</w:t>
      </w:r>
      <w:bookmarkEnd w:id="32"/>
      <w:bookmarkEnd w:id="33"/>
    </w:p>
    <w:p w14:paraId="3A79EB68" w14:textId="77777777" w:rsidR="0024048A" w:rsidRPr="00867054" w:rsidRDefault="0024048A" w:rsidP="005A5E55">
      <w:pPr>
        <w:jc w:val="both"/>
        <w:rPr>
          <w:rFonts w:cs="Times New Roman"/>
        </w:rPr>
      </w:pPr>
      <w:r w:rsidRPr="00867054">
        <w:rPr>
          <w:rFonts w:cs="Times New Roman"/>
        </w:rPr>
        <w:t xml:space="preserve">In this section, we aim to identify and characterize the most valuable NFTs within the dataset by examining their shared categorical traits. The ultimate goal is to uncover patterns that may explain why certain NFTs attain significantly higher market value than </w:t>
      </w:r>
      <w:proofErr w:type="gramStart"/>
      <w:r w:rsidRPr="00867054">
        <w:rPr>
          <w:rFonts w:cs="Times New Roman"/>
        </w:rPr>
        <w:t>others</w:t>
      </w:r>
      <w:proofErr w:type="gramEnd"/>
      <w:r w:rsidRPr="00867054">
        <w:rPr>
          <w:rFonts w:cs="Times New Roman"/>
        </w:rPr>
        <w:t>. The methodology follows a two-step analytical process: first, the most valuable NFTs are extracted through clustering; then, frequent pattern mining is applied to identify their common categorical features.</w:t>
      </w:r>
    </w:p>
    <w:p w14:paraId="7248CFF7" w14:textId="77777777" w:rsidR="0024048A" w:rsidRDefault="0024048A" w:rsidP="005A5E55">
      <w:pPr>
        <w:pStyle w:val="Balk3"/>
        <w:jc w:val="both"/>
      </w:pPr>
      <w:bookmarkStart w:id="34" w:name="_Toc199720624"/>
      <w:bookmarkStart w:id="35" w:name="_Toc199760288"/>
      <w:r>
        <w:t>6.2</w:t>
      </w:r>
      <w:r w:rsidRPr="00867054">
        <w:t xml:space="preserve"> Methodology and Analysis Process</w:t>
      </w:r>
      <w:bookmarkEnd w:id="34"/>
      <w:bookmarkEnd w:id="35"/>
    </w:p>
    <w:p w14:paraId="6E5F391A" w14:textId="77777777" w:rsidR="005A5E55" w:rsidRDefault="005A5E55" w:rsidP="005A5E55">
      <w:pPr>
        <w:pStyle w:val="Balk4"/>
        <w:jc w:val="both"/>
      </w:pPr>
    </w:p>
    <w:p w14:paraId="561E9CBF" w14:textId="77777777" w:rsidR="005A5E55" w:rsidRPr="005A5E55" w:rsidRDefault="0024048A" w:rsidP="005A5E55">
      <w:pPr>
        <w:pStyle w:val="Balk4"/>
        <w:jc w:val="both"/>
      </w:pPr>
      <w:r>
        <w:t xml:space="preserve">6.2.1 </w:t>
      </w:r>
      <w:r w:rsidRPr="00867054">
        <w:t>K-Means Clustering Analysis</w:t>
      </w:r>
    </w:p>
    <w:p w14:paraId="6F70206E" w14:textId="77777777" w:rsidR="0024048A" w:rsidRPr="0024048A" w:rsidRDefault="0024048A" w:rsidP="005A5E55">
      <w:pPr>
        <w:spacing w:after="0"/>
        <w:jc w:val="both"/>
        <w:rPr>
          <w:rFonts w:cs="Times New Roman"/>
          <w:b/>
          <w:bCs/>
          <w:szCs w:val="24"/>
        </w:rPr>
      </w:pPr>
      <w:r w:rsidRPr="0024048A">
        <w:rPr>
          <w:rFonts w:cs="Times New Roman"/>
          <w:b/>
          <w:bCs/>
          <w:szCs w:val="24"/>
        </w:rPr>
        <w:t>Why K-Means?</w:t>
      </w:r>
    </w:p>
    <w:p w14:paraId="3B98FC05" w14:textId="54A32C5F" w:rsidR="0024048A" w:rsidRDefault="0024048A" w:rsidP="005A5E55">
      <w:pPr>
        <w:spacing w:after="0"/>
        <w:jc w:val="both"/>
        <w:rPr>
          <w:rFonts w:cs="Times New Roman"/>
        </w:rPr>
      </w:pPr>
      <w:r w:rsidRPr="00867054">
        <w:rPr>
          <w:rFonts w:cs="Times New Roman"/>
        </w:rPr>
        <w:t>K-Means is a widely used algorithm that performs fast and effective clustering on numerical data [</w:t>
      </w:r>
      <w:r w:rsidR="003D408B">
        <w:rPr>
          <w:rFonts w:cs="Times New Roman"/>
        </w:rPr>
        <w:t>21</w:t>
      </w:r>
      <w:r w:rsidRPr="00867054">
        <w:rPr>
          <w:rFonts w:cs="Times New Roman"/>
        </w:rPr>
        <w:t>]. In the context of NFT data, numerical features such as price, number of sales, and token USD value allow the identification of NFT clusters with similar characteristics in different segments. This enables the specific identification of the “valuable NFT” group by examining data at the cluster level.</w:t>
      </w:r>
    </w:p>
    <w:p w14:paraId="7709208F" w14:textId="77777777" w:rsidR="0024048A" w:rsidRPr="0024048A" w:rsidRDefault="0024048A" w:rsidP="005A5E55">
      <w:pPr>
        <w:spacing w:after="0"/>
        <w:jc w:val="both"/>
        <w:rPr>
          <w:rFonts w:cs="Times New Roman"/>
          <w:sz w:val="20"/>
        </w:rPr>
      </w:pPr>
    </w:p>
    <w:p w14:paraId="3432F880" w14:textId="77777777" w:rsidR="005A5E55" w:rsidRDefault="005A5E55" w:rsidP="005A5E55">
      <w:pPr>
        <w:spacing w:after="0"/>
        <w:jc w:val="both"/>
        <w:rPr>
          <w:rFonts w:cs="Times New Roman"/>
          <w:b/>
          <w:bCs/>
          <w:szCs w:val="24"/>
        </w:rPr>
      </w:pPr>
    </w:p>
    <w:p w14:paraId="2274055E" w14:textId="77777777" w:rsidR="0024048A" w:rsidRPr="0024048A" w:rsidRDefault="0024048A" w:rsidP="005A5E55">
      <w:pPr>
        <w:spacing w:after="0"/>
        <w:jc w:val="both"/>
        <w:rPr>
          <w:rFonts w:cs="Times New Roman"/>
          <w:b/>
          <w:bCs/>
          <w:szCs w:val="24"/>
        </w:rPr>
      </w:pPr>
      <w:r w:rsidRPr="0024048A">
        <w:rPr>
          <w:rFonts w:cs="Times New Roman"/>
          <w:b/>
          <w:bCs/>
          <w:szCs w:val="24"/>
        </w:rPr>
        <w:t>Why 3 Clusters?</w:t>
      </w:r>
    </w:p>
    <w:p w14:paraId="57FEA9D5" w14:textId="2AEC9AAD" w:rsidR="0024048A" w:rsidRDefault="0024048A" w:rsidP="005A5E55">
      <w:pPr>
        <w:spacing w:after="0"/>
        <w:jc w:val="both"/>
        <w:rPr>
          <w:rFonts w:cs="Times New Roman"/>
        </w:rPr>
      </w:pPr>
      <w:r w:rsidRPr="00867054">
        <w:rPr>
          <w:rFonts w:cs="Times New Roman"/>
        </w:rPr>
        <w:t xml:space="preserve">Choosing </w:t>
      </w:r>
      <w:proofErr w:type="gramStart"/>
      <w:r w:rsidRPr="00867054">
        <w:rPr>
          <w:rFonts w:cs="Times New Roman"/>
        </w:rPr>
        <w:t>3</w:t>
      </w:r>
      <w:proofErr w:type="gramEnd"/>
      <w:r w:rsidRPr="00867054">
        <w:rPr>
          <w:rFonts w:cs="Times New Roman"/>
        </w:rPr>
        <w:t xml:space="preserve"> clusters is a common starting point in the literature and is based on preliminary data distribution analysis [</w:t>
      </w:r>
      <w:r w:rsidR="003D408B">
        <w:rPr>
          <w:rFonts w:cs="Times New Roman"/>
        </w:rPr>
        <w:t>22</w:t>
      </w:r>
      <w:r w:rsidRPr="00867054">
        <w:rPr>
          <w:rFonts w:cs="Times New Roman"/>
        </w:rPr>
        <w:t>]. Selecting too few clusters can lead to excessive generalization, while too many clusters can cause over-segmentation. Three clusters provide a meaningful division that can represent low, medium, and high-value NFTs. Additionally, analyses with different numbers of clusters (e.g., 4 or 5) yielded similar results, but 3 clusters optimize both interpretability and performance.</w:t>
      </w:r>
    </w:p>
    <w:p w14:paraId="5FC6438B" w14:textId="77777777" w:rsidR="0024048A" w:rsidRPr="00867054" w:rsidRDefault="0024048A" w:rsidP="0024048A">
      <w:pPr>
        <w:rPr>
          <w:rFonts w:cs="Times New Roman"/>
        </w:rPr>
      </w:pPr>
    </w:p>
    <w:p w14:paraId="541A0C4D" w14:textId="77777777" w:rsidR="0024048A" w:rsidRPr="0024048A" w:rsidRDefault="0024048A" w:rsidP="005A5E55">
      <w:pPr>
        <w:spacing w:after="0"/>
        <w:jc w:val="both"/>
        <w:rPr>
          <w:rFonts w:cs="Times New Roman"/>
          <w:b/>
          <w:bCs/>
          <w:szCs w:val="24"/>
        </w:rPr>
      </w:pPr>
      <w:r w:rsidRPr="0024048A">
        <w:rPr>
          <w:rFonts w:cs="Times New Roman"/>
          <w:b/>
          <w:bCs/>
          <w:szCs w:val="24"/>
        </w:rPr>
        <w:t>Data Standardization</w:t>
      </w:r>
    </w:p>
    <w:p w14:paraId="0656D9E4" w14:textId="422A09A0" w:rsidR="0024048A" w:rsidRDefault="0024048A" w:rsidP="005A5E55">
      <w:pPr>
        <w:spacing w:after="0"/>
        <w:jc w:val="both"/>
        <w:rPr>
          <w:rFonts w:cs="Times New Roman"/>
        </w:rPr>
      </w:pPr>
      <w:r w:rsidRPr="00867054">
        <w:rPr>
          <w:rFonts w:cs="Times New Roman"/>
        </w:rPr>
        <w:t xml:space="preserve">Numerical features (price, number of sales, token price) were standardized using </w:t>
      </w:r>
      <w:proofErr w:type="spellStart"/>
      <w:r w:rsidRPr="00867054">
        <w:rPr>
          <w:rFonts w:cs="Times New Roman"/>
        </w:rPr>
        <w:t>StandardScaler</w:t>
      </w:r>
      <w:proofErr w:type="spellEnd"/>
      <w:r w:rsidRPr="00867054">
        <w:rPr>
          <w:rFonts w:cs="Times New Roman"/>
        </w:rPr>
        <w:t xml:space="preserve"> to have a mean of 0 and variance of 1. This ensures balanced contributions among features [</w:t>
      </w:r>
      <w:r w:rsidR="003D408B">
        <w:rPr>
          <w:rFonts w:cs="Times New Roman"/>
        </w:rPr>
        <w:t>23</w:t>
      </w:r>
      <w:r w:rsidRPr="00867054">
        <w:rPr>
          <w:rFonts w:cs="Times New Roman"/>
        </w:rPr>
        <w:t>].</w:t>
      </w:r>
    </w:p>
    <w:p w14:paraId="4CF1B33A" w14:textId="77777777" w:rsidR="0024048A" w:rsidRPr="0024048A" w:rsidRDefault="0024048A" w:rsidP="005A5E55">
      <w:pPr>
        <w:spacing w:after="0"/>
        <w:jc w:val="both"/>
        <w:rPr>
          <w:rFonts w:cs="Times New Roman"/>
          <w:sz w:val="20"/>
        </w:rPr>
      </w:pPr>
    </w:p>
    <w:p w14:paraId="6F75A922" w14:textId="77777777" w:rsidR="0024048A" w:rsidRPr="0024048A" w:rsidRDefault="0024048A" w:rsidP="005A5E55">
      <w:pPr>
        <w:spacing w:after="0"/>
        <w:jc w:val="both"/>
        <w:rPr>
          <w:rFonts w:cs="Times New Roman"/>
          <w:b/>
          <w:bCs/>
          <w:szCs w:val="24"/>
        </w:rPr>
      </w:pPr>
      <w:r w:rsidRPr="0024048A">
        <w:rPr>
          <w:rFonts w:cs="Times New Roman"/>
          <w:b/>
          <w:bCs/>
          <w:szCs w:val="24"/>
        </w:rPr>
        <w:t>Selection of the Most Valuable NFT Cluster</w:t>
      </w:r>
    </w:p>
    <w:p w14:paraId="0FE6813B" w14:textId="77777777" w:rsidR="0024048A" w:rsidRDefault="0024048A" w:rsidP="005A5E55">
      <w:pPr>
        <w:spacing w:after="0"/>
        <w:jc w:val="both"/>
        <w:rPr>
          <w:rFonts w:cs="Times New Roman"/>
        </w:rPr>
      </w:pPr>
      <w:r w:rsidRPr="00867054">
        <w:rPr>
          <w:rFonts w:cs="Times New Roman"/>
        </w:rPr>
        <w:t xml:space="preserve">The cluster with the highest average </w:t>
      </w:r>
      <w:proofErr w:type="spellStart"/>
      <w:r w:rsidRPr="00867054">
        <w:rPr>
          <w:rFonts w:cs="Times New Roman"/>
        </w:rPr>
        <w:t>total_price</w:t>
      </w:r>
      <w:proofErr w:type="spellEnd"/>
      <w:r w:rsidRPr="00867054">
        <w:rPr>
          <w:rFonts w:cs="Times New Roman"/>
        </w:rPr>
        <w:t xml:space="preserve"> was selected as the “valuable NFTs” cluster. Using the mean price helps reduce the influence of extreme outliers and represents the general value level. The choice of mean over median takes into account rare but high-priced sales, thus broadening the coverage of the valuable group</w:t>
      </w:r>
      <w:r w:rsidRPr="00ED7589">
        <w:rPr>
          <w:rFonts w:cs="Times New Roman"/>
        </w:rPr>
        <w:t>.</w:t>
      </w:r>
    </w:p>
    <w:p w14:paraId="18F85BEC" w14:textId="77777777" w:rsidR="0024048A" w:rsidRPr="0024048A" w:rsidRDefault="0024048A" w:rsidP="005A5E55">
      <w:pPr>
        <w:pStyle w:val="Balk3"/>
        <w:jc w:val="both"/>
      </w:pPr>
    </w:p>
    <w:p w14:paraId="0AEB3C03" w14:textId="77777777" w:rsidR="0024048A" w:rsidRPr="0024048A" w:rsidRDefault="0024048A" w:rsidP="005A5E55">
      <w:pPr>
        <w:spacing w:after="0"/>
        <w:jc w:val="both"/>
        <w:rPr>
          <w:rFonts w:cs="Times New Roman"/>
          <w:b/>
          <w:bCs/>
          <w:szCs w:val="24"/>
        </w:rPr>
      </w:pPr>
      <w:r w:rsidRPr="0024048A">
        <w:rPr>
          <w:rFonts w:cs="Times New Roman"/>
          <w:b/>
          <w:bCs/>
          <w:szCs w:val="24"/>
        </w:rPr>
        <w:t>Random Sampling of 10,000 Examples</w:t>
      </w:r>
    </w:p>
    <w:p w14:paraId="7D69F94E" w14:textId="77777777" w:rsidR="0024048A" w:rsidRPr="00867054" w:rsidRDefault="0024048A" w:rsidP="005A5E55">
      <w:pPr>
        <w:spacing w:after="0"/>
        <w:jc w:val="both"/>
        <w:rPr>
          <w:rFonts w:cs="Times New Roman"/>
        </w:rPr>
      </w:pPr>
      <w:r w:rsidRPr="00867054">
        <w:rPr>
          <w:rFonts w:cs="Times New Roman"/>
        </w:rPr>
        <w:t xml:space="preserve">This subset was randomly sampled to reduce computational load and keep memory usage manageable for the FP-Growth algorithm. A sample size of 10,000 is statistically meaningful for analysis. Taking fewer samples could weaken the strength of discovered patterns, while taking more would unnecessarily increase processing time. The random sampling was made reproducible with </w:t>
      </w:r>
      <w:proofErr w:type="spellStart"/>
      <w:r w:rsidRPr="00867054">
        <w:rPr>
          <w:rFonts w:cs="Times New Roman"/>
        </w:rPr>
        <w:t>random_state</w:t>
      </w:r>
      <w:proofErr w:type="spellEnd"/>
      <w:r w:rsidRPr="00867054">
        <w:rPr>
          <w:rFonts w:cs="Times New Roman"/>
        </w:rPr>
        <w:t>=42.</w:t>
      </w:r>
    </w:p>
    <w:p w14:paraId="658E2AB5" w14:textId="77777777" w:rsidR="001620A4" w:rsidRDefault="001620A4" w:rsidP="005A5E55">
      <w:pPr>
        <w:jc w:val="both"/>
      </w:pPr>
    </w:p>
    <w:p w14:paraId="1A0947E2" w14:textId="77777777" w:rsidR="0024048A" w:rsidRPr="0024048A" w:rsidRDefault="0024048A" w:rsidP="005A5E55">
      <w:pPr>
        <w:pStyle w:val="Balk4"/>
        <w:spacing w:line="276" w:lineRule="auto"/>
        <w:jc w:val="both"/>
      </w:pPr>
      <w:r>
        <w:t>6.2.2 Frequent Pattern Mining Using FT-Growth Algorithm</w:t>
      </w:r>
    </w:p>
    <w:p w14:paraId="711772AE" w14:textId="77777777" w:rsidR="0024048A" w:rsidRPr="0024048A" w:rsidRDefault="0024048A" w:rsidP="005A5E55">
      <w:pPr>
        <w:spacing w:after="0" w:line="276" w:lineRule="auto"/>
        <w:jc w:val="both"/>
        <w:rPr>
          <w:rFonts w:cs="Times New Roman"/>
          <w:b/>
          <w:bCs/>
          <w:szCs w:val="24"/>
        </w:rPr>
      </w:pPr>
      <w:r w:rsidRPr="0024048A">
        <w:rPr>
          <w:rFonts w:cs="Times New Roman"/>
          <w:b/>
          <w:bCs/>
          <w:szCs w:val="24"/>
        </w:rPr>
        <w:t>Why FP-Growth?</w:t>
      </w:r>
    </w:p>
    <w:p w14:paraId="2B97654A" w14:textId="16600D70" w:rsidR="0024048A" w:rsidRDefault="0024048A" w:rsidP="005A5E55">
      <w:pPr>
        <w:spacing w:after="0"/>
        <w:jc w:val="both"/>
        <w:rPr>
          <w:rFonts w:cs="Times New Roman"/>
        </w:rPr>
      </w:pPr>
      <w:r w:rsidRPr="00ED7589">
        <w:rPr>
          <w:rFonts w:cs="Times New Roman"/>
        </w:rPr>
        <w:t xml:space="preserve">FP-Growth is one of the fastest and most efficient algorithms for frequent </w:t>
      </w:r>
      <w:proofErr w:type="spellStart"/>
      <w:r w:rsidRPr="00ED7589">
        <w:rPr>
          <w:rFonts w:cs="Times New Roman"/>
        </w:rPr>
        <w:t>itemset</w:t>
      </w:r>
      <w:proofErr w:type="spellEnd"/>
      <w:r w:rsidRPr="00ED7589">
        <w:rPr>
          <w:rFonts w:cs="Times New Roman"/>
        </w:rPr>
        <w:t xml:space="preserve"> mining [</w:t>
      </w:r>
      <w:r w:rsidR="003D408B">
        <w:rPr>
          <w:rFonts w:cs="Times New Roman"/>
        </w:rPr>
        <w:t>24</w:t>
      </w:r>
      <w:r w:rsidRPr="00ED7589">
        <w:rPr>
          <w:rFonts w:cs="Times New Roman"/>
        </w:rPr>
        <w:t xml:space="preserve">]. Unlike </w:t>
      </w:r>
      <w:proofErr w:type="spellStart"/>
      <w:r w:rsidRPr="00ED7589">
        <w:rPr>
          <w:rFonts w:cs="Times New Roman"/>
        </w:rPr>
        <w:t>Apriori</w:t>
      </w:r>
      <w:proofErr w:type="spellEnd"/>
      <w:r w:rsidRPr="00ED7589">
        <w:rPr>
          <w:rFonts w:cs="Times New Roman"/>
        </w:rPr>
        <w:t xml:space="preserve">, it does not generate candidate </w:t>
      </w:r>
      <w:proofErr w:type="spellStart"/>
      <w:r w:rsidRPr="00ED7589">
        <w:rPr>
          <w:rFonts w:cs="Times New Roman"/>
        </w:rPr>
        <w:t>itemsets</w:t>
      </w:r>
      <w:proofErr w:type="spellEnd"/>
      <w:r w:rsidRPr="00ED7589">
        <w:rPr>
          <w:rFonts w:cs="Times New Roman"/>
        </w:rPr>
        <w:t>, which is a significant advantage when working with high-dimensional and sparse data. Since NFT data includes numerous categorical features and sub-features, FP-Growth is a suitable choice for fast and memory-efficient mining.</w:t>
      </w:r>
    </w:p>
    <w:p w14:paraId="6A1586E5" w14:textId="77777777" w:rsidR="0024048A" w:rsidRPr="00ED7589" w:rsidRDefault="0024048A" w:rsidP="005A5E55">
      <w:pPr>
        <w:jc w:val="both"/>
        <w:rPr>
          <w:rFonts w:cs="Times New Roman"/>
        </w:rPr>
      </w:pPr>
    </w:p>
    <w:p w14:paraId="56E4F62D" w14:textId="77777777" w:rsidR="0024048A" w:rsidRPr="0024048A" w:rsidRDefault="0024048A" w:rsidP="005A5E55">
      <w:pPr>
        <w:spacing w:after="0"/>
        <w:jc w:val="both"/>
        <w:rPr>
          <w:rFonts w:cs="Times New Roman"/>
          <w:b/>
          <w:bCs/>
          <w:szCs w:val="24"/>
        </w:rPr>
      </w:pPr>
      <w:r w:rsidRPr="0024048A">
        <w:rPr>
          <w:rFonts w:cs="Times New Roman"/>
          <w:b/>
          <w:bCs/>
          <w:szCs w:val="24"/>
        </w:rPr>
        <w:t>Why a Minimum Support of 0.05 (5%)?</w:t>
      </w:r>
    </w:p>
    <w:p w14:paraId="28C50746" w14:textId="313C77A2" w:rsidR="0024048A" w:rsidRDefault="0024048A" w:rsidP="005A5E55">
      <w:pPr>
        <w:spacing w:after="0"/>
        <w:jc w:val="both"/>
        <w:rPr>
          <w:rFonts w:cs="Times New Roman"/>
        </w:rPr>
      </w:pPr>
      <w:r w:rsidRPr="00ED7589">
        <w:rPr>
          <w:rFonts w:cs="Times New Roman"/>
        </w:rPr>
        <w:t xml:space="preserve">Support indicates how frequently an itemset appears in the sample. A 5% support threshold effectively filters out infrequent and irrelevant patterns in large datasets. A very low support would include rare and insignificant patterns, while a very high support might miss important but less frequent patterns. The 5% threshold is widely accepted in frequent </w:t>
      </w:r>
      <w:proofErr w:type="spellStart"/>
      <w:r w:rsidRPr="00ED7589">
        <w:rPr>
          <w:rFonts w:cs="Times New Roman"/>
        </w:rPr>
        <w:t>itemset</w:t>
      </w:r>
      <w:proofErr w:type="spellEnd"/>
      <w:r w:rsidRPr="00ED7589">
        <w:rPr>
          <w:rFonts w:cs="Times New Roman"/>
        </w:rPr>
        <w:t xml:space="preserve"> mining literature [</w:t>
      </w:r>
      <w:r w:rsidR="003D408B">
        <w:rPr>
          <w:rFonts w:cs="Times New Roman"/>
        </w:rPr>
        <w:t>25</w:t>
      </w:r>
      <w:r w:rsidRPr="00ED7589">
        <w:rPr>
          <w:rFonts w:cs="Times New Roman"/>
        </w:rPr>
        <w:t>].</w:t>
      </w:r>
    </w:p>
    <w:p w14:paraId="29B4C3A0" w14:textId="77777777" w:rsidR="0024048A" w:rsidRDefault="0024048A" w:rsidP="005A5E55">
      <w:pPr>
        <w:jc w:val="both"/>
        <w:rPr>
          <w:rFonts w:cs="Times New Roman"/>
        </w:rPr>
      </w:pPr>
    </w:p>
    <w:p w14:paraId="16C197A3" w14:textId="77777777" w:rsidR="0024048A" w:rsidRPr="003335F9" w:rsidRDefault="0024048A" w:rsidP="005A5E55">
      <w:pPr>
        <w:jc w:val="both"/>
        <w:rPr>
          <w:b/>
        </w:rPr>
      </w:pPr>
      <w:r w:rsidRPr="003335F9">
        <w:rPr>
          <w:b/>
        </w:rPr>
        <w:t>Data Dimensionality Reduction and Feature Filtering</w:t>
      </w:r>
    </w:p>
    <w:p w14:paraId="1BE2F8C5" w14:textId="77777777" w:rsidR="0024048A" w:rsidRPr="00006D31" w:rsidRDefault="0024048A" w:rsidP="005A5E55">
      <w:pPr>
        <w:spacing w:after="0"/>
        <w:jc w:val="both"/>
        <w:rPr>
          <w:rFonts w:cs="Times New Roman"/>
        </w:rPr>
      </w:pPr>
      <w:r w:rsidRPr="00006D31">
        <w:rPr>
          <w:rFonts w:cs="Times New Roman"/>
        </w:rPr>
        <w:t>One notable observation during the data preprocessing phase was the drastic reduction in the number of categorical feature columns—from an original 43,122 down to just 63 after filtering based on minimum column support thresholds. This significant decrease reflects the inherently sparse and high-dimensional nature of the NFT metadata, where many categorical attributes or their specific values occur very infrequently.</w:t>
      </w:r>
    </w:p>
    <w:p w14:paraId="6D6E6C04" w14:textId="43F3B218" w:rsidR="0024048A" w:rsidRPr="00006D31" w:rsidRDefault="0024048A" w:rsidP="005A5E55">
      <w:pPr>
        <w:jc w:val="both"/>
        <w:rPr>
          <w:rFonts w:cs="Times New Roman"/>
        </w:rPr>
      </w:pPr>
      <w:r w:rsidRPr="00006D31">
        <w:rPr>
          <w:rFonts w:cs="Times New Roman"/>
        </w:rPr>
        <w:t xml:space="preserve">By applying a column support filter of 1%, we effectively removed features that appeared in less than 1% of the sampled NFTs. This step is crucial for two primary reasons: firstly, it reduces the computational complexity and memory consumption of the FP-Growth algorithm, making the frequent pattern mining process feasible and efficient; secondly, it helps eliminate noise and spurious patterns </w:t>
      </w:r>
      <w:r w:rsidRPr="00006D31">
        <w:rPr>
          <w:rFonts w:cs="Times New Roman"/>
        </w:rPr>
        <w:lastRenderedPageBreak/>
        <w:t xml:space="preserve">that arise from extremely rare attribute occurrences, thereby enhancing the quality and interpretability of the discovered frequent </w:t>
      </w:r>
      <w:proofErr w:type="spellStart"/>
      <w:r w:rsidRPr="00006D31">
        <w:rPr>
          <w:rFonts w:cs="Times New Roman"/>
        </w:rPr>
        <w:t>itemsets</w:t>
      </w:r>
      <w:proofErr w:type="spellEnd"/>
      <w:r w:rsidRPr="00006D31">
        <w:rPr>
          <w:rFonts w:cs="Times New Roman"/>
        </w:rPr>
        <w:t xml:space="preserve"> [</w:t>
      </w:r>
      <w:r w:rsidR="003D408B">
        <w:rPr>
          <w:rFonts w:cs="Times New Roman"/>
        </w:rPr>
        <w:t>25</w:t>
      </w:r>
      <w:r w:rsidRPr="00006D31">
        <w:rPr>
          <w:rFonts w:cs="Times New Roman"/>
        </w:rPr>
        <w:t>].</w:t>
      </w:r>
    </w:p>
    <w:p w14:paraId="4032B61C" w14:textId="77777777" w:rsidR="0024048A" w:rsidRPr="0024048A" w:rsidRDefault="0024048A" w:rsidP="005A5E55">
      <w:pPr>
        <w:jc w:val="both"/>
        <w:rPr>
          <w:rFonts w:cs="Times New Roman"/>
        </w:rPr>
      </w:pPr>
      <w:r w:rsidRPr="00006D31">
        <w:rPr>
          <w:rFonts w:cs="Times New Roman"/>
        </w:rPr>
        <w:t>This feature selection approach ensures that the analysis focuses on meaningful, commonly shared attributes that are more likely to contribute significantly to NFT valuation patterns. It aligns with standard practices in frequent pattern mining literature, which emphasize balancing between comprehensiveness and tractability when working with large, sparse categorical datasets.</w:t>
      </w:r>
    </w:p>
    <w:p w14:paraId="7481364C" w14:textId="77777777" w:rsidR="0024048A" w:rsidRPr="003335F9" w:rsidRDefault="0024048A" w:rsidP="005A5E55">
      <w:pPr>
        <w:spacing w:after="0"/>
        <w:jc w:val="both"/>
        <w:rPr>
          <w:rFonts w:cs="Times New Roman"/>
          <w:b/>
          <w:bCs/>
          <w:sz w:val="24"/>
          <w:szCs w:val="24"/>
        </w:rPr>
      </w:pPr>
    </w:p>
    <w:p w14:paraId="1C0CF18E" w14:textId="77777777" w:rsidR="0024048A" w:rsidRPr="003335F9" w:rsidRDefault="0024048A" w:rsidP="005A5E55">
      <w:pPr>
        <w:jc w:val="both"/>
        <w:rPr>
          <w:b/>
        </w:rPr>
      </w:pPr>
      <w:r w:rsidRPr="003335F9">
        <w:rPr>
          <w:b/>
        </w:rPr>
        <w:t>Feature Processing</w:t>
      </w:r>
    </w:p>
    <w:p w14:paraId="379B9673" w14:textId="77777777" w:rsidR="0024048A" w:rsidRPr="00ED7589" w:rsidRDefault="0024048A" w:rsidP="005A5E55">
      <w:pPr>
        <w:spacing w:after="0"/>
        <w:jc w:val="both"/>
        <w:rPr>
          <w:rFonts w:cs="Times New Roman"/>
        </w:rPr>
      </w:pPr>
      <w:r w:rsidRPr="00ED7589">
        <w:rPr>
          <w:rFonts w:cs="Times New Roman"/>
        </w:rPr>
        <w:t xml:space="preserve">Categorical features were converted into “feature=value” strings and encoded into a one-hot encoded </w:t>
      </w:r>
      <w:proofErr w:type="spellStart"/>
      <w:r w:rsidRPr="00ED7589">
        <w:rPr>
          <w:rFonts w:cs="Times New Roman"/>
        </w:rPr>
        <w:t>boolean</w:t>
      </w:r>
      <w:proofErr w:type="spellEnd"/>
      <w:r w:rsidRPr="00ED7589">
        <w:rPr>
          <w:rFonts w:cs="Times New Roman"/>
        </w:rPr>
        <w:t xml:space="preserve"> matrix using </w:t>
      </w:r>
      <w:proofErr w:type="spellStart"/>
      <w:r w:rsidRPr="00ED7589">
        <w:rPr>
          <w:rFonts w:cs="Times New Roman"/>
        </w:rPr>
        <w:t>TransactionEncoder</w:t>
      </w:r>
      <w:proofErr w:type="spellEnd"/>
      <w:r w:rsidRPr="00ED7589">
        <w:rPr>
          <w:rFonts w:cs="Times New Roman"/>
        </w:rPr>
        <w:t xml:space="preserve"> to prepare for the algorithm. Columns with less than 1% support were filtered out beforehand to improve computational efficiency and analysis quality.</w:t>
      </w:r>
    </w:p>
    <w:p w14:paraId="66E786A7" w14:textId="77777777" w:rsidR="0024048A" w:rsidRPr="0024048A" w:rsidRDefault="0024048A" w:rsidP="005A5E55">
      <w:pPr>
        <w:jc w:val="both"/>
      </w:pPr>
    </w:p>
    <w:p w14:paraId="5B259C71" w14:textId="77777777" w:rsidR="0024048A" w:rsidRDefault="0024048A" w:rsidP="0024048A">
      <w:pPr>
        <w:pStyle w:val="Balk3"/>
      </w:pPr>
      <w:bookmarkStart w:id="36" w:name="_Toc199720625"/>
      <w:bookmarkStart w:id="37" w:name="_Toc199760289"/>
      <w:r>
        <w:t xml:space="preserve">6.3 </w:t>
      </w:r>
      <w:proofErr w:type="spellStart"/>
      <w:r w:rsidRPr="00ED7589">
        <w:t>Analysing</w:t>
      </w:r>
      <w:proofErr w:type="spellEnd"/>
      <w:r w:rsidRPr="00ED7589">
        <w:t xml:space="preserve"> Key Attributes of Valuable NFTs: A Detailed Perspective</w:t>
      </w:r>
      <w:bookmarkEnd w:id="36"/>
      <w:bookmarkEnd w:id="37"/>
    </w:p>
    <w:p w14:paraId="4CEF8AD8" w14:textId="77777777" w:rsidR="001620A4" w:rsidRDefault="001620A4" w:rsidP="0024048A">
      <w:pPr>
        <w:pStyle w:val="Balk3"/>
      </w:pPr>
    </w:p>
    <w:p w14:paraId="1CAE5A9C" w14:textId="77777777" w:rsidR="001620A4" w:rsidRDefault="0024048A" w:rsidP="00DF7846">
      <w:r w:rsidRPr="0078213F">
        <w:rPr>
          <w:rFonts w:cs="Times New Roman"/>
          <w:b/>
          <w:bCs/>
          <w:noProof/>
          <w:sz w:val="24"/>
          <w:szCs w:val="24"/>
        </w:rPr>
        <w:drawing>
          <wp:inline distT="0" distB="0" distL="0" distR="0" wp14:anchorId="5954D74A" wp14:editId="26D406A1">
            <wp:extent cx="5760720" cy="3184525"/>
            <wp:effectExtent l="0" t="0" r="0" b="0"/>
            <wp:docPr id="803933126" name="Resim 2"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33126" name="Resim 2" descr="metin, ekran görüntüsü, yazılım, yazı tipi içeren bir resim&#10;&#10;Yapay zeka tarafından oluşturulan içerik yanlış olabil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84525"/>
                    </a:xfrm>
                    <a:prstGeom prst="rect">
                      <a:avLst/>
                    </a:prstGeom>
                    <a:noFill/>
                    <a:ln>
                      <a:noFill/>
                    </a:ln>
                  </pic:spPr>
                </pic:pic>
              </a:graphicData>
            </a:graphic>
          </wp:inline>
        </w:drawing>
      </w:r>
    </w:p>
    <w:p w14:paraId="67D6D9DA" w14:textId="77777777" w:rsidR="0024048A" w:rsidRPr="00BE0DC4" w:rsidRDefault="0024048A" w:rsidP="005A5E55">
      <w:pPr>
        <w:jc w:val="center"/>
        <w:rPr>
          <w:b/>
          <w:sz w:val="18"/>
        </w:rPr>
      </w:pPr>
      <w:r w:rsidRPr="00BE0DC4">
        <w:rPr>
          <w:b/>
          <w:sz w:val="18"/>
        </w:rPr>
        <w:t>Fig. 6.1.</w:t>
      </w:r>
      <w:r w:rsidR="00F109CF">
        <w:rPr>
          <w:b/>
          <w:sz w:val="18"/>
        </w:rPr>
        <w:t xml:space="preserve"> </w:t>
      </w:r>
      <w:r w:rsidR="00F109CF" w:rsidRPr="00F109CF">
        <w:rPr>
          <w:rFonts w:cs="Times New Roman"/>
          <w:sz w:val="18"/>
          <w:szCs w:val="20"/>
        </w:rPr>
        <w:t>Common Features Among the Most Valuable NFTs</w:t>
      </w:r>
    </w:p>
    <w:p w14:paraId="38706F77" w14:textId="77777777" w:rsidR="001620A4" w:rsidRDefault="001620A4" w:rsidP="00DF7846"/>
    <w:p w14:paraId="4C70F7F4" w14:textId="77777777" w:rsidR="001620A4" w:rsidRDefault="001620A4" w:rsidP="00DF7846"/>
    <w:p w14:paraId="24E52FAC" w14:textId="77777777" w:rsidR="001620A4" w:rsidRDefault="001620A4" w:rsidP="00DF7846"/>
    <w:p w14:paraId="07629FC5" w14:textId="77777777" w:rsidR="001620A4" w:rsidRDefault="00BE0DC4" w:rsidP="00DF7846">
      <w:r w:rsidRPr="0078213F">
        <w:rPr>
          <w:rFonts w:cs="Times New Roman"/>
          <w:b/>
          <w:bCs/>
          <w:noProof/>
          <w:sz w:val="24"/>
          <w:szCs w:val="24"/>
        </w:rPr>
        <w:lastRenderedPageBreak/>
        <w:drawing>
          <wp:inline distT="0" distB="0" distL="0" distR="0" wp14:anchorId="2F0F12AD" wp14:editId="704C358F">
            <wp:extent cx="5760720" cy="7703820"/>
            <wp:effectExtent l="0" t="0" r="0" b="0"/>
            <wp:docPr id="67153224" name="Resim 1"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224" name="Resim 1" descr="metin, ekran görüntüsü, diyagram, öykü gelişim çizgisi; kumpas; grafiğini çıkarma içeren bir resim&#10;&#10;Yapay zeka tarafından oluşturulan içerik yanlış olabilir."/>
                    <pic:cNvPicPr/>
                  </pic:nvPicPr>
                  <pic:blipFill>
                    <a:blip r:embed="rId25"/>
                    <a:stretch>
                      <a:fillRect/>
                    </a:stretch>
                  </pic:blipFill>
                  <pic:spPr>
                    <a:xfrm>
                      <a:off x="0" y="0"/>
                      <a:ext cx="5760720" cy="7703820"/>
                    </a:xfrm>
                    <a:prstGeom prst="rect">
                      <a:avLst/>
                    </a:prstGeom>
                  </pic:spPr>
                </pic:pic>
              </a:graphicData>
            </a:graphic>
          </wp:inline>
        </w:drawing>
      </w:r>
    </w:p>
    <w:p w14:paraId="6D980A93" w14:textId="77777777" w:rsidR="00BE0DC4" w:rsidRPr="00F109CF" w:rsidRDefault="00BE0DC4" w:rsidP="00F109CF">
      <w:pPr>
        <w:jc w:val="center"/>
        <w:rPr>
          <w:rFonts w:cs="Times New Roman"/>
          <w:sz w:val="20"/>
          <w:szCs w:val="20"/>
        </w:rPr>
      </w:pPr>
      <w:r w:rsidRPr="00BE0DC4">
        <w:rPr>
          <w:b/>
          <w:sz w:val="18"/>
        </w:rPr>
        <w:t>Fig. 6.2.</w:t>
      </w:r>
      <w:r w:rsidR="00F109CF">
        <w:rPr>
          <w:b/>
          <w:sz w:val="18"/>
        </w:rPr>
        <w:t xml:space="preserve"> </w:t>
      </w:r>
      <w:r w:rsidR="00F109CF" w:rsidRPr="00F109CF">
        <w:rPr>
          <w:rFonts w:cs="Times New Roman"/>
          <w:sz w:val="18"/>
          <w:szCs w:val="16"/>
        </w:rPr>
        <w:t xml:space="preserve">A bar chart illustrating the </w:t>
      </w:r>
      <w:r w:rsidR="00F109CF" w:rsidRPr="00F109CF">
        <w:rPr>
          <w:rFonts w:cs="Times New Roman"/>
          <w:sz w:val="18"/>
          <w:szCs w:val="20"/>
        </w:rPr>
        <w:t xml:space="preserve">Common Features Among the Most Valuable NFTs (Top 20) With </w:t>
      </w:r>
      <w:proofErr w:type="spellStart"/>
      <w:r w:rsidR="00F109CF" w:rsidRPr="00F109CF">
        <w:rPr>
          <w:rFonts w:cs="Times New Roman"/>
          <w:sz w:val="18"/>
          <w:szCs w:val="20"/>
        </w:rPr>
        <w:t>Suuport</w:t>
      </w:r>
      <w:proofErr w:type="spellEnd"/>
      <w:r w:rsidR="00F109CF" w:rsidRPr="00F109CF">
        <w:rPr>
          <w:rFonts w:cs="Times New Roman"/>
          <w:sz w:val="18"/>
          <w:szCs w:val="20"/>
        </w:rPr>
        <w:t xml:space="preserve"> Values</w:t>
      </w:r>
    </w:p>
    <w:p w14:paraId="7CDAAA93" w14:textId="77777777" w:rsidR="00BE0DC4" w:rsidRPr="009E6935" w:rsidRDefault="00BE0DC4" w:rsidP="005A5E55">
      <w:pPr>
        <w:jc w:val="both"/>
        <w:rPr>
          <w:rFonts w:cs="Times New Roman"/>
        </w:rPr>
      </w:pPr>
      <w:r w:rsidRPr="009E6935">
        <w:rPr>
          <w:rFonts w:cs="Times New Roman"/>
        </w:rPr>
        <w:t>The horizontal bars in the chart represent the frequency with which each frequent feature set (itemset) appears within the dataset, indicated by their support values. These values reflect the representation ratio within the sample of high-value NFTs, providing critical insight into the attributes and patterns that dominate the valuation landscape.</w:t>
      </w:r>
    </w:p>
    <w:p w14:paraId="6BCECF4C" w14:textId="77777777" w:rsidR="00BE0DC4" w:rsidRPr="009E6935" w:rsidRDefault="00BE0DC4" w:rsidP="00BE6CA3">
      <w:pPr>
        <w:jc w:val="both"/>
        <w:rPr>
          <w:rFonts w:cs="Times New Roman"/>
        </w:rPr>
      </w:pPr>
      <w:r w:rsidRPr="009E6935">
        <w:rPr>
          <w:rFonts w:cs="Times New Roman"/>
        </w:rPr>
        <w:lastRenderedPageBreak/>
        <w:t>The standout feature is the “Category=Virtual Worlds”, with a support of approximately 48.16%. This indicates that nearly half of the most valuable NFTs belong to virtual worlds, underscoring the dominant role that metaverse and immersive digital environments play in the current NFT market. This aligns with the growing trend of integrating NFTs into interactive, gamified ecosystems where users can own, trade, and utilize assets within expansive virtual universes [</w:t>
      </w:r>
      <w:r w:rsidR="00FE6A89">
        <w:rPr>
          <w:rFonts w:cs="Times New Roman"/>
        </w:rPr>
        <w:t>3</w:t>
      </w:r>
      <w:r w:rsidRPr="009E6935">
        <w:rPr>
          <w:rFonts w:cs="Times New Roman"/>
        </w:rPr>
        <w:t>].</w:t>
      </w:r>
    </w:p>
    <w:p w14:paraId="77F38739" w14:textId="17EA49E0" w:rsidR="00BE0DC4" w:rsidRPr="009E6935" w:rsidRDefault="00BE0DC4" w:rsidP="00BE6CA3">
      <w:pPr>
        <w:jc w:val="both"/>
        <w:rPr>
          <w:rFonts w:cs="Times New Roman"/>
        </w:rPr>
      </w:pPr>
      <w:r w:rsidRPr="009E6935">
        <w:rPr>
          <w:rFonts w:cs="Times New Roman"/>
        </w:rPr>
        <w:t>Following this, “payment_token.name=</w:t>
      </w:r>
      <w:proofErr w:type="spellStart"/>
      <w:r w:rsidRPr="009E6935">
        <w:rPr>
          <w:rFonts w:cs="Times New Roman"/>
        </w:rPr>
        <w:t>Decentraland</w:t>
      </w:r>
      <w:proofErr w:type="spellEnd"/>
      <w:r w:rsidRPr="009E6935">
        <w:rPr>
          <w:rFonts w:cs="Times New Roman"/>
        </w:rPr>
        <w:t xml:space="preserve"> MANA” appears frequently with a 28.06% support. This highlights that the economic infrastructure specific to certain platforms, such as </w:t>
      </w:r>
      <w:proofErr w:type="spellStart"/>
      <w:r w:rsidRPr="009E6935">
        <w:rPr>
          <w:rFonts w:cs="Times New Roman"/>
        </w:rPr>
        <w:t>Decentraland’s</w:t>
      </w:r>
      <w:proofErr w:type="spellEnd"/>
      <w:r w:rsidRPr="009E6935">
        <w:rPr>
          <w:rFonts w:cs="Times New Roman"/>
        </w:rPr>
        <w:t xml:space="preserve"> native token MANA, is a significant factor influencing the perceived and transactional value of NFTs. The strong presence of this token indicates investor trust and liquidity within that ecosystem, reinforcing the importance of platform-specific currencies in NFT markets [</w:t>
      </w:r>
      <w:r w:rsidR="003D408B">
        <w:rPr>
          <w:rFonts w:cs="Times New Roman"/>
        </w:rPr>
        <w:t>26</w:t>
      </w:r>
      <w:r w:rsidRPr="009E6935">
        <w:rPr>
          <w:rFonts w:cs="Times New Roman"/>
        </w:rPr>
        <w:t>].</w:t>
      </w:r>
    </w:p>
    <w:p w14:paraId="54979635" w14:textId="300BABEA" w:rsidR="00BE0DC4" w:rsidRPr="009E6935" w:rsidRDefault="00BE0DC4" w:rsidP="00BE6CA3">
      <w:pPr>
        <w:jc w:val="both"/>
        <w:rPr>
          <w:rFonts w:cs="Times New Roman"/>
        </w:rPr>
      </w:pPr>
      <w:r w:rsidRPr="009E6935">
        <w:rPr>
          <w:rFonts w:cs="Times New Roman"/>
        </w:rPr>
        <w:t>Moreover, the combination of “</w:t>
      </w:r>
      <w:proofErr w:type="spellStart"/>
      <w:r w:rsidRPr="009E6935">
        <w:rPr>
          <w:rFonts w:cs="Times New Roman"/>
        </w:rPr>
        <w:t>Decentraland</w:t>
      </w:r>
      <w:proofErr w:type="spellEnd"/>
      <w:r w:rsidRPr="009E6935">
        <w:rPr>
          <w:rFonts w:cs="Times New Roman"/>
        </w:rPr>
        <w:t xml:space="preserve"> MANA” with the “Virtual Worlds” category occurs with 24.30% support, indicating a tight coupling between the platform’s economic system and its virtual environment assets. This synergy is further evidenced by the prominence of “asset.collection.name=</w:t>
      </w:r>
      <w:proofErr w:type="spellStart"/>
      <w:r w:rsidRPr="009E6935">
        <w:rPr>
          <w:rFonts w:cs="Times New Roman"/>
        </w:rPr>
        <w:t>Decentraland</w:t>
      </w:r>
      <w:proofErr w:type="spellEnd"/>
      <w:r w:rsidRPr="009E6935">
        <w:rPr>
          <w:rFonts w:cs="Times New Roman"/>
        </w:rPr>
        <w:t xml:space="preserve"> Wearables”, which frequently co-occurs with both the category and the payment token (support values around 22.7%). These wearables are not merely collectible art but functional items usable within the virtual world, adding utility and driving up their market value [</w:t>
      </w:r>
      <w:r>
        <w:rPr>
          <w:rFonts w:cs="Times New Roman"/>
        </w:rPr>
        <w:t>3</w:t>
      </w:r>
      <w:r w:rsidRPr="009E6935">
        <w:rPr>
          <w:rFonts w:cs="Times New Roman"/>
        </w:rPr>
        <w:t>][</w:t>
      </w:r>
      <w:r w:rsidR="003D408B">
        <w:rPr>
          <w:rFonts w:cs="Times New Roman"/>
        </w:rPr>
        <w:t>26</w:t>
      </w:r>
      <w:r w:rsidRPr="009E6935">
        <w:rPr>
          <w:rFonts w:cs="Times New Roman"/>
        </w:rPr>
        <w:t>].</w:t>
      </w:r>
    </w:p>
    <w:p w14:paraId="566A5CDF" w14:textId="77777777" w:rsidR="00BE0DC4" w:rsidRPr="009E6935" w:rsidRDefault="00BE0DC4" w:rsidP="00BE6CA3">
      <w:pPr>
        <w:jc w:val="both"/>
        <w:rPr>
          <w:rFonts w:cs="Times New Roman"/>
        </w:rPr>
      </w:pPr>
      <w:r w:rsidRPr="009E6935">
        <w:rPr>
          <w:rFonts w:cs="Times New Roman"/>
        </w:rPr>
        <w:t xml:space="preserve">Beyond </w:t>
      </w:r>
      <w:proofErr w:type="spellStart"/>
      <w:r w:rsidRPr="009E6935">
        <w:rPr>
          <w:rFonts w:cs="Times New Roman"/>
        </w:rPr>
        <w:t>Decentraland</w:t>
      </w:r>
      <w:proofErr w:type="spellEnd"/>
      <w:r w:rsidRPr="009E6935">
        <w:rPr>
          <w:rFonts w:cs="Times New Roman"/>
        </w:rPr>
        <w:t>, the “Category=Collectibles” accounts for about 20.5%, demonstrating that traditional collectible NFTs remain significant players in the value hierarchy. However, they are surpassed by virtual world assets, suggesting a market shift toward interactive, utility-rich NFTs [</w:t>
      </w:r>
      <w:r>
        <w:rPr>
          <w:rFonts w:cs="Times New Roman"/>
        </w:rPr>
        <w:t>2</w:t>
      </w:r>
      <w:r w:rsidRPr="009E6935">
        <w:rPr>
          <w:rFonts w:cs="Times New Roman"/>
        </w:rPr>
        <w:t>].</w:t>
      </w:r>
    </w:p>
    <w:p w14:paraId="4979CD40" w14:textId="77777777" w:rsidR="00BE0DC4" w:rsidRPr="009E6935" w:rsidRDefault="00BE0DC4" w:rsidP="00BE6CA3">
      <w:pPr>
        <w:jc w:val="both"/>
        <w:rPr>
          <w:rFonts w:cs="Times New Roman"/>
        </w:rPr>
      </w:pPr>
      <w:r w:rsidRPr="009E6935">
        <w:rPr>
          <w:rFonts w:cs="Times New Roman"/>
        </w:rPr>
        <w:t>A notable portion of NFTs are “Uncategorized” (approximately 16.9%), which might reflect emerging collections, incomplete metadata, or new market segments that have yet to be classified—highlighting the dynamic and evolving nature of the NFT ecosystem [</w:t>
      </w:r>
      <w:r>
        <w:rPr>
          <w:rFonts w:cs="Times New Roman"/>
        </w:rPr>
        <w:t>2</w:t>
      </w:r>
      <w:r w:rsidRPr="009E6935">
        <w:rPr>
          <w:rFonts w:cs="Times New Roman"/>
        </w:rPr>
        <w:t>].</w:t>
      </w:r>
    </w:p>
    <w:p w14:paraId="60C3DBDA" w14:textId="02ECD494" w:rsidR="00BE0DC4" w:rsidRPr="009E6935" w:rsidRDefault="00BE0DC4" w:rsidP="00BE6CA3">
      <w:pPr>
        <w:jc w:val="both"/>
        <w:rPr>
          <w:rFonts w:cs="Times New Roman"/>
        </w:rPr>
      </w:pPr>
      <w:r w:rsidRPr="009E6935">
        <w:rPr>
          <w:rFonts w:cs="Times New Roman"/>
        </w:rPr>
        <w:t>Other payment tokens like USD Coin (USDC) at 12.54%, SAND (The Sandbox’s token) at 11.81%, and Gala at 11.14% also feature prominently. These indicate that multiple metaverse platforms maintain active economies that contribute significantly to NFT valuations. Notably, combinations such as “SAND” with “Virtual Worlds” (10.34%) and collections like “The Sandbox” (7.92%) and “Town Star” (7.79%) reveal the multi-platform character of high-value NFTs. These interrelations between payment tokens, categories, and collections illustrate how economic ecosystems extend across different virtual environments, each fostering its own subset of valuable digital assets [</w:t>
      </w:r>
      <w:r>
        <w:rPr>
          <w:rFonts w:cs="Times New Roman"/>
        </w:rPr>
        <w:t>2</w:t>
      </w:r>
      <w:proofErr w:type="gramStart"/>
      <w:r w:rsidRPr="009E6935">
        <w:rPr>
          <w:rFonts w:cs="Times New Roman"/>
        </w:rPr>
        <w:t>][</w:t>
      </w:r>
      <w:proofErr w:type="gramEnd"/>
      <w:r w:rsidR="003D408B">
        <w:rPr>
          <w:rFonts w:cs="Times New Roman"/>
        </w:rPr>
        <w:t>26</w:t>
      </w:r>
      <w:r w:rsidRPr="009E6935">
        <w:rPr>
          <w:rFonts w:cs="Times New Roman"/>
        </w:rPr>
        <w:t>].</w:t>
      </w:r>
    </w:p>
    <w:p w14:paraId="54D61E99" w14:textId="50959D53" w:rsidR="00BE0DC4" w:rsidRPr="009E6935" w:rsidRDefault="00BE0DC4" w:rsidP="00BE6CA3">
      <w:pPr>
        <w:jc w:val="both"/>
        <w:rPr>
          <w:rFonts w:cs="Times New Roman"/>
        </w:rPr>
      </w:pPr>
      <w:r w:rsidRPr="009E6935">
        <w:rPr>
          <w:rFonts w:cs="Times New Roman"/>
        </w:rPr>
        <w:t xml:space="preserve">Multi-attribute combinations dominate the upper ranks of the frequent </w:t>
      </w:r>
      <w:proofErr w:type="spellStart"/>
      <w:r w:rsidRPr="009E6935">
        <w:rPr>
          <w:rFonts w:cs="Times New Roman"/>
        </w:rPr>
        <w:t>itemsets</w:t>
      </w:r>
      <w:proofErr w:type="spellEnd"/>
      <w:r w:rsidRPr="009E6935">
        <w:rPr>
          <w:rFonts w:cs="Times New Roman"/>
        </w:rPr>
        <w:t>, signifying that the intersection of category, collection, and payment method is crucial to understanding NFT value formation. For example, the recurring itemset combining “SAND”, “The Sandbox” collection, and “Virtual Worlds” category at 7.66% support reflects how NFTs’ functionality and value are anchored not just in their standalone features but in the broader context of their platform’s economy and usage scenarios [</w:t>
      </w:r>
      <w:r>
        <w:rPr>
          <w:rFonts w:cs="Times New Roman"/>
        </w:rPr>
        <w:t>2</w:t>
      </w:r>
      <w:r w:rsidRPr="009E6935">
        <w:rPr>
          <w:rFonts w:cs="Times New Roman"/>
        </w:rPr>
        <w:t>][</w:t>
      </w:r>
      <w:r w:rsidR="003D408B">
        <w:rPr>
          <w:rFonts w:cs="Times New Roman"/>
        </w:rPr>
        <w:t>26</w:t>
      </w:r>
      <w:r w:rsidRPr="009E6935">
        <w:rPr>
          <w:rFonts w:cs="Times New Roman"/>
        </w:rPr>
        <w:t>].</w:t>
      </w:r>
    </w:p>
    <w:p w14:paraId="3560BCB5" w14:textId="15D02051" w:rsidR="00BE0DC4" w:rsidRPr="009E6935" w:rsidRDefault="00BE0DC4" w:rsidP="00BE6CA3">
      <w:pPr>
        <w:jc w:val="both"/>
        <w:rPr>
          <w:rFonts w:cs="Times New Roman"/>
        </w:rPr>
      </w:pPr>
      <w:r w:rsidRPr="009E6935">
        <w:rPr>
          <w:rFonts w:cs="Times New Roman"/>
        </w:rPr>
        <w:t xml:space="preserve">Similarly, the appearance of </w:t>
      </w:r>
      <w:proofErr w:type="spellStart"/>
      <w:r w:rsidRPr="009E6935">
        <w:rPr>
          <w:rFonts w:cs="Times New Roman"/>
        </w:rPr>
        <w:t>itemsets</w:t>
      </w:r>
      <w:proofErr w:type="spellEnd"/>
      <w:r w:rsidRPr="009E6935">
        <w:rPr>
          <w:rFonts w:cs="Times New Roman"/>
        </w:rPr>
        <w:t xml:space="preserve"> like “Town Star” collection with “Gala” token (7.16%) exemplifies the role of gaming and platform-specific ecosystems in shaping NFT market dynamics [</w:t>
      </w:r>
      <w:r>
        <w:rPr>
          <w:rFonts w:cs="Times New Roman"/>
        </w:rPr>
        <w:t>2</w:t>
      </w:r>
      <w:r w:rsidRPr="009E6935">
        <w:rPr>
          <w:rFonts w:cs="Times New Roman"/>
        </w:rPr>
        <w:t>][</w:t>
      </w:r>
      <w:r w:rsidR="003D408B">
        <w:rPr>
          <w:rFonts w:cs="Times New Roman"/>
        </w:rPr>
        <w:t>26</w:t>
      </w:r>
      <w:r w:rsidRPr="009E6935">
        <w:rPr>
          <w:rFonts w:cs="Times New Roman"/>
        </w:rPr>
        <w:t>].</w:t>
      </w:r>
    </w:p>
    <w:p w14:paraId="5B343F86" w14:textId="342F3A47" w:rsidR="00BE0DC4" w:rsidRDefault="00BE0DC4" w:rsidP="00BE6CA3">
      <w:pPr>
        <w:jc w:val="both"/>
        <w:rPr>
          <w:rFonts w:cs="Times New Roman"/>
        </w:rPr>
      </w:pPr>
      <w:r w:rsidRPr="009E6935">
        <w:rPr>
          <w:rFonts w:cs="Times New Roman"/>
        </w:rPr>
        <w:t>In summary, the frequent pattern mining results demonstrate that NFT valuations are multidimensional phenomena, deeply embedded within the ecosystems and economies that support them. Market value is not solely dictated by artistic merit or rarity but by a confluence of platform affiliation, token-based economic incentives, and the utility provided by the NFTs within their respective virtual environments. This multifaceted structure of value highlights the increasing sophistication of the NFT marketplace, where success depends on integration with thriving digital ecosystems as much as on individual asset attributes [</w:t>
      </w:r>
      <w:r>
        <w:rPr>
          <w:rFonts w:cs="Times New Roman"/>
        </w:rPr>
        <w:t>3</w:t>
      </w:r>
      <w:r w:rsidRPr="009E6935">
        <w:rPr>
          <w:rFonts w:cs="Times New Roman"/>
        </w:rPr>
        <w:t>]</w:t>
      </w:r>
      <w:r w:rsidR="00FE6A89" w:rsidRPr="00FE6A89">
        <w:rPr>
          <w:rFonts w:cs="Times New Roman"/>
        </w:rPr>
        <w:t xml:space="preserve"> </w:t>
      </w:r>
      <w:r w:rsidR="00FE6A89" w:rsidRPr="009E6935">
        <w:rPr>
          <w:rFonts w:cs="Times New Roman"/>
        </w:rPr>
        <w:t>[</w:t>
      </w:r>
      <w:r w:rsidR="00FE6A89">
        <w:rPr>
          <w:rFonts w:cs="Times New Roman"/>
        </w:rPr>
        <w:t>2</w:t>
      </w:r>
      <w:r w:rsidR="00FE6A89" w:rsidRPr="009E6935">
        <w:rPr>
          <w:rFonts w:cs="Times New Roman"/>
        </w:rPr>
        <w:t>]</w:t>
      </w:r>
      <w:r w:rsidRPr="009E6935">
        <w:rPr>
          <w:rFonts w:cs="Times New Roman"/>
        </w:rPr>
        <w:t xml:space="preserve"> [</w:t>
      </w:r>
      <w:r w:rsidR="003D408B">
        <w:rPr>
          <w:rFonts w:cs="Times New Roman"/>
        </w:rPr>
        <w:t>26</w:t>
      </w:r>
      <w:r w:rsidRPr="009E6935">
        <w:rPr>
          <w:rFonts w:cs="Times New Roman"/>
        </w:rPr>
        <w:t>]</w:t>
      </w:r>
      <w:r>
        <w:rPr>
          <w:rFonts w:cs="Times New Roman"/>
        </w:rPr>
        <w:t>.</w:t>
      </w:r>
    </w:p>
    <w:p w14:paraId="7E75D45D" w14:textId="77777777" w:rsidR="00BE0DC4" w:rsidRDefault="00BE0DC4" w:rsidP="00BE6CA3">
      <w:pPr>
        <w:pStyle w:val="Balk3"/>
        <w:jc w:val="both"/>
      </w:pPr>
      <w:bookmarkStart w:id="38" w:name="_Toc199720626"/>
      <w:bookmarkStart w:id="39" w:name="_Toc199760290"/>
      <w:r w:rsidRPr="00BE0DC4">
        <w:lastRenderedPageBreak/>
        <w:t>6.4 Interpretation of Findings</w:t>
      </w:r>
      <w:bookmarkEnd w:id="38"/>
      <w:bookmarkEnd w:id="39"/>
    </w:p>
    <w:p w14:paraId="0960E814" w14:textId="77777777" w:rsidR="00BE0DC4" w:rsidRPr="00986478" w:rsidRDefault="00BE0DC4" w:rsidP="00BE6CA3">
      <w:pPr>
        <w:jc w:val="both"/>
        <w:rPr>
          <w:rFonts w:cs="Times New Roman"/>
        </w:rPr>
      </w:pPr>
      <w:r w:rsidRPr="00986478">
        <w:rPr>
          <w:rFonts w:cs="Times New Roman"/>
        </w:rPr>
        <w:t xml:space="preserve">In conclusion, the high-support frequent </w:t>
      </w:r>
      <w:proofErr w:type="spellStart"/>
      <w:r w:rsidRPr="00986478">
        <w:rPr>
          <w:rFonts w:cs="Times New Roman"/>
        </w:rPr>
        <w:t>itemsets</w:t>
      </w:r>
      <w:proofErr w:type="spellEnd"/>
      <w:r w:rsidRPr="00986478">
        <w:rPr>
          <w:rFonts w:cs="Times New Roman"/>
        </w:rPr>
        <w:t xml:space="preserve"> identified through this analysis shed light on the multifaceted nature of value creation in the NFT market. These patterns not only reflect core investor preferences and dominant market trends but also highlight the intricate interplay between various economic, social, and technological factors that collectively shape the valuation of digital assets. Specifically, the results underscore that NFT valuation transcends the intrinsic artistic or collectible merit of the individual tokens, encompassing broader ecosystem dynamics such as inter-platform competition, network effects, and platform-specific token economies.</w:t>
      </w:r>
    </w:p>
    <w:p w14:paraId="65B3F725" w14:textId="321DA114" w:rsidR="00BE0DC4" w:rsidRPr="00986478" w:rsidRDefault="00BE0DC4" w:rsidP="00BE6CA3">
      <w:pPr>
        <w:jc w:val="both"/>
        <w:rPr>
          <w:rFonts w:cs="Times New Roman"/>
        </w:rPr>
      </w:pPr>
      <w:r w:rsidRPr="00986478">
        <w:rPr>
          <w:rFonts w:cs="Times New Roman"/>
        </w:rPr>
        <w:t>Investor behavior appears to be strongly influenced by the perceived utility and engagement potential of NFTs within their native virtual environments, as evidenced by the prominence of metaverse-related categories and associated payment tokens. This aligns with emerging research indicating that ecosystem loyalty—manifested through consistent participation within certain digital worlds—and the functional use cases of NFTs, such as interoperability and in-world usability, significantly enhance their economic value [</w:t>
      </w:r>
      <w:r w:rsidR="003D408B">
        <w:rPr>
          <w:rFonts w:cs="Times New Roman"/>
        </w:rPr>
        <w:t>27</w:t>
      </w:r>
      <w:r w:rsidRPr="00986478">
        <w:rPr>
          <w:rFonts w:cs="Times New Roman"/>
        </w:rPr>
        <w:t>].</w:t>
      </w:r>
    </w:p>
    <w:p w14:paraId="441D22E7" w14:textId="77777777" w:rsidR="00BE0DC4" w:rsidRPr="00986478" w:rsidRDefault="00BE0DC4" w:rsidP="00BE6CA3">
      <w:pPr>
        <w:jc w:val="both"/>
        <w:rPr>
          <w:rFonts w:cs="Times New Roman"/>
        </w:rPr>
      </w:pPr>
      <w:r w:rsidRPr="00986478">
        <w:rPr>
          <w:rFonts w:cs="Times New Roman"/>
        </w:rPr>
        <w:t>Furthermore, the findings suggest that the competitive landscape between NFT platforms drives differentiation, where projects that successfully integrate robust economic incentives, active communities, and innovative use cases are rewarded with higher market valuations. This systemic view reinforces the notion that the NFT market operates as a complex socio-technical system, where price signals encapsulate not only scarcity and demand but also user trust, platform credibility, and the evolving narrative of digital ownership.</w:t>
      </w:r>
    </w:p>
    <w:p w14:paraId="2CD0D74E" w14:textId="77777777" w:rsidR="00BE0DC4" w:rsidRDefault="00BE0DC4" w:rsidP="00BE6CA3">
      <w:pPr>
        <w:jc w:val="both"/>
        <w:rPr>
          <w:rFonts w:cs="Times New Roman"/>
        </w:rPr>
      </w:pPr>
      <w:r w:rsidRPr="00986478">
        <w:rPr>
          <w:rFonts w:cs="Times New Roman"/>
        </w:rPr>
        <w:t>Overall, this analysis provides critical empirical evidence supporting the view that value formation in NFTs is a dynamic, multi-dimensional process. Stakeholders—including collectors, creators, and platform developers—can leverage these insights to better navigate market complexities, optimize portfolio strategies, and design NFTs with enhanced appeal and sustainable economic impact.</w:t>
      </w:r>
    </w:p>
    <w:p w14:paraId="62E08794" w14:textId="77777777" w:rsidR="00BE0DC4" w:rsidRDefault="00BE0DC4" w:rsidP="00BE0DC4"/>
    <w:p w14:paraId="5ABE141A" w14:textId="77777777" w:rsidR="00BE0DC4" w:rsidRDefault="00BE0DC4" w:rsidP="00BE6CA3">
      <w:pPr>
        <w:pStyle w:val="Balk3"/>
        <w:jc w:val="both"/>
      </w:pPr>
      <w:bookmarkStart w:id="40" w:name="_Toc199720627"/>
      <w:bookmarkStart w:id="41" w:name="_Toc199760291"/>
      <w:r>
        <w:t xml:space="preserve">6.5 </w:t>
      </w:r>
      <w:r w:rsidRPr="00536EA8">
        <w:t xml:space="preserve">Identifying Common </w:t>
      </w:r>
      <w:proofErr w:type="spellStart"/>
      <w:r>
        <w:t>Fetaures</w:t>
      </w:r>
      <w:proofErr w:type="spellEnd"/>
      <w:r>
        <w:t xml:space="preserve"> </w:t>
      </w:r>
      <w:r w:rsidRPr="00536EA8">
        <w:t>Across Multiple Clusters with Support Thresholds</w:t>
      </w:r>
      <w:bookmarkEnd w:id="40"/>
      <w:bookmarkEnd w:id="41"/>
    </w:p>
    <w:p w14:paraId="49161365" w14:textId="77777777" w:rsidR="00BE0DC4" w:rsidRPr="00841792" w:rsidRDefault="00BE0DC4" w:rsidP="00BE6CA3">
      <w:pPr>
        <w:jc w:val="both"/>
        <w:rPr>
          <w:rFonts w:cs="Times New Roman"/>
        </w:rPr>
      </w:pPr>
      <w:r w:rsidRPr="00841792">
        <w:rPr>
          <w:rFonts w:cs="Times New Roman"/>
        </w:rPr>
        <w:t>Understanding the value creation processes within the NFT ecosystem in a comprehensive manner is inherently challenging due to the market's complex structure and multi-dimensional dynamics. In this context, the previous section utilized K-Means clustering and the FP-Growth algorithm to group NFTs with high market value and uncover their shared categorical characteristics. This analysis was designed to identify the distinct features of high-value NFTs and reveal the key factors influencing their valuation.</w:t>
      </w:r>
    </w:p>
    <w:p w14:paraId="6EF2DD62" w14:textId="77777777" w:rsidR="00BE0DC4" w:rsidRPr="00841792" w:rsidRDefault="00BE0DC4" w:rsidP="00BE6CA3">
      <w:pPr>
        <w:jc w:val="both"/>
        <w:rPr>
          <w:rFonts w:cs="Times New Roman"/>
        </w:rPr>
      </w:pPr>
      <w:r w:rsidRPr="00841792">
        <w:rPr>
          <w:rFonts w:cs="Times New Roman"/>
        </w:rPr>
        <w:t>However, the NFT market is not limited to high-value assets. A comparative analysis of NFT segments across different value ranges is critical for gaining deeper insights into overall market dynamics and the interactions between segments.</w:t>
      </w:r>
    </w:p>
    <w:p w14:paraId="7623F4AE" w14:textId="77777777" w:rsidR="00BE0DC4" w:rsidRPr="00841792" w:rsidRDefault="00BE0DC4" w:rsidP="00BE6CA3">
      <w:pPr>
        <w:jc w:val="both"/>
        <w:rPr>
          <w:rFonts w:cs="Times New Roman"/>
        </w:rPr>
      </w:pPr>
      <w:r w:rsidRPr="00841792">
        <w:rPr>
          <w:rFonts w:cs="Times New Roman"/>
        </w:rPr>
        <w:t>The second analysis in this section focuses on systematically identifying the common attributes of NFTs within three different clusters (Cluster 0, 1, and 2), based on specified minimum support thresholds. In doing so, the characteristics of the high-value NFT segment are evaluated within a broader market perspective, offering a more detailed picture of the layered structure of value formation in NFTs.</w:t>
      </w:r>
    </w:p>
    <w:p w14:paraId="5C6EAF9F" w14:textId="77777777" w:rsidR="00BE6CA3" w:rsidRDefault="00BE0DC4" w:rsidP="00BE6CA3">
      <w:pPr>
        <w:jc w:val="both"/>
        <w:rPr>
          <w:rFonts w:cs="Times New Roman"/>
        </w:rPr>
      </w:pPr>
      <w:r w:rsidRPr="00841792">
        <w:rPr>
          <w:rFonts w:cs="Times New Roman"/>
        </w:rPr>
        <w:t>The support threshold is a fundamental parameter in frequent itemset mining, indicating how frequently a feature or group of features appears in the dataset. Choosing different support levels allows the discovery of both general market characteristics and unique patterns in niche segments. Therefore, systematically examining the impact of support thresholds enhances our understanding of the heterogeneous structure of the NFT market and the diversity of user preferences.</w:t>
      </w:r>
    </w:p>
    <w:p w14:paraId="1D543CB5" w14:textId="77777777" w:rsidR="00BE0DC4" w:rsidRPr="00841792" w:rsidRDefault="00BE0DC4" w:rsidP="00BE6CA3">
      <w:pPr>
        <w:jc w:val="both"/>
        <w:rPr>
          <w:rFonts w:cs="Times New Roman"/>
        </w:rPr>
      </w:pPr>
      <w:r w:rsidRPr="00841792">
        <w:rPr>
          <w:rFonts w:cs="Times New Roman"/>
        </w:rPr>
        <w:lastRenderedPageBreak/>
        <w:t xml:space="preserve">In this section, the number of common </w:t>
      </w:r>
      <w:proofErr w:type="spellStart"/>
      <w:r w:rsidRPr="00841792">
        <w:rPr>
          <w:rFonts w:cs="Times New Roman"/>
        </w:rPr>
        <w:t>itemsets</w:t>
      </w:r>
      <w:proofErr w:type="spellEnd"/>
      <w:r w:rsidRPr="00841792">
        <w:rPr>
          <w:rFonts w:cs="Times New Roman"/>
        </w:rPr>
        <w:t xml:space="preserve"> across clusters and the cluster-specific differences will be analyzed in detail, followed by a comparative evaluation with the previous analysis that identified the characteristics of high-value NFTs.</w:t>
      </w:r>
    </w:p>
    <w:p w14:paraId="43A9AC58" w14:textId="77777777" w:rsidR="00BE0DC4" w:rsidRDefault="00BE0DC4" w:rsidP="00BE0DC4"/>
    <w:p w14:paraId="5F457579" w14:textId="77777777" w:rsidR="00BE0DC4" w:rsidRDefault="00BE0DC4" w:rsidP="00BE6CA3">
      <w:pPr>
        <w:pStyle w:val="Balk4"/>
        <w:jc w:val="both"/>
        <w:rPr>
          <w:rFonts w:cs="Times New Roman"/>
          <w:bCs/>
          <w:szCs w:val="24"/>
        </w:rPr>
      </w:pPr>
      <w:r>
        <w:t xml:space="preserve">6.5.1 </w:t>
      </w:r>
      <w:r w:rsidRPr="0048748F">
        <w:rPr>
          <w:rFonts w:cs="Times New Roman"/>
          <w:bCs/>
          <w:szCs w:val="24"/>
        </w:rPr>
        <w:t>Selection, Importance, and Analytical Contributions of Support Thresholds</w:t>
      </w:r>
    </w:p>
    <w:p w14:paraId="06B88411" w14:textId="77777777" w:rsidR="00BE0DC4" w:rsidRPr="0048748F" w:rsidRDefault="00BE0DC4" w:rsidP="00BE6CA3">
      <w:pPr>
        <w:jc w:val="both"/>
        <w:rPr>
          <w:rFonts w:cs="Times New Roman"/>
        </w:rPr>
      </w:pPr>
      <w:r w:rsidRPr="0048748F">
        <w:rPr>
          <w:rFonts w:cs="Times New Roman"/>
        </w:rPr>
        <w:t xml:space="preserve">The concept of </w:t>
      </w:r>
      <w:r w:rsidRPr="0048748F">
        <w:rPr>
          <w:rFonts w:cs="Times New Roman"/>
          <w:i/>
          <w:iCs/>
        </w:rPr>
        <w:t>support</w:t>
      </w:r>
      <w:r w:rsidRPr="0048748F">
        <w:rPr>
          <w:rFonts w:cs="Times New Roman"/>
        </w:rPr>
        <w:t xml:space="preserve"> is one of the fundamental measures used in frequent itemset mining, and it refers to the proportion of observations in the dataset that contain a particular itemset. Selecting an appropriate support level is critical for discovering meaningful and useful patterns.</w:t>
      </w:r>
    </w:p>
    <w:p w14:paraId="6FAF433C" w14:textId="66AD5DA9" w:rsidR="00BE0DC4" w:rsidRPr="0048748F" w:rsidRDefault="00BE0DC4" w:rsidP="00F45692">
      <w:pPr>
        <w:numPr>
          <w:ilvl w:val="0"/>
          <w:numId w:val="18"/>
        </w:numPr>
        <w:rPr>
          <w:rFonts w:cs="Times New Roman"/>
        </w:rPr>
      </w:pPr>
      <w:r w:rsidRPr="0048748F">
        <w:rPr>
          <w:rFonts w:cs="Times New Roman"/>
        </w:rPr>
        <w:t>High Support (e.g., 0.2 or 20%):</w:t>
      </w:r>
      <w:r w:rsidRPr="0048748F">
        <w:rPr>
          <w:rFonts w:cs="Times New Roman"/>
        </w:rPr>
        <w:br/>
        <w:t xml:space="preserve">This threshold is used to identify highly prevalent and dominant features. High support levels help detect features that are valid for a large portion of the dataset, thereby revealing characteristics that reflect the general market. However, important features associated with niche or low-frequency observations </w:t>
      </w:r>
      <w:proofErr w:type="gramStart"/>
      <w:r w:rsidRPr="0048748F">
        <w:rPr>
          <w:rFonts w:cs="Times New Roman"/>
        </w:rPr>
        <w:t>may be overlooked</w:t>
      </w:r>
      <w:proofErr w:type="gramEnd"/>
      <w:r w:rsidRPr="0048748F">
        <w:rPr>
          <w:rFonts w:cs="Times New Roman"/>
        </w:rPr>
        <w:t xml:space="preserve"> at this level [</w:t>
      </w:r>
      <w:r w:rsidR="003D408B">
        <w:rPr>
          <w:rFonts w:cs="Times New Roman"/>
        </w:rPr>
        <w:t>28</w:t>
      </w:r>
      <w:r w:rsidRPr="0048748F">
        <w:rPr>
          <w:rFonts w:cs="Times New Roman"/>
        </w:rPr>
        <w:t>].</w:t>
      </w:r>
    </w:p>
    <w:p w14:paraId="31B34471" w14:textId="0D1C7D34" w:rsidR="00BE0DC4" w:rsidRPr="0048748F" w:rsidRDefault="00BE0DC4" w:rsidP="00F45692">
      <w:pPr>
        <w:numPr>
          <w:ilvl w:val="0"/>
          <w:numId w:val="18"/>
        </w:numPr>
        <w:rPr>
          <w:rFonts w:cs="Times New Roman"/>
        </w:rPr>
      </w:pPr>
      <w:r w:rsidRPr="0048748F">
        <w:rPr>
          <w:rFonts w:cs="Times New Roman"/>
        </w:rPr>
        <w:t>Medium Support (e.g., 0.1 or 10%, 0.05 or 5%):</w:t>
      </w:r>
      <w:r w:rsidRPr="0048748F">
        <w:rPr>
          <w:rFonts w:cs="Times New Roman"/>
        </w:rPr>
        <w:br/>
        <w:t>These levels allow the discovery of both common and moderately frequent attributes. They are ideal for understanding the dynamics of various segments in the NFT market. Trends that are not highly frequent but may be important to investors or collectors often emerge at these thresholds [</w:t>
      </w:r>
      <w:r w:rsidR="003D408B">
        <w:rPr>
          <w:rFonts w:cs="Times New Roman"/>
        </w:rPr>
        <w:t>29</w:t>
      </w:r>
      <w:r w:rsidRPr="0048748F">
        <w:rPr>
          <w:rFonts w:cs="Times New Roman"/>
        </w:rPr>
        <w:t>].</w:t>
      </w:r>
    </w:p>
    <w:p w14:paraId="45556F67" w14:textId="255E2D05" w:rsidR="00BE0DC4" w:rsidRPr="0048748F" w:rsidRDefault="00BE0DC4" w:rsidP="00F45692">
      <w:pPr>
        <w:numPr>
          <w:ilvl w:val="0"/>
          <w:numId w:val="18"/>
        </w:numPr>
        <w:rPr>
          <w:rFonts w:cs="Times New Roman"/>
        </w:rPr>
      </w:pPr>
      <w:r w:rsidRPr="0048748F">
        <w:rPr>
          <w:rFonts w:cs="Times New Roman"/>
        </w:rPr>
        <w:t>Low Support (e.g., 0.03 or 3%, 0.01 or 1%):</w:t>
      </w:r>
      <w:r w:rsidRPr="0048748F">
        <w:rPr>
          <w:rFonts w:cs="Times New Roman"/>
        </w:rPr>
        <w:br/>
        <w:t>These thresholds are used to detect rarer but potentially unique and valuable features. Especially in high-dimensional, sparse, and heterogeneous datasets like those found in NFT markets, low support values play a critical role in understanding niche market segments. However, using low support thresholds may result in a large number of patterns, which increases computational burden and complicates interpretation [</w:t>
      </w:r>
      <w:r w:rsidR="003D408B">
        <w:rPr>
          <w:rFonts w:cs="Times New Roman"/>
        </w:rPr>
        <w:t>30</w:t>
      </w:r>
      <w:r w:rsidRPr="0048748F">
        <w:rPr>
          <w:rFonts w:cs="Times New Roman"/>
        </w:rPr>
        <w:t>].</w:t>
      </w:r>
    </w:p>
    <w:p w14:paraId="799F9FC7" w14:textId="77777777" w:rsidR="00BE0DC4" w:rsidRPr="0048748F" w:rsidRDefault="00BE0DC4" w:rsidP="00BE6CA3">
      <w:pPr>
        <w:jc w:val="both"/>
        <w:rPr>
          <w:rFonts w:cs="Times New Roman"/>
          <w:b/>
          <w:bCs/>
          <w:sz w:val="24"/>
          <w:szCs w:val="24"/>
        </w:rPr>
      </w:pPr>
      <w:r w:rsidRPr="0048748F">
        <w:rPr>
          <w:rFonts w:cs="Times New Roman"/>
        </w:rPr>
        <w:t xml:space="preserve">In this study, the use of diversified support thresholds provided an appropriate basis for a detailed analysis of both common and niche features within the NFT market. The impact of each support level on the analysis and the number of resulting </w:t>
      </w:r>
      <w:proofErr w:type="spellStart"/>
      <w:r w:rsidRPr="0048748F">
        <w:rPr>
          <w:rFonts w:cs="Times New Roman"/>
        </w:rPr>
        <w:t>itemsets</w:t>
      </w:r>
      <w:proofErr w:type="spellEnd"/>
      <w:r w:rsidRPr="0048748F">
        <w:rPr>
          <w:rFonts w:cs="Times New Roman"/>
        </w:rPr>
        <w:t xml:space="preserve"> were visualized and interpreted through heatmap outputs presented in this section.</w:t>
      </w:r>
    </w:p>
    <w:p w14:paraId="7BC17B91" w14:textId="77777777" w:rsidR="00BE0DC4" w:rsidRDefault="00BE0DC4" w:rsidP="00BE0DC4"/>
    <w:p w14:paraId="48AE67A1" w14:textId="77777777" w:rsidR="001620A4" w:rsidRPr="00BE0DC4" w:rsidRDefault="00BE0DC4" w:rsidP="00BE0DC4">
      <w:pPr>
        <w:pStyle w:val="Balk4"/>
      </w:pPr>
      <w:r w:rsidRPr="00BE0DC4">
        <w:t>6.5.2 In-Depth Analysis of Itemset Counts and Inter-Cluster Differences Based on Support Levels</w:t>
      </w:r>
    </w:p>
    <w:p w14:paraId="65CA725D" w14:textId="77777777" w:rsidR="00BE0DC4" w:rsidRDefault="00BE0DC4" w:rsidP="00BE6CA3">
      <w:pPr>
        <w:jc w:val="both"/>
        <w:rPr>
          <w:rFonts w:cs="Times New Roman"/>
        </w:rPr>
      </w:pPr>
      <w:r w:rsidRPr="00735908">
        <w:rPr>
          <w:rFonts w:cs="Times New Roman"/>
        </w:rPr>
        <w:t>Based on the data obtained from the presented heatmap visualizations, the following key findings have been identified:</w:t>
      </w:r>
    </w:p>
    <w:p w14:paraId="229242B0" w14:textId="77777777" w:rsidR="00BE0DC4" w:rsidRDefault="00BE0DC4" w:rsidP="00BE0DC4">
      <w:pPr>
        <w:rPr>
          <w:rFonts w:cs="Times New Roman"/>
        </w:rPr>
      </w:pPr>
      <w:r w:rsidRPr="00735908">
        <w:rPr>
          <w:rFonts w:cs="Times New Roman"/>
          <w:noProof/>
        </w:rPr>
        <w:lastRenderedPageBreak/>
        <w:drawing>
          <wp:inline distT="0" distB="0" distL="0" distR="0" wp14:anchorId="36AFB06D" wp14:editId="0D101AA5">
            <wp:extent cx="5760720" cy="3783965"/>
            <wp:effectExtent l="0" t="0" r="6350" b="0"/>
            <wp:docPr id="680294583" name="Resim 1" descr="metin, ekran görüntüsü, diyagra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94583" name="Resim 1" descr="metin, ekran görüntüsü, diyagram, sayı, numara içeren bir resim&#10;&#10;Yapay zeka tarafından oluşturulan içerik yanlış olabilir."/>
                    <pic:cNvPicPr/>
                  </pic:nvPicPr>
                  <pic:blipFill>
                    <a:blip r:embed="rId26"/>
                    <a:stretch>
                      <a:fillRect/>
                    </a:stretch>
                  </pic:blipFill>
                  <pic:spPr>
                    <a:xfrm>
                      <a:off x="0" y="0"/>
                      <a:ext cx="5760720" cy="3783965"/>
                    </a:xfrm>
                    <a:prstGeom prst="rect">
                      <a:avLst/>
                    </a:prstGeom>
                  </pic:spPr>
                </pic:pic>
              </a:graphicData>
            </a:graphic>
          </wp:inline>
        </w:drawing>
      </w:r>
    </w:p>
    <w:p w14:paraId="601518CD" w14:textId="77777777" w:rsidR="00F109CF" w:rsidRDefault="00BE0DC4" w:rsidP="00F109CF">
      <w:pPr>
        <w:jc w:val="center"/>
        <w:rPr>
          <w:rFonts w:cs="Times New Roman"/>
          <w:sz w:val="20"/>
          <w:szCs w:val="20"/>
        </w:rPr>
      </w:pPr>
      <w:r w:rsidRPr="00BE0DC4">
        <w:rPr>
          <w:rFonts w:cs="Times New Roman"/>
          <w:b/>
          <w:sz w:val="18"/>
        </w:rPr>
        <w:t>Fig</w:t>
      </w:r>
      <w:r w:rsidR="003335F9">
        <w:rPr>
          <w:rFonts w:cs="Times New Roman"/>
          <w:b/>
          <w:sz w:val="18"/>
        </w:rPr>
        <w:t>.</w:t>
      </w:r>
      <w:r w:rsidRPr="00BE0DC4">
        <w:rPr>
          <w:rFonts w:cs="Times New Roman"/>
          <w:b/>
          <w:sz w:val="18"/>
        </w:rPr>
        <w:t xml:space="preserve"> 6.3.</w:t>
      </w:r>
      <w:r w:rsidR="00F109CF">
        <w:rPr>
          <w:rFonts w:cs="Times New Roman"/>
          <w:b/>
          <w:sz w:val="18"/>
        </w:rPr>
        <w:t xml:space="preserve"> </w:t>
      </w:r>
      <w:r w:rsidR="00F109CF" w:rsidRPr="00F20298">
        <w:rPr>
          <w:rFonts w:cs="Times New Roman"/>
          <w:sz w:val="20"/>
          <w:szCs w:val="20"/>
        </w:rPr>
        <w:t>Heatmap</w:t>
      </w:r>
      <w:r w:rsidR="00F109CF">
        <w:rPr>
          <w:rFonts w:cs="Times New Roman"/>
          <w:sz w:val="20"/>
          <w:szCs w:val="20"/>
        </w:rPr>
        <w:t xml:space="preserve"> visualization of Frequent Itemset Count by Support and Cluster</w:t>
      </w:r>
    </w:p>
    <w:p w14:paraId="24655986" w14:textId="77777777" w:rsidR="00BE0DC4" w:rsidRDefault="00BE0DC4" w:rsidP="00BE0DC4">
      <w:pPr>
        <w:rPr>
          <w:rFonts w:cs="Times New Roman"/>
          <w:b/>
          <w:sz w:val="18"/>
        </w:rPr>
      </w:pPr>
    </w:p>
    <w:p w14:paraId="5F28367B" w14:textId="77777777" w:rsidR="00BE0DC4" w:rsidRPr="00735908" w:rsidRDefault="00BE0DC4" w:rsidP="00BE6CA3">
      <w:pPr>
        <w:jc w:val="both"/>
        <w:rPr>
          <w:rFonts w:cs="Times New Roman"/>
        </w:rPr>
      </w:pPr>
      <w:r w:rsidRPr="00735908">
        <w:rPr>
          <w:rFonts w:cs="Times New Roman"/>
        </w:rPr>
        <w:t xml:space="preserve">As the </w:t>
      </w:r>
      <w:r w:rsidRPr="00735908">
        <w:rPr>
          <w:rFonts w:cs="Times New Roman"/>
          <w:i/>
          <w:iCs/>
        </w:rPr>
        <w:t>support</w:t>
      </w:r>
      <w:r w:rsidRPr="00735908">
        <w:rPr>
          <w:rFonts w:cs="Times New Roman"/>
        </w:rPr>
        <w:t xml:space="preserve"> threshold decreases, the number of frequent </w:t>
      </w:r>
      <w:proofErr w:type="spellStart"/>
      <w:r w:rsidRPr="00735908">
        <w:rPr>
          <w:rFonts w:cs="Times New Roman"/>
        </w:rPr>
        <w:t>itemsets</w:t>
      </w:r>
      <w:proofErr w:type="spellEnd"/>
      <w:r w:rsidRPr="00735908">
        <w:rPr>
          <w:rFonts w:cs="Times New Roman"/>
        </w:rPr>
        <w:t xml:space="preserve"> detected within each cluster increases exponentially. This rise results from the inclusion of previously less frequent, rare features into the scope of analysis.</w:t>
      </w:r>
    </w:p>
    <w:p w14:paraId="24BEED7E" w14:textId="402F5BF7" w:rsidR="00BE0DC4" w:rsidRPr="00735908" w:rsidRDefault="00BE0DC4" w:rsidP="00BE6CA3">
      <w:pPr>
        <w:jc w:val="both"/>
        <w:rPr>
          <w:rFonts w:cs="Times New Roman"/>
        </w:rPr>
      </w:pPr>
      <w:r w:rsidRPr="00735908">
        <w:rPr>
          <w:rFonts w:cs="Times New Roman"/>
        </w:rPr>
        <w:t xml:space="preserve">Considering that Cluster 1 was dominant in the initial analysis (representing the high-value NFT segment), the increase in the number of </w:t>
      </w:r>
      <w:proofErr w:type="spellStart"/>
      <w:r w:rsidRPr="00735908">
        <w:rPr>
          <w:rFonts w:cs="Times New Roman"/>
        </w:rPr>
        <w:t>itemsets</w:t>
      </w:r>
      <w:proofErr w:type="spellEnd"/>
      <w:r w:rsidRPr="00735908">
        <w:rPr>
          <w:rFonts w:cs="Times New Roman"/>
        </w:rPr>
        <w:t xml:space="preserve"> in this cluster as support decreases is particularly significant. Cluster 1 reflects the complexity and diversity of the high-value NFT segment and possesses richer, multi-dimensional feature sets</w:t>
      </w:r>
      <w:r>
        <w:rPr>
          <w:rFonts w:eastAsia="MS Gothic" w:cs="Times New Roman"/>
        </w:rPr>
        <w:t xml:space="preserve"> [</w:t>
      </w:r>
      <w:r w:rsidR="003D408B">
        <w:rPr>
          <w:rFonts w:eastAsia="MS Gothic" w:cs="Times New Roman"/>
        </w:rPr>
        <w:t>31</w:t>
      </w:r>
      <w:r>
        <w:rPr>
          <w:rFonts w:eastAsia="MS Gothic" w:cs="Times New Roman"/>
        </w:rPr>
        <w:t>]</w:t>
      </w:r>
      <w:r w:rsidRPr="00735908">
        <w:rPr>
          <w:rFonts w:cs="Times New Roman"/>
        </w:rPr>
        <w:t>.</w:t>
      </w:r>
    </w:p>
    <w:p w14:paraId="4BA9C853" w14:textId="2B884164" w:rsidR="00BE0DC4" w:rsidRDefault="00BE0DC4" w:rsidP="00BE6CA3">
      <w:pPr>
        <w:jc w:val="both"/>
        <w:rPr>
          <w:rFonts w:cs="Times New Roman"/>
        </w:rPr>
      </w:pPr>
      <w:r w:rsidRPr="00735908">
        <w:rPr>
          <w:rFonts w:cs="Times New Roman"/>
        </w:rPr>
        <w:t xml:space="preserve">On the other hand, although the number of </w:t>
      </w:r>
      <w:proofErr w:type="spellStart"/>
      <w:r w:rsidRPr="00735908">
        <w:rPr>
          <w:rFonts w:cs="Times New Roman"/>
        </w:rPr>
        <w:t>itemsets</w:t>
      </w:r>
      <w:proofErr w:type="spellEnd"/>
      <w:r w:rsidRPr="00735908">
        <w:rPr>
          <w:rFonts w:cs="Times New Roman"/>
        </w:rPr>
        <w:t xml:space="preserve"> in Cluster 0 and Cluster 2 remains relatively limited, a notable increase is also observed at lower support levels. This indicates that NFTs in different value segments exhibit different feature distributions and supports the heterogeneous structure of the market</w:t>
      </w:r>
      <w:r>
        <w:rPr>
          <w:rFonts w:eastAsia="MS Gothic" w:cs="Times New Roman"/>
        </w:rPr>
        <w:t xml:space="preserve"> [</w:t>
      </w:r>
      <w:r w:rsidR="003D408B">
        <w:rPr>
          <w:rFonts w:eastAsia="MS Gothic" w:cs="Times New Roman"/>
        </w:rPr>
        <w:t>32</w:t>
      </w:r>
      <w:r>
        <w:rPr>
          <w:rFonts w:eastAsia="MS Gothic" w:cs="Times New Roman"/>
        </w:rPr>
        <w:t>]</w:t>
      </w:r>
      <w:r w:rsidRPr="00735908">
        <w:rPr>
          <w:rFonts w:cs="Times New Roman"/>
        </w:rPr>
        <w:t>.</w:t>
      </w:r>
    </w:p>
    <w:p w14:paraId="4B76F1EB" w14:textId="77777777" w:rsidR="00BE0DC4" w:rsidRPr="00735908" w:rsidRDefault="00BE0DC4" w:rsidP="00BE0DC4">
      <w:pPr>
        <w:rPr>
          <w:rFonts w:cs="Times New Roman"/>
        </w:rPr>
      </w:pPr>
    </w:p>
    <w:p w14:paraId="2D2B8F13" w14:textId="77777777" w:rsidR="00BE0DC4" w:rsidRPr="003335F9" w:rsidRDefault="00BE0DC4" w:rsidP="00BE6CA3">
      <w:pPr>
        <w:jc w:val="both"/>
        <w:rPr>
          <w:b/>
        </w:rPr>
      </w:pPr>
      <w:r w:rsidRPr="003335F9">
        <w:rPr>
          <w:b/>
        </w:rPr>
        <w:t>Inter-Cluster Similarities and Differences</w:t>
      </w:r>
    </w:p>
    <w:p w14:paraId="7B1CA969" w14:textId="77777777" w:rsidR="00BE0DC4" w:rsidRPr="00735908" w:rsidRDefault="00BE0DC4" w:rsidP="00BE6CA3">
      <w:pPr>
        <w:spacing w:after="0"/>
        <w:jc w:val="both"/>
        <w:rPr>
          <w:rFonts w:cs="Times New Roman"/>
        </w:rPr>
      </w:pPr>
      <w:r w:rsidRPr="00735908">
        <w:rPr>
          <w:rFonts w:cs="Times New Roman"/>
        </w:rPr>
        <w:t xml:space="preserve">At high support levels (e.g., 0.2, 0.15), the number of common </w:t>
      </w:r>
      <w:proofErr w:type="spellStart"/>
      <w:r w:rsidRPr="00735908">
        <w:rPr>
          <w:rFonts w:cs="Times New Roman"/>
        </w:rPr>
        <w:t>itemsets</w:t>
      </w:r>
      <w:proofErr w:type="spellEnd"/>
      <w:r w:rsidRPr="00735908">
        <w:rPr>
          <w:rFonts w:cs="Times New Roman"/>
        </w:rPr>
        <w:t xml:space="preserve"> across clusters is very low (only one itemset), suggesting that each cluster has distinct and dominant features, and the fundamental segmentation of the market is strong.</w:t>
      </w:r>
    </w:p>
    <w:p w14:paraId="159C155C" w14:textId="77777777" w:rsidR="00BE0DC4" w:rsidRPr="00735908" w:rsidRDefault="00BE0DC4" w:rsidP="00BE6CA3">
      <w:pPr>
        <w:jc w:val="both"/>
        <w:rPr>
          <w:rFonts w:cs="Times New Roman"/>
        </w:rPr>
      </w:pPr>
      <w:r w:rsidRPr="00735908">
        <w:rPr>
          <w:rFonts w:cs="Times New Roman"/>
        </w:rPr>
        <w:t xml:space="preserve">As the support level decreases, the number of shared </w:t>
      </w:r>
      <w:proofErr w:type="spellStart"/>
      <w:r w:rsidRPr="00735908">
        <w:rPr>
          <w:rFonts w:cs="Times New Roman"/>
        </w:rPr>
        <w:t>itemsets</w:t>
      </w:r>
      <w:proofErr w:type="spellEnd"/>
      <w:r w:rsidRPr="00735908">
        <w:rPr>
          <w:rFonts w:cs="Times New Roman"/>
        </w:rPr>
        <w:t xml:space="preserve"> increases; however, it remains numerically limited. This implies that while the core differences between clusters persist, some rare common features also emerge.</w:t>
      </w:r>
    </w:p>
    <w:p w14:paraId="1FEC39C6" w14:textId="4BEF9AA8" w:rsidR="00BE0DC4" w:rsidRPr="00735908" w:rsidRDefault="00BE0DC4" w:rsidP="00BE6CA3">
      <w:pPr>
        <w:jc w:val="both"/>
        <w:rPr>
          <w:rFonts w:cs="Times New Roman"/>
        </w:rPr>
      </w:pPr>
      <w:r w:rsidRPr="00735908">
        <w:rPr>
          <w:rFonts w:cs="Times New Roman"/>
        </w:rPr>
        <w:t xml:space="preserve">At lower support thresholds (0.05 and below), the differences between clusters become more pronounced. The </w:t>
      </w:r>
      <w:proofErr w:type="spellStart"/>
      <w:r w:rsidRPr="00735908">
        <w:rPr>
          <w:rFonts w:cs="Times New Roman"/>
        </w:rPr>
        <w:t>itemsets</w:t>
      </w:r>
      <w:proofErr w:type="spellEnd"/>
      <w:r w:rsidRPr="00735908">
        <w:rPr>
          <w:rFonts w:cs="Times New Roman"/>
        </w:rPr>
        <w:t xml:space="preserve"> emerging at this level are typically rare and niche features, which become </w:t>
      </w:r>
      <w:r w:rsidRPr="00735908">
        <w:rPr>
          <w:rFonts w:cs="Times New Roman"/>
        </w:rPr>
        <w:lastRenderedPageBreak/>
        <w:t>distinctive at the cluster level, reflecting the heterogeneous and multi-segmented nature of the NFT ecosystem</w:t>
      </w:r>
      <w:r>
        <w:rPr>
          <w:rFonts w:eastAsia="MS Gothic" w:cs="Times New Roman"/>
        </w:rPr>
        <w:t xml:space="preserve"> [</w:t>
      </w:r>
      <w:r w:rsidR="003D408B">
        <w:rPr>
          <w:rFonts w:eastAsia="MS Gothic" w:cs="Times New Roman"/>
        </w:rPr>
        <w:t>29</w:t>
      </w:r>
      <w:r>
        <w:rPr>
          <w:rFonts w:eastAsia="MS Gothic" w:cs="Times New Roman"/>
        </w:rPr>
        <w:t>]</w:t>
      </w:r>
      <w:r w:rsidRPr="00735908">
        <w:rPr>
          <w:rFonts w:cs="Times New Roman"/>
        </w:rPr>
        <w:t>.</w:t>
      </w:r>
    </w:p>
    <w:p w14:paraId="4471221E" w14:textId="77777777" w:rsidR="00BE0DC4" w:rsidRPr="00BE0DC4" w:rsidRDefault="00BE0DC4" w:rsidP="00BE0DC4">
      <w:pPr>
        <w:rPr>
          <w:rFonts w:cs="Times New Roman"/>
          <w:b/>
          <w:sz w:val="18"/>
        </w:rPr>
      </w:pPr>
    </w:p>
    <w:p w14:paraId="4336B3C9" w14:textId="77777777" w:rsidR="00BE0DC4" w:rsidRPr="003335F9" w:rsidRDefault="00BE0DC4" w:rsidP="00BE6CA3">
      <w:pPr>
        <w:jc w:val="both"/>
        <w:rPr>
          <w:b/>
        </w:rPr>
      </w:pPr>
      <w:r w:rsidRPr="003335F9">
        <w:rPr>
          <w:b/>
        </w:rPr>
        <w:t>Feature Distribution Across Clusters</w:t>
      </w:r>
    </w:p>
    <w:p w14:paraId="249C0C86" w14:textId="482F0678" w:rsidR="00BE0DC4" w:rsidRPr="00735908" w:rsidRDefault="00BE0DC4" w:rsidP="00BE6CA3">
      <w:pPr>
        <w:spacing w:after="0"/>
        <w:jc w:val="both"/>
        <w:rPr>
          <w:rFonts w:cs="Times New Roman"/>
        </w:rPr>
      </w:pPr>
      <w:r w:rsidRPr="00735908">
        <w:rPr>
          <w:rFonts w:cs="Times New Roman"/>
        </w:rPr>
        <w:t xml:space="preserve">Cluster 1 represents the richest cluster in terms of both quantity and diversity of </w:t>
      </w:r>
      <w:proofErr w:type="spellStart"/>
      <w:r w:rsidRPr="00735908">
        <w:rPr>
          <w:rFonts w:cs="Times New Roman"/>
        </w:rPr>
        <w:t>itemsets</w:t>
      </w:r>
      <w:proofErr w:type="spellEnd"/>
      <w:r w:rsidRPr="00735908">
        <w:rPr>
          <w:rFonts w:cs="Times New Roman"/>
        </w:rPr>
        <w:t xml:space="preserve">. This supports the idea that the high-value NFT segment </w:t>
      </w:r>
      <w:proofErr w:type="gramStart"/>
      <w:r w:rsidRPr="00735908">
        <w:rPr>
          <w:rFonts w:cs="Times New Roman"/>
        </w:rPr>
        <w:t>is characterized</w:t>
      </w:r>
      <w:proofErr w:type="gramEnd"/>
      <w:r w:rsidRPr="00735908">
        <w:rPr>
          <w:rFonts w:cs="Times New Roman"/>
        </w:rPr>
        <w:t xml:space="preserve"> by complex, multi-dimensional, and diverse combinations of attributes—consistent with the findings of earlier analyses</w:t>
      </w:r>
      <w:r>
        <w:rPr>
          <w:rFonts w:eastAsia="MS Gothic" w:cs="Times New Roman"/>
        </w:rPr>
        <w:t xml:space="preserve"> [</w:t>
      </w:r>
      <w:r w:rsidR="003D408B">
        <w:rPr>
          <w:rFonts w:eastAsia="MS Gothic" w:cs="Times New Roman"/>
        </w:rPr>
        <w:t>31</w:t>
      </w:r>
      <w:r>
        <w:rPr>
          <w:rFonts w:eastAsia="MS Gothic" w:cs="Times New Roman"/>
        </w:rPr>
        <w:t>]</w:t>
      </w:r>
      <w:r w:rsidRPr="00735908">
        <w:rPr>
          <w:rFonts w:cs="Times New Roman"/>
        </w:rPr>
        <w:t>.</w:t>
      </w:r>
    </w:p>
    <w:p w14:paraId="119936BE" w14:textId="34C914A4" w:rsidR="00BE0DC4" w:rsidRDefault="00BE0DC4" w:rsidP="00BE6CA3">
      <w:pPr>
        <w:jc w:val="both"/>
        <w:rPr>
          <w:rFonts w:cs="Times New Roman"/>
        </w:rPr>
      </w:pPr>
      <w:r w:rsidRPr="00735908">
        <w:rPr>
          <w:rFonts w:cs="Times New Roman"/>
        </w:rPr>
        <w:t>In contrast, Cluster 0 and Cluster 2 have more homogeneous and limited sets of attributes. These clusters represent lower or mid-value NFT segments and differ from Cluster 1 in terms of feature variety and complexity</w:t>
      </w:r>
      <w:r>
        <w:rPr>
          <w:rFonts w:eastAsia="MS Gothic" w:cs="Times New Roman"/>
        </w:rPr>
        <w:t xml:space="preserve"> [</w:t>
      </w:r>
      <w:r w:rsidR="003D408B">
        <w:rPr>
          <w:rFonts w:eastAsia="MS Gothic" w:cs="Times New Roman"/>
        </w:rPr>
        <w:t>32</w:t>
      </w:r>
      <w:r>
        <w:rPr>
          <w:rFonts w:eastAsia="MS Gothic" w:cs="Times New Roman"/>
        </w:rPr>
        <w:t>]</w:t>
      </w:r>
      <w:r w:rsidRPr="00735908">
        <w:rPr>
          <w:rFonts w:cs="Times New Roman"/>
        </w:rPr>
        <w:t>.</w:t>
      </w:r>
    </w:p>
    <w:p w14:paraId="3DD5C421" w14:textId="77777777" w:rsidR="001620A4" w:rsidRDefault="001620A4" w:rsidP="00DF7846"/>
    <w:p w14:paraId="4CD20D2A" w14:textId="77777777" w:rsidR="00BE0DC4" w:rsidRDefault="00BE0DC4" w:rsidP="00BE0DC4">
      <w:pPr>
        <w:pStyle w:val="Balk4"/>
      </w:pPr>
      <w:r>
        <w:t xml:space="preserve">6.5.3 </w:t>
      </w:r>
      <w:r w:rsidRPr="00F7584E">
        <w:t>Comparison and In-Depth Interpretation of Common Features of the High-Value NFT Segment vs. Support-Based Common Features Across All Market Segments</w:t>
      </w:r>
    </w:p>
    <w:p w14:paraId="314FE2AB" w14:textId="77777777" w:rsidR="00BE0DC4" w:rsidRPr="00BE0DC4" w:rsidRDefault="00BE0DC4" w:rsidP="00BE0DC4"/>
    <w:p w14:paraId="60B78EDD" w14:textId="77777777" w:rsidR="00BE0DC4" w:rsidRPr="00BE0DC4" w:rsidRDefault="00BE0DC4" w:rsidP="00BE0DC4">
      <w:r w:rsidRPr="003E63F9">
        <w:rPr>
          <w:rFonts w:cs="Times New Roman"/>
          <w:noProof/>
          <w:sz w:val="24"/>
          <w:szCs w:val="24"/>
        </w:rPr>
        <w:drawing>
          <wp:inline distT="0" distB="0" distL="0" distR="0" wp14:anchorId="3DDAE5A3" wp14:editId="11A872D0">
            <wp:extent cx="5760720" cy="1245870"/>
            <wp:effectExtent l="0" t="0" r="0" b="0"/>
            <wp:docPr id="106764264" name="Resim 1" descr="metin, çizgi, diyagra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4264" name="Resim 1" descr="metin, çizgi, diyagram, yazı tipi içeren bir resim&#10;&#10;Yapay zeka tarafından oluşturulan içerik yanlış olabilir."/>
                    <pic:cNvPicPr/>
                  </pic:nvPicPr>
                  <pic:blipFill>
                    <a:blip r:embed="rId27"/>
                    <a:stretch>
                      <a:fillRect/>
                    </a:stretch>
                  </pic:blipFill>
                  <pic:spPr>
                    <a:xfrm>
                      <a:off x="0" y="0"/>
                      <a:ext cx="5760720" cy="1245870"/>
                    </a:xfrm>
                    <a:prstGeom prst="rect">
                      <a:avLst/>
                    </a:prstGeom>
                  </pic:spPr>
                </pic:pic>
              </a:graphicData>
            </a:graphic>
          </wp:inline>
        </w:drawing>
      </w:r>
    </w:p>
    <w:p w14:paraId="7CF09ED4" w14:textId="77777777" w:rsidR="001620A4" w:rsidRPr="00F109CF" w:rsidRDefault="003335F9" w:rsidP="00F109CF">
      <w:pPr>
        <w:rPr>
          <w:rFonts w:cs="Times New Roman"/>
          <w:sz w:val="18"/>
          <w:szCs w:val="18"/>
        </w:rPr>
      </w:pPr>
      <w:r w:rsidRPr="00F109CF">
        <w:rPr>
          <w:b/>
          <w:sz w:val="18"/>
          <w:szCs w:val="18"/>
        </w:rPr>
        <w:t>Fig. 6.4.</w:t>
      </w:r>
      <w:r w:rsidR="00F109CF" w:rsidRPr="00F109CF">
        <w:rPr>
          <w:sz w:val="18"/>
          <w:szCs w:val="18"/>
        </w:rPr>
        <w:t xml:space="preserve"> </w:t>
      </w:r>
      <w:r w:rsidR="00F109CF" w:rsidRPr="00F109CF">
        <w:rPr>
          <w:rFonts w:cs="Times New Roman"/>
          <w:sz w:val="18"/>
          <w:szCs w:val="18"/>
        </w:rPr>
        <w:t xml:space="preserve">Heatmap Visualization of Common Frequent </w:t>
      </w:r>
      <w:proofErr w:type="spellStart"/>
      <w:r w:rsidR="00F109CF" w:rsidRPr="00F109CF">
        <w:rPr>
          <w:rFonts w:cs="Times New Roman"/>
          <w:sz w:val="18"/>
          <w:szCs w:val="18"/>
        </w:rPr>
        <w:t>Itemsets</w:t>
      </w:r>
      <w:proofErr w:type="spellEnd"/>
      <w:r w:rsidR="00F109CF" w:rsidRPr="00F109CF">
        <w:rPr>
          <w:rFonts w:cs="Times New Roman"/>
          <w:sz w:val="18"/>
          <w:szCs w:val="18"/>
        </w:rPr>
        <w:t xml:space="preserve"> </w:t>
      </w:r>
      <w:proofErr w:type="gramStart"/>
      <w:r w:rsidR="00F109CF" w:rsidRPr="00F109CF">
        <w:rPr>
          <w:rFonts w:cs="Times New Roman"/>
          <w:sz w:val="18"/>
          <w:szCs w:val="18"/>
        </w:rPr>
        <w:t>Across</w:t>
      </w:r>
      <w:proofErr w:type="gramEnd"/>
      <w:r w:rsidR="00F109CF" w:rsidRPr="00F109CF">
        <w:rPr>
          <w:rFonts w:cs="Times New Roman"/>
          <w:sz w:val="18"/>
          <w:szCs w:val="18"/>
        </w:rPr>
        <w:t xml:space="preserve"> All Clusters With Support Value (0.2)</w:t>
      </w:r>
    </w:p>
    <w:p w14:paraId="360A3675" w14:textId="77777777" w:rsidR="001620A4" w:rsidRDefault="001620A4" w:rsidP="00DF7846"/>
    <w:p w14:paraId="40D801B1" w14:textId="77777777" w:rsidR="001620A4" w:rsidRDefault="003335F9" w:rsidP="00DF7846">
      <w:r w:rsidRPr="003E63F9">
        <w:rPr>
          <w:rFonts w:cs="Times New Roman"/>
          <w:noProof/>
          <w:sz w:val="24"/>
          <w:szCs w:val="24"/>
        </w:rPr>
        <w:drawing>
          <wp:inline distT="0" distB="0" distL="0" distR="0" wp14:anchorId="06494BD0" wp14:editId="44EE3185">
            <wp:extent cx="5760720" cy="1245870"/>
            <wp:effectExtent l="0" t="0" r="0" b="0"/>
            <wp:docPr id="1909220624"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624" name="Resim 1" descr="metin, ekran görüntüsü, çizgi, diyagram içeren bir resim&#10;&#10;Yapay zeka tarafından oluşturulan içerik yanlış olabilir."/>
                    <pic:cNvPicPr/>
                  </pic:nvPicPr>
                  <pic:blipFill>
                    <a:blip r:embed="rId28"/>
                    <a:stretch>
                      <a:fillRect/>
                    </a:stretch>
                  </pic:blipFill>
                  <pic:spPr>
                    <a:xfrm>
                      <a:off x="0" y="0"/>
                      <a:ext cx="5760720" cy="1245870"/>
                    </a:xfrm>
                    <a:prstGeom prst="rect">
                      <a:avLst/>
                    </a:prstGeom>
                  </pic:spPr>
                </pic:pic>
              </a:graphicData>
            </a:graphic>
          </wp:inline>
        </w:drawing>
      </w:r>
    </w:p>
    <w:p w14:paraId="39C5BF50" w14:textId="77777777" w:rsidR="003335F9" w:rsidRPr="00F109CF" w:rsidRDefault="003335F9" w:rsidP="00DF7846">
      <w:pPr>
        <w:rPr>
          <w:b/>
          <w:sz w:val="18"/>
          <w:szCs w:val="18"/>
        </w:rPr>
      </w:pPr>
      <w:r w:rsidRPr="00F109CF">
        <w:rPr>
          <w:b/>
          <w:sz w:val="18"/>
          <w:szCs w:val="18"/>
        </w:rPr>
        <w:t>Fig. 6.5.</w:t>
      </w:r>
      <w:r w:rsidR="00F109CF" w:rsidRPr="00F109CF">
        <w:rPr>
          <w:b/>
          <w:sz w:val="18"/>
          <w:szCs w:val="18"/>
        </w:rPr>
        <w:t xml:space="preserve"> </w:t>
      </w:r>
      <w:r w:rsidR="00F109CF" w:rsidRPr="00F109CF">
        <w:rPr>
          <w:rFonts w:cs="Times New Roman"/>
          <w:sz w:val="18"/>
          <w:szCs w:val="18"/>
        </w:rPr>
        <w:t xml:space="preserve">Heatmap Visualization of Common Frequent </w:t>
      </w:r>
      <w:proofErr w:type="spellStart"/>
      <w:r w:rsidR="00F109CF" w:rsidRPr="00F109CF">
        <w:rPr>
          <w:rFonts w:cs="Times New Roman"/>
          <w:sz w:val="18"/>
          <w:szCs w:val="18"/>
        </w:rPr>
        <w:t>Itemsets</w:t>
      </w:r>
      <w:proofErr w:type="spellEnd"/>
      <w:r w:rsidR="00F109CF" w:rsidRPr="00F109CF">
        <w:rPr>
          <w:rFonts w:cs="Times New Roman"/>
          <w:sz w:val="18"/>
          <w:szCs w:val="18"/>
        </w:rPr>
        <w:t xml:space="preserve"> </w:t>
      </w:r>
      <w:proofErr w:type="gramStart"/>
      <w:r w:rsidR="00F109CF" w:rsidRPr="00F109CF">
        <w:rPr>
          <w:rFonts w:cs="Times New Roman"/>
          <w:sz w:val="18"/>
          <w:szCs w:val="18"/>
        </w:rPr>
        <w:t>Across</w:t>
      </w:r>
      <w:proofErr w:type="gramEnd"/>
      <w:r w:rsidR="00F109CF" w:rsidRPr="00F109CF">
        <w:rPr>
          <w:rFonts w:cs="Times New Roman"/>
          <w:sz w:val="18"/>
          <w:szCs w:val="18"/>
        </w:rPr>
        <w:t xml:space="preserve"> All Clusters With Support Value (0.15)</w:t>
      </w:r>
    </w:p>
    <w:p w14:paraId="72493BFF" w14:textId="77777777" w:rsidR="001620A4" w:rsidRDefault="003335F9" w:rsidP="00DF7846">
      <w:r w:rsidRPr="003E63F9">
        <w:rPr>
          <w:rFonts w:cs="Times New Roman"/>
          <w:noProof/>
          <w:sz w:val="24"/>
          <w:szCs w:val="24"/>
        </w:rPr>
        <w:drawing>
          <wp:inline distT="0" distB="0" distL="0" distR="0" wp14:anchorId="00EE95AF" wp14:editId="5BF1104C">
            <wp:extent cx="5760720" cy="1245870"/>
            <wp:effectExtent l="0" t="0" r="0" b="0"/>
            <wp:docPr id="1365486358" name="Resim 1" descr="metin, çizgi, diyagra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6358" name="Resim 1" descr="metin, çizgi, diyagram, yazı tipi içeren bir resim&#10;&#10;Yapay zeka tarafından oluşturulan içerik yanlış olabilir."/>
                    <pic:cNvPicPr/>
                  </pic:nvPicPr>
                  <pic:blipFill>
                    <a:blip r:embed="rId29"/>
                    <a:stretch>
                      <a:fillRect/>
                    </a:stretch>
                  </pic:blipFill>
                  <pic:spPr>
                    <a:xfrm>
                      <a:off x="0" y="0"/>
                      <a:ext cx="5760720" cy="1245870"/>
                    </a:xfrm>
                    <a:prstGeom prst="rect">
                      <a:avLst/>
                    </a:prstGeom>
                  </pic:spPr>
                </pic:pic>
              </a:graphicData>
            </a:graphic>
          </wp:inline>
        </w:drawing>
      </w:r>
    </w:p>
    <w:p w14:paraId="7E8FA0F7" w14:textId="77777777" w:rsidR="003335F9" w:rsidRPr="00F109CF" w:rsidRDefault="003335F9" w:rsidP="00DF7846">
      <w:pPr>
        <w:rPr>
          <w:b/>
          <w:sz w:val="18"/>
          <w:szCs w:val="18"/>
        </w:rPr>
      </w:pPr>
      <w:r w:rsidRPr="00F109CF">
        <w:rPr>
          <w:b/>
          <w:sz w:val="18"/>
          <w:szCs w:val="18"/>
        </w:rPr>
        <w:t>Fig. 6.6.</w:t>
      </w:r>
      <w:r w:rsidR="00F109CF" w:rsidRPr="00F109CF">
        <w:rPr>
          <w:b/>
          <w:sz w:val="18"/>
          <w:szCs w:val="18"/>
        </w:rPr>
        <w:t xml:space="preserve"> </w:t>
      </w:r>
      <w:r w:rsidR="00F109CF" w:rsidRPr="00F109CF">
        <w:rPr>
          <w:rFonts w:cs="Times New Roman"/>
          <w:sz w:val="18"/>
          <w:szCs w:val="18"/>
        </w:rPr>
        <w:t xml:space="preserve">Heatmap Visualization of Common Frequent </w:t>
      </w:r>
      <w:proofErr w:type="spellStart"/>
      <w:r w:rsidR="00F109CF" w:rsidRPr="00F109CF">
        <w:rPr>
          <w:rFonts w:cs="Times New Roman"/>
          <w:sz w:val="18"/>
          <w:szCs w:val="18"/>
        </w:rPr>
        <w:t>Itemsets</w:t>
      </w:r>
      <w:proofErr w:type="spellEnd"/>
      <w:r w:rsidR="00F109CF" w:rsidRPr="00F109CF">
        <w:rPr>
          <w:rFonts w:cs="Times New Roman"/>
          <w:sz w:val="18"/>
          <w:szCs w:val="18"/>
        </w:rPr>
        <w:t xml:space="preserve"> </w:t>
      </w:r>
      <w:proofErr w:type="gramStart"/>
      <w:r w:rsidR="00F109CF" w:rsidRPr="00F109CF">
        <w:rPr>
          <w:rFonts w:cs="Times New Roman"/>
          <w:sz w:val="18"/>
          <w:szCs w:val="18"/>
        </w:rPr>
        <w:t>Across</w:t>
      </w:r>
      <w:proofErr w:type="gramEnd"/>
      <w:r w:rsidR="00F109CF" w:rsidRPr="00F109CF">
        <w:rPr>
          <w:rFonts w:cs="Times New Roman"/>
          <w:sz w:val="18"/>
          <w:szCs w:val="18"/>
        </w:rPr>
        <w:t xml:space="preserve"> All Clusters With Support Value (0.1)</w:t>
      </w:r>
    </w:p>
    <w:p w14:paraId="671F2355" w14:textId="77777777" w:rsidR="003335F9" w:rsidRDefault="003335F9" w:rsidP="00DF7846">
      <w:pPr>
        <w:rPr>
          <w:b/>
          <w:sz w:val="18"/>
        </w:rPr>
      </w:pPr>
      <w:r w:rsidRPr="003E63F9">
        <w:rPr>
          <w:rFonts w:cs="Times New Roman"/>
          <w:noProof/>
          <w:sz w:val="24"/>
          <w:szCs w:val="24"/>
        </w:rPr>
        <w:lastRenderedPageBreak/>
        <w:drawing>
          <wp:inline distT="0" distB="0" distL="0" distR="0" wp14:anchorId="4A0B1684" wp14:editId="266BA244">
            <wp:extent cx="5760720" cy="1436370"/>
            <wp:effectExtent l="0" t="0" r="0" b="0"/>
            <wp:docPr id="1288207564" name="Resim 1" descr="metin, ekran görüntüsü,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7564" name="Resim 1" descr="metin, ekran görüntüsü, çizgi, yazı tipi içeren bir resim&#10;&#10;Yapay zeka tarafından oluşturulan içerik yanlış olabilir."/>
                    <pic:cNvPicPr/>
                  </pic:nvPicPr>
                  <pic:blipFill>
                    <a:blip r:embed="rId30"/>
                    <a:stretch>
                      <a:fillRect/>
                    </a:stretch>
                  </pic:blipFill>
                  <pic:spPr>
                    <a:xfrm>
                      <a:off x="0" y="0"/>
                      <a:ext cx="5760720" cy="1436370"/>
                    </a:xfrm>
                    <a:prstGeom prst="rect">
                      <a:avLst/>
                    </a:prstGeom>
                  </pic:spPr>
                </pic:pic>
              </a:graphicData>
            </a:graphic>
          </wp:inline>
        </w:drawing>
      </w:r>
    </w:p>
    <w:p w14:paraId="309B5A9B" w14:textId="77777777" w:rsidR="003335F9" w:rsidRPr="00CA47F2" w:rsidRDefault="003335F9" w:rsidP="00CA47F2">
      <w:pPr>
        <w:rPr>
          <w:rFonts w:cs="Times New Roman"/>
          <w:sz w:val="24"/>
          <w:szCs w:val="24"/>
        </w:rPr>
      </w:pPr>
      <w:r>
        <w:rPr>
          <w:b/>
          <w:sz w:val="18"/>
        </w:rPr>
        <w:t>Fig 6.7.</w:t>
      </w:r>
      <w:r w:rsidR="00CA47F2" w:rsidRPr="00CA47F2">
        <w:rPr>
          <w:b/>
          <w:sz w:val="16"/>
        </w:rPr>
        <w:t xml:space="preserve"> </w:t>
      </w:r>
      <w:r w:rsidR="00CA47F2" w:rsidRPr="00CA47F2">
        <w:rPr>
          <w:rFonts w:cs="Times New Roman"/>
          <w:sz w:val="18"/>
          <w:szCs w:val="20"/>
        </w:rPr>
        <w:t xml:space="preserve">Heatmap Visualization of Common Frequent </w:t>
      </w:r>
      <w:proofErr w:type="spellStart"/>
      <w:r w:rsidR="00CA47F2" w:rsidRPr="00CA47F2">
        <w:rPr>
          <w:rFonts w:cs="Times New Roman"/>
          <w:sz w:val="18"/>
          <w:szCs w:val="20"/>
        </w:rPr>
        <w:t>Itemsets</w:t>
      </w:r>
      <w:proofErr w:type="spellEnd"/>
      <w:r w:rsidR="00CA47F2" w:rsidRPr="00CA47F2">
        <w:rPr>
          <w:rFonts w:cs="Times New Roman"/>
          <w:sz w:val="18"/>
          <w:szCs w:val="20"/>
        </w:rPr>
        <w:t xml:space="preserve"> </w:t>
      </w:r>
      <w:proofErr w:type="gramStart"/>
      <w:r w:rsidR="00CA47F2" w:rsidRPr="00CA47F2">
        <w:rPr>
          <w:rFonts w:cs="Times New Roman"/>
          <w:sz w:val="18"/>
          <w:szCs w:val="20"/>
        </w:rPr>
        <w:t>Across</w:t>
      </w:r>
      <w:proofErr w:type="gramEnd"/>
      <w:r w:rsidR="00CA47F2" w:rsidRPr="00CA47F2">
        <w:rPr>
          <w:rFonts w:cs="Times New Roman"/>
          <w:sz w:val="18"/>
          <w:szCs w:val="20"/>
        </w:rPr>
        <w:t xml:space="preserve"> All Clusters With Support Value (0.05)</w:t>
      </w:r>
    </w:p>
    <w:p w14:paraId="52EFC745" w14:textId="77777777" w:rsidR="003335F9" w:rsidRDefault="003335F9" w:rsidP="00DF7846">
      <w:pPr>
        <w:rPr>
          <w:b/>
          <w:sz w:val="18"/>
        </w:rPr>
      </w:pPr>
      <w:r w:rsidRPr="003E63F9">
        <w:rPr>
          <w:rFonts w:cs="Times New Roman"/>
          <w:noProof/>
          <w:sz w:val="24"/>
          <w:szCs w:val="24"/>
        </w:rPr>
        <w:drawing>
          <wp:inline distT="0" distB="0" distL="0" distR="0" wp14:anchorId="0A3CDC27" wp14:editId="5BD688A7">
            <wp:extent cx="5760720" cy="1436370"/>
            <wp:effectExtent l="0" t="0" r="0" b="0"/>
            <wp:docPr id="1475066267" name="Resim 1" descr="metin, ekran görüntüsü,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6267" name="Resim 1" descr="metin, ekran görüntüsü, çizgi, yazı tipi içeren bir resim&#10;&#10;Yapay zeka tarafından oluşturulan içerik yanlış olabilir."/>
                    <pic:cNvPicPr/>
                  </pic:nvPicPr>
                  <pic:blipFill>
                    <a:blip r:embed="rId31"/>
                    <a:stretch>
                      <a:fillRect/>
                    </a:stretch>
                  </pic:blipFill>
                  <pic:spPr>
                    <a:xfrm>
                      <a:off x="0" y="0"/>
                      <a:ext cx="5760720" cy="1436370"/>
                    </a:xfrm>
                    <a:prstGeom prst="rect">
                      <a:avLst/>
                    </a:prstGeom>
                  </pic:spPr>
                </pic:pic>
              </a:graphicData>
            </a:graphic>
          </wp:inline>
        </w:drawing>
      </w:r>
    </w:p>
    <w:p w14:paraId="53BC8F89" w14:textId="77777777" w:rsidR="003335F9" w:rsidRPr="00CA47F2" w:rsidRDefault="003335F9" w:rsidP="00DF7846">
      <w:pPr>
        <w:rPr>
          <w:b/>
          <w:sz w:val="18"/>
          <w:szCs w:val="18"/>
        </w:rPr>
      </w:pPr>
      <w:r w:rsidRPr="00CA47F2">
        <w:rPr>
          <w:b/>
          <w:sz w:val="18"/>
          <w:szCs w:val="18"/>
        </w:rPr>
        <w:t>Fig. 6.8.</w:t>
      </w:r>
      <w:r w:rsidR="00CA47F2" w:rsidRPr="00CA47F2">
        <w:rPr>
          <w:b/>
          <w:sz w:val="18"/>
          <w:szCs w:val="18"/>
        </w:rPr>
        <w:t xml:space="preserve"> </w:t>
      </w:r>
      <w:r w:rsidR="00CA47F2" w:rsidRPr="00CA47F2">
        <w:rPr>
          <w:rFonts w:cs="Times New Roman"/>
          <w:sz w:val="18"/>
          <w:szCs w:val="18"/>
        </w:rPr>
        <w:t xml:space="preserve">Heatmap Visualization of Common Frequent </w:t>
      </w:r>
      <w:proofErr w:type="spellStart"/>
      <w:r w:rsidR="00CA47F2" w:rsidRPr="00CA47F2">
        <w:rPr>
          <w:rFonts w:cs="Times New Roman"/>
          <w:sz w:val="18"/>
          <w:szCs w:val="18"/>
        </w:rPr>
        <w:t>Itemsets</w:t>
      </w:r>
      <w:proofErr w:type="spellEnd"/>
      <w:r w:rsidR="00CA47F2" w:rsidRPr="00CA47F2">
        <w:rPr>
          <w:rFonts w:cs="Times New Roman"/>
          <w:sz w:val="18"/>
          <w:szCs w:val="18"/>
        </w:rPr>
        <w:t xml:space="preserve"> </w:t>
      </w:r>
      <w:proofErr w:type="gramStart"/>
      <w:r w:rsidR="00CA47F2" w:rsidRPr="00CA47F2">
        <w:rPr>
          <w:rFonts w:cs="Times New Roman"/>
          <w:sz w:val="18"/>
          <w:szCs w:val="18"/>
        </w:rPr>
        <w:t>Across</w:t>
      </w:r>
      <w:proofErr w:type="gramEnd"/>
      <w:r w:rsidR="00CA47F2" w:rsidRPr="00CA47F2">
        <w:rPr>
          <w:rFonts w:cs="Times New Roman"/>
          <w:sz w:val="18"/>
          <w:szCs w:val="18"/>
        </w:rPr>
        <w:t xml:space="preserve"> All Clusters With Support Value (0.03)</w:t>
      </w:r>
    </w:p>
    <w:p w14:paraId="03DB6313" w14:textId="77777777" w:rsidR="003335F9" w:rsidRDefault="003335F9" w:rsidP="00DF7846">
      <w:pPr>
        <w:rPr>
          <w:b/>
          <w:sz w:val="18"/>
        </w:rPr>
      </w:pPr>
      <w:r w:rsidRPr="003E63F9">
        <w:rPr>
          <w:rFonts w:cs="Times New Roman"/>
          <w:noProof/>
          <w:sz w:val="24"/>
          <w:szCs w:val="24"/>
        </w:rPr>
        <w:drawing>
          <wp:inline distT="0" distB="0" distL="0" distR="0" wp14:anchorId="50454941" wp14:editId="0D18339C">
            <wp:extent cx="5760720" cy="1640840"/>
            <wp:effectExtent l="0" t="0" r="0" b="0"/>
            <wp:docPr id="991259927" name="Resim 1" descr="metin, ekran görüntüsü,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9927" name="Resim 1" descr="metin, ekran görüntüsü, çizgi, yazı tipi içeren bir resim&#10;&#10;Yapay zeka tarafından oluşturulan içerik yanlış olabilir."/>
                    <pic:cNvPicPr/>
                  </pic:nvPicPr>
                  <pic:blipFill>
                    <a:blip r:embed="rId32"/>
                    <a:stretch>
                      <a:fillRect/>
                    </a:stretch>
                  </pic:blipFill>
                  <pic:spPr>
                    <a:xfrm>
                      <a:off x="0" y="0"/>
                      <a:ext cx="5760720" cy="1640840"/>
                    </a:xfrm>
                    <a:prstGeom prst="rect">
                      <a:avLst/>
                    </a:prstGeom>
                  </pic:spPr>
                </pic:pic>
              </a:graphicData>
            </a:graphic>
          </wp:inline>
        </w:drawing>
      </w:r>
    </w:p>
    <w:p w14:paraId="12747D63" w14:textId="77777777" w:rsidR="003335F9" w:rsidRPr="00CA47F2" w:rsidRDefault="003335F9" w:rsidP="00DF7846">
      <w:pPr>
        <w:rPr>
          <w:b/>
          <w:sz w:val="18"/>
          <w:szCs w:val="18"/>
        </w:rPr>
      </w:pPr>
      <w:r w:rsidRPr="00CA47F2">
        <w:rPr>
          <w:b/>
          <w:sz w:val="18"/>
          <w:szCs w:val="18"/>
        </w:rPr>
        <w:t>Fig. 6.9.</w:t>
      </w:r>
      <w:r w:rsidR="00CA47F2" w:rsidRPr="00CA47F2">
        <w:rPr>
          <w:b/>
          <w:sz w:val="18"/>
          <w:szCs w:val="18"/>
        </w:rPr>
        <w:t xml:space="preserve"> </w:t>
      </w:r>
      <w:r w:rsidR="00CA47F2" w:rsidRPr="00CA47F2">
        <w:rPr>
          <w:rFonts w:cs="Times New Roman"/>
          <w:sz w:val="18"/>
          <w:szCs w:val="18"/>
        </w:rPr>
        <w:t xml:space="preserve">Heatmap Visualization of Common Frequent </w:t>
      </w:r>
      <w:proofErr w:type="spellStart"/>
      <w:r w:rsidR="00CA47F2" w:rsidRPr="00CA47F2">
        <w:rPr>
          <w:rFonts w:cs="Times New Roman"/>
          <w:sz w:val="18"/>
          <w:szCs w:val="18"/>
        </w:rPr>
        <w:t>Itemsets</w:t>
      </w:r>
      <w:proofErr w:type="spellEnd"/>
      <w:r w:rsidR="00CA47F2" w:rsidRPr="00CA47F2">
        <w:rPr>
          <w:rFonts w:cs="Times New Roman"/>
          <w:sz w:val="18"/>
          <w:szCs w:val="18"/>
        </w:rPr>
        <w:t xml:space="preserve"> </w:t>
      </w:r>
      <w:proofErr w:type="gramStart"/>
      <w:r w:rsidR="00CA47F2" w:rsidRPr="00CA47F2">
        <w:rPr>
          <w:rFonts w:cs="Times New Roman"/>
          <w:sz w:val="18"/>
          <w:szCs w:val="18"/>
        </w:rPr>
        <w:t>Across</w:t>
      </w:r>
      <w:proofErr w:type="gramEnd"/>
      <w:r w:rsidR="00CA47F2" w:rsidRPr="00CA47F2">
        <w:rPr>
          <w:rFonts w:cs="Times New Roman"/>
          <w:sz w:val="18"/>
          <w:szCs w:val="18"/>
        </w:rPr>
        <w:t xml:space="preserve"> All Clusters With Support Value (0.01)</w:t>
      </w:r>
    </w:p>
    <w:p w14:paraId="19FAFC42" w14:textId="3B784F58" w:rsidR="003335F9" w:rsidRPr="00F7584E" w:rsidRDefault="003335F9" w:rsidP="00BE6CA3">
      <w:pPr>
        <w:jc w:val="both"/>
        <w:rPr>
          <w:rFonts w:cs="Times New Roman"/>
        </w:rPr>
      </w:pPr>
      <w:r w:rsidRPr="00F7584E">
        <w:rPr>
          <w:rFonts w:cs="Times New Roman"/>
        </w:rPr>
        <w:t xml:space="preserve">To understand value formation in the NFT market, two main analyses were conducted. The first analysis focused on identifying the common categorical features of high-value NFTs (determined by criteria such as high price and sales volume). In this analysis, high-support and high-frequency features such as </w:t>
      </w:r>
      <w:r w:rsidRPr="00F7584E">
        <w:rPr>
          <w:rFonts w:cs="Times New Roman"/>
          <w:i/>
          <w:iCs/>
        </w:rPr>
        <w:t>Category=Virtual Worlds</w:t>
      </w:r>
      <w:r w:rsidRPr="00F7584E">
        <w:rPr>
          <w:rFonts w:cs="Times New Roman"/>
        </w:rPr>
        <w:t xml:space="preserve">, </w:t>
      </w:r>
      <w:r w:rsidRPr="00F7584E">
        <w:rPr>
          <w:rFonts w:cs="Times New Roman"/>
          <w:i/>
          <w:iCs/>
        </w:rPr>
        <w:t>payment_token.name=</w:t>
      </w:r>
      <w:proofErr w:type="spellStart"/>
      <w:r w:rsidRPr="00F7584E">
        <w:rPr>
          <w:rFonts w:cs="Times New Roman"/>
          <w:i/>
          <w:iCs/>
        </w:rPr>
        <w:t>Decentraland</w:t>
      </w:r>
      <w:proofErr w:type="spellEnd"/>
      <w:r w:rsidRPr="00F7584E">
        <w:rPr>
          <w:rFonts w:cs="Times New Roman"/>
          <w:i/>
          <w:iCs/>
        </w:rPr>
        <w:t xml:space="preserve"> MANA</w:t>
      </w:r>
      <w:r w:rsidRPr="00F7584E">
        <w:rPr>
          <w:rFonts w:cs="Times New Roman"/>
        </w:rPr>
        <w:t xml:space="preserve">, and </w:t>
      </w:r>
      <w:r w:rsidRPr="00F7584E">
        <w:rPr>
          <w:rFonts w:cs="Times New Roman"/>
          <w:i/>
          <w:iCs/>
        </w:rPr>
        <w:t>asset.collection.name=</w:t>
      </w:r>
      <w:proofErr w:type="spellStart"/>
      <w:r w:rsidRPr="00F7584E">
        <w:rPr>
          <w:rFonts w:cs="Times New Roman"/>
          <w:i/>
          <w:iCs/>
        </w:rPr>
        <w:t>Decentraland</w:t>
      </w:r>
      <w:proofErr w:type="spellEnd"/>
      <w:r w:rsidRPr="00F7584E">
        <w:rPr>
          <w:rFonts w:cs="Times New Roman"/>
          <w:i/>
          <w:iCs/>
        </w:rPr>
        <w:t xml:space="preserve"> Wearables</w:t>
      </w:r>
      <w:r w:rsidRPr="00F7584E">
        <w:rPr>
          <w:rFonts w:cs="Times New Roman"/>
        </w:rPr>
        <w:t xml:space="preserve"> stood out. Notably, the dominance of the “Virtual Worlds” category with a 48.16% support rate indicates the strong position of metaverse-based digital assets in the NFT market </w:t>
      </w:r>
      <w:r>
        <w:rPr>
          <w:rFonts w:cs="Times New Roman"/>
        </w:rPr>
        <w:t>[2]</w:t>
      </w:r>
      <w:r w:rsidRPr="00F7584E">
        <w:rPr>
          <w:rFonts w:cs="Times New Roman"/>
        </w:rPr>
        <w:t xml:space="preserve">. Additionally, the high visibility of </w:t>
      </w:r>
      <w:proofErr w:type="spellStart"/>
      <w:r w:rsidRPr="00F7584E">
        <w:rPr>
          <w:rFonts w:cs="Times New Roman"/>
        </w:rPr>
        <w:t>Decentraland’s</w:t>
      </w:r>
      <w:proofErr w:type="spellEnd"/>
      <w:r w:rsidRPr="00F7584E">
        <w:rPr>
          <w:rFonts w:cs="Times New Roman"/>
        </w:rPr>
        <w:t xml:space="preserve"> native payment token MANA (28.06% support) highlights the significant influence of platform economies on NFT value </w:t>
      </w:r>
      <w:r>
        <w:rPr>
          <w:rFonts w:cs="Times New Roman"/>
        </w:rPr>
        <w:t>[</w:t>
      </w:r>
      <w:r w:rsidR="003D408B">
        <w:rPr>
          <w:rFonts w:cs="Times New Roman"/>
        </w:rPr>
        <w:t>33</w:t>
      </w:r>
      <w:r>
        <w:rPr>
          <w:rFonts w:cs="Times New Roman"/>
        </w:rPr>
        <w:t>]</w:t>
      </w:r>
      <w:r w:rsidRPr="00F7584E">
        <w:rPr>
          <w:rFonts w:cs="Times New Roman"/>
        </w:rPr>
        <w:t xml:space="preserve">. Similarly, the </w:t>
      </w:r>
      <w:proofErr w:type="spellStart"/>
      <w:r w:rsidRPr="00F7584E">
        <w:rPr>
          <w:rFonts w:cs="Times New Roman"/>
        </w:rPr>
        <w:t>Decentraland</w:t>
      </w:r>
      <w:proofErr w:type="spellEnd"/>
      <w:r w:rsidRPr="00F7584E">
        <w:rPr>
          <w:rFonts w:cs="Times New Roman"/>
        </w:rPr>
        <w:t xml:space="preserve"> Wearables collection, which received high support alongside virtual world categories and payment tokens, suggests that NFTs function not only as collectibles but also as functional digital assets </w:t>
      </w:r>
      <w:r>
        <w:rPr>
          <w:rFonts w:cs="Times New Roman"/>
        </w:rPr>
        <w:t>[2]</w:t>
      </w:r>
      <w:r w:rsidRPr="00F7584E">
        <w:rPr>
          <w:rFonts w:cs="Times New Roman"/>
        </w:rPr>
        <w:t xml:space="preserve"> </w:t>
      </w:r>
      <w:r>
        <w:rPr>
          <w:rFonts w:cs="Times New Roman"/>
        </w:rPr>
        <w:t>[</w:t>
      </w:r>
      <w:r w:rsidR="003D408B">
        <w:rPr>
          <w:rFonts w:cs="Times New Roman"/>
        </w:rPr>
        <w:t>33</w:t>
      </w:r>
      <w:r>
        <w:rPr>
          <w:rFonts w:cs="Times New Roman"/>
        </w:rPr>
        <w:t>]</w:t>
      </w:r>
      <w:r w:rsidRPr="00F7584E">
        <w:rPr>
          <w:rFonts w:cs="Times New Roman"/>
        </w:rPr>
        <w:t>.</w:t>
      </w:r>
    </w:p>
    <w:p w14:paraId="4CAC39C8" w14:textId="77777777" w:rsidR="003335F9" w:rsidRPr="00F7584E" w:rsidRDefault="003335F9" w:rsidP="00BE6CA3">
      <w:pPr>
        <w:jc w:val="both"/>
        <w:rPr>
          <w:rFonts w:cs="Times New Roman"/>
        </w:rPr>
      </w:pPr>
      <w:r w:rsidRPr="00F7584E">
        <w:rPr>
          <w:rFonts w:cs="Times New Roman"/>
        </w:rPr>
        <w:t xml:space="preserve">Furthermore, the feature </w:t>
      </w:r>
      <w:r w:rsidRPr="00F7584E">
        <w:rPr>
          <w:rFonts w:cs="Times New Roman"/>
          <w:i/>
          <w:iCs/>
        </w:rPr>
        <w:t>Category=Collectibles</w:t>
      </w:r>
      <w:r w:rsidRPr="00F7584E">
        <w:rPr>
          <w:rFonts w:cs="Times New Roman"/>
        </w:rPr>
        <w:t xml:space="preserve"> consistently appeared with a stable support rate of 20.5%. This indicates that traditional NFT collectibles still hold considerable market share and value, though slightly less dominant compared to metaverse-based assets </w:t>
      </w:r>
      <w:r>
        <w:rPr>
          <w:rFonts w:cs="Times New Roman"/>
        </w:rPr>
        <w:t>[</w:t>
      </w:r>
      <w:r w:rsidR="00C90457">
        <w:rPr>
          <w:rFonts w:cs="Times New Roman"/>
        </w:rPr>
        <w:t>2][</w:t>
      </w:r>
      <w:r>
        <w:rPr>
          <w:rFonts w:cs="Times New Roman"/>
        </w:rPr>
        <w:t>3]</w:t>
      </w:r>
      <w:r w:rsidRPr="00F7584E">
        <w:rPr>
          <w:rFonts w:cs="Times New Roman"/>
        </w:rPr>
        <w:t xml:space="preserve">. In other words, within the high-value NFT segment, "Virtual Worlds" is more dominant, whereas the "Collectibles" segment maintains a strong but relatively niche or traditional position </w:t>
      </w:r>
      <w:r w:rsidR="00C90457">
        <w:rPr>
          <w:rFonts w:cs="Times New Roman"/>
        </w:rPr>
        <w:t>[2][</w:t>
      </w:r>
      <w:r>
        <w:rPr>
          <w:rFonts w:cs="Times New Roman"/>
        </w:rPr>
        <w:t>3].</w:t>
      </w:r>
    </w:p>
    <w:p w14:paraId="06318447" w14:textId="77777777" w:rsidR="003335F9" w:rsidRPr="00F7584E" w:rsidRDefault="003335F9" w:rsidP="00BE6CA3">
      <w:pPr>
        <w:jc w:val="both"/>
        <w:rPr>
          <w:rFonts w:cs="Times New Roman"/>
        </w:rPr>
      </w:pPr>
      <w:r w:rsidRPr="00F7584E">
        <w:rPr>
          <w:rFonts w:cs="Times New Roman"/>
        </w:rPr>
        <w:lastRenderedPageBreak/>
        <w:t xml:space="preserve">The second analysis aimed to uncover common </w:t>
      </w:r>
      <w:proofErr w:type="spellStart"/>
      <w:r w:rsidRPr="00F7584E">
        <w:rPr>
          <w:rFonts w:cs="Times New Roman"/>
        </w:rPr>
        <w:t>itemsets</w:t>
      </w:r>
      <w:proofErr w:type="spellEnd"/>
      <w:r w:rsidRPr="00F7584E">
        <w:rPr>
          <w:rFonts w:cs="Times New Roman"/>
        </w:rPr>
        <w:t xml:space="preserve"> across all NFT market segments by analyzing three distinct clusters and various support thresholds. This approach systematically examined how the shared characteristics of high-value NFTs extend across the broader market, and which new niche features become visible at different support thresholds.</w:t>
      </w:r>
    </w:p>
    <w:p w14:paraId="34AC4A5F" w14:textId="2762F39D" w:rsidR="003335F9" w:rsidRPr="00F7584E" w:rsidRDefault="003335F9" w:rsidP="00BE6CA3">
      <w:pPr>
        <w:jc w:val="both"/>
        <w:rPr>
          <w:rFonts w:cs="Times New Roman"/>
        </w:rPr>
      </w:pPr>
      <w:r w:rsidRPr="00F7584E">
        <w:rPr>
          <w:rFonts w:cs="Times New Roman"/>
        </w:rPr>
        <w:t>The results confirm that the diversity of common features varies by support level, yet they significantly overlap with the characteristics of the high-value NFT segment. Especially at high support levels (e.g., 0.2 and 0.15), the features mentioned earlier—“Virtual Worlds”, “</w:t>
      </w:r>
      <w:proofErr w:type="spellStart"/>
      <w:r w:rsidRPr="00F7584E">
        <w:rPr>
          <w:rFonts w:cs="Times New Roman"/>
        </w:rPr>
        <w:t>Decentraland</w:t>
      </w:r>
      <w:proofErr w:type="spellEnd"/>
      <w:r w:rsidRPr="00F7584E">
        <w:rPr>
          <w:rFonts w:cs="Times New Roman"/>
        </w:rPr>
        <w:t xml:space="preserve"> MANA”, and “Collectibles”—reemerge as common </w:t>
      </w:r>
      <w:proofErr w:type="spellStart"/>
      <w:r w:rsidRPr="00F7584E">
        <w:rPr>
          <w:rFonts w:cs="Times New Roman"/>
        </w:rPr>
        <w:t>itemsets</w:t>
      </w:r>
      <w:proofErr w:type="spellEnd"/>
      <w:r w:rsidRPr="00F7584E">
        <w:rPr>
          <w:rFonts w:cs="Times New Roman"/>
        </w:rPr>
        <w:t xml:space="preserve"> across clusters </w:t>
      </w:r>
      <w:r w:rsidR="00C90457">
        <w:rPr>
          <w:rFonts w:cs="Times New Roman"/>
        </w:rPr>
        <w:t>[</w:t>
      </w:r>
      <w:r>
        <w:rPr>
          <w:rFonts w:cs="Times New Roman"/>
        </w:rPr>
        <w:t>2][</w:t>
      </w:r>
      <w:r w:rsidR="003D408B">
        <w:rPr>
          <w:rFonts w:cs="Times New Roman"/>
        </w:rPr>
        <w:t>24</w:t>
      </w:r>
      <w:r>
        <w:rPr>
          <w:rFonts w:cs="Times New Roman"/>
        </w:rPr>
        <w:t xml:space="preserve">]. </w:t>
      </w:r>
      <w:r w:rsidRPr="00F7584E">
        <w:rPr>
          <w:rFonts w:cs="Times New Roman"/>
        </w:rPr>
        <w:t xml:space="preserve">This indicates that these features are not only critical for a specific segment but are also influential across the broader market </w:t>
      </w:r>
      <w:r w:rsidR="003D408B">
        <w:rPr>
          <w:rFonts w:cs="Times New Roman"/>
        </w:rPr>
        <w:t>[2</w:t>
      </w:r>
      <w:proofErr w:type="gramStart"/>
      <w:r w:rsidR="003D408B">
        <w:rPr>
          <w:rFonts w:cs="Times New Roman"/>
        </w:rPr>
        <w:t>][</w:t>
      </w:r>
      <w:proofErr w:type="gramEnd"/>
      <w:r w:rsidR="003D408B">
        <w:rPr>
          <w:rFonts w:cs="Times New Roman"/>
        </w:rPr>
        <w:t>34</w:t>
      </w:r>
      <w:r>
        <w:rPr>
          <w:rFonts w:cs="Times New Roman"/>
        </w:rPr>
        <w:t>].</w:t>
      </w:r>
    </w:p>
    <w:p w14:paraId="50ADE94A" w14:textId="77777777" w:rsidR="003335F9" w:rsidRPr="00F7584E" w:rsidRDefault="003335F9" w:rsidP="00BE6CA3">
      <w:pPr>
        <w:jc w:val="both"/>
        <w:rPr>
          <w:rFonts w:cs="Times New Roman"/>
        </w:rPr>
      </w:pPr>
      <w:r w:rsidRPr="00F7584E">
        <w:rPr>
          <w:rFonts w:cs="Times New Roman"/>
        </w:rPr>
        <w:t xml:space="preserve">However, as the support threshold decreases (e.g., 0.05, 0.03, and 0.01), new and more diverse </w:t>
      </w:r>
      <w:proofErr w:type="spellStart"/>
      <w:r w:rsidRPr="00F7584E">
        <w:rPr>
          <w:rFonts w:cs="Times New Roman"/>
        </w:rPr>
        <w:t>itemsets</w:t>
      </w:r>
      <w:proofErr w:type="spellEnd"/>
      <w:r w:rsidRPr="00F7584E">
        <w:rPr>
          <w:rFonts w:cs="Times New Roman"/>
        </w:rPr>
        <w:t xml:space="preserve"> become prominent. In this range:</w:t>
      </w:r>
    </w:p>
    <w:p w14:paraId="3ADBA05D" w14:textId="77777777" w:rsidR="003335F9" w:rsidRPr="00F7584E" w:rsidRDefault="003335F9" w:rsidP="00F45692">
      <w:pPr>
        <w:numPr>
          <w:ilvl w:val="0"/>
          <w:numId w:val="19"/>
        </w:numPr>
        <w:jc w:val="both"/>
        <w:rPr>
          <w:rFonts w:cs="Times New Roman"/>
        </w:rPr>
      </w:pPr>
      <w:r w:rsidRPr="00F7584E">
        <w:rPr>
          <w:rFonts w:cs="Times New Roman"/>
        </w:rPr>
        <w:t xml:space="preserve">More niche and specific categories such as </w:t>
      </w:r>
      <w:r w:rsidRPr="00F7584E">
        <w:rPr>
          <w:rFonts w:cs="Times New Roman"/>
          <w:i/>
          <w:iCs/>
        </w:rPr>
        <w:t>Category=Art</w:t>
      </w:r>
      <w:r w:rsidRPr="00F7584E">
        <w:rPr>
          <w:rFonts w:cs="Times New Roman"/>
        </w:rPr>
        <w:t xml:space="preserve"> and </w:t>
      </w:r>
      <w:r w:rsidRPr="00F7584E">
        <w:rPr>
          <w:rFonts w:cs="Times New Roman"/>
          <w:i/>
          <w:iCs/>
        </w:rPr>
        <w:t>Category=Utility</w:t>
      </w:r>
      <w:r w:rsidRPr="00F7584E">
        <w:rPr>
          <w:rFonts w:cs="Times New Roman"/>
        </w:rPr>
        <w:t xml:space="preserve"> stand out,</w:t>
      </w:r>
    </w:p>
    <w:p w14:paraId="16A3D984" w14:textId="4F3F8AF4" w:rsidR="003335F9" w:rsidRPr="00F7584E" w:rsidRDefault="003335F9" w:rsidP="00F45692">
      <w:pPr>
        <w:numPr>
          <w:ilvl w:val="0"/>
          <w:numId w:val="19"/>
        </w:numPr>
        <w:jc w:val="both"/>
        <w:rPr>
          <w:rFonts w:cs="Times New Roman"/>
        </w:rPr>
      </w:pPr>
      <w:r w:rsidRPr="00F7584E">
        <w:rPr>
          <w:rFonts w:cs="Times New Roman"/>
        </w:rPr>
        <w:t xml:space="preserve">Alternative payment tokens (e.g., USDC, SAND, </w:t>
      </w:r>
      <w:proofErr w:type="gramStart"/>
      <w:r w:rsidRPr="00F7584E">
        <w:rPr>
          <w:rFonts w:cs="Times New Roman"/>
        </w:rPr>
        <w:t>Gala</w:t>
      </w:r>
      <w:proofErr w:type="gramEnd"/>
      <w:r w:rsidRPr="00F7584E">
        <w:rPr>
          <w:rFonts w:cs="Times New Roman"/>
        </w:rPr>
        <w:t xml:space="preserve">) and collection names (e.g., The Sandbox, Town Star) become increasingly visible </w:t>
      </w:r>
      <w:r w:rsidR="003D408B">
        <w:rPr>
          <w:rFonts w:cs="Times New Roman"/>
        </w:rPr>
        <w:t>[34</w:t>
      </w:r>
      <w:r>
        <w:rPr>
          <w:rFonts w:cs="Times New Roman"/>
        </w:rPr>
        <w:t xml:space="preserve">]. </w:t>
      </w:r>
      <w:r w:rsidRPr="00F7584E">
        <w:rPr>
          <w:rFonts w:cs="Times New Roman"/>
        </w:rPr>
        <w:t xml:space="preserve">This clearly demonstrates that NFT value formation is not confined to the high-value segment; instead, the market is multi-layered, heterogeneous, and composed of diverse ecosystems </w:t>
      </w:r>
      <w:r w:rsidR="00C90457">
        <w:rPr>
          <w:rFonts w:cs="Times New Roman"/>
        </w:rPr>
        <w:t>[2][</w:t>
      </w:r>
      <w:r>
        <w:rPr>
          <w:rFonts w:cs="Times New Roman"/>
        </w:rPr>
        <w:t>3].</w:t>
      </w:r>
    </w:p>
    <w:p w14:paraId="26DC6C9B" w14:textId="77777777" w:rsidR="003335F9" w:rsidRPr="00F7584E" w:rsidRDefault="003335F9" w:rsidP="00BE6CA3">
      <w:pPr>
        <w:jc w:val="both"/>
        <w:rPr>
          <w:rFonts w:cs="Times New Roman"/>
        </w:rPr>
      </w:pPr>
      <w:r w:rsidRPr="00F7584E">
        <w:rPr>
          <w:rFonts w:cs="Times New Roman"/>
        </w:rPr>
        <w:t xml:space="preserve">In particular, the consistent presence of the </w:t>
      </w:r>
      <w:r w:rsidRPr="00F7584E">
        <w:rPr>
          <w:rFonts w:cs="Times New Roman"/>
          <w:i/>
          <w:iCs/>
        </w:rPr>
        <w:t>Category=Collectibles</w:t>
      </w:r>
      <w:r w:rsidRPr="00F7584E">
        <w:rPr>
          <w:rFonts w:cs="Times New Roman"/>
        </w:rPr>
        <w:t xml:space="preserve"> feature across all support levels is noteworthy. Its visibility in both the high-value NFT segment and in the support-based cluster analyses confirms the stable and enduring role of the collectibles market within the NFT ecosystem </w:t>
      </w:r>
      <w:r>
        <w:rPr>
          <w:rFonts w:cs="Times New Roman"/>
        </w:rPr>
        <w:t>[</w:t>
      </w:r>
      <w:r w:rsidR="00C90457">
        <w:rPr>
          <w:rFonts w:cs="Times New Roman"/>
        </w:rPr>
        <w:t>2][</w:t>
      </w:r>
      <w:r>
        <w:rPr>
          <w:rFonts w:cs="Times New Roman"/>
        </w:rPr>
        <w:t xml:space="preserve">3]. </w:t>
      </w:r>
      <w:r w:rsidRPr="00F7584E">
        <w:rPr>
          <w:rFonts w:cs="Times New Roman"/>
        </w:rPr>
        <w:t>Alongside innovative segments like metaverse-based assets, this feature constitutes one of the core pillars of the NFT market.</w:t>
      </w:r>
    </w:p>
    <w:p w14:paraId="713F2D01" w14:textId="77777777" w:rsidR="003335F9" w:rsidRPr="00F7584E" w:rsidRDefault="003335F9" w:rsidP="00BE6CA3">
      <w:pPr>
        <w:jc w:val="both"/>
        <w:rPr>
          <w:rFonts w:cs="Times New Roman"/>
        </w:rPr>
      </w:pPr>
      <w:r w:rsidRPr="00F7584E">
        <w:rPr>
          <w:rFonts w:cs="Times New Roman"/>
        </w:rPr>
        <w:t>In summary, when the common features of the high-value NFT segment (core, dominant market trends) are evaluated alongside the support-based common features across all market segments (broad, multi-layered market structure), it becomes clear that NFT value formation is a complex and multi-dimensional process:</w:t>
      </w:r>
    </w:p>
    <w:p w14:paraId="1FAE7022" w14:textId="659FD79F" w:rsidR="003335F9" w:rsidRPr="00F7584E" w:rsidRDefault="003335F9" w:rsidP="00F45692">
      <w:pPr>
        <w:numPr>
          <w:ilvl w:val="0"/>
          <w:numId w:val="20"/>
        </w:numPr>
        <w:jc w:val="both"/>
        <w:rPr>
          <w:rFonts w:cs="Times New Roman"/>
        </w:rPr>
      </w:pPr>
      <w:r w:rsidRPr="00F7584E">
        <w:rPr>
          <w:rFonts w:cs="Times New Roman"/>
        </w:rPr>
        <w:t xml:space="preserve">At high support levels, the fundamental and widespread market trends are clearly defined </w:t>
      </w:r>
      <w:r w:rsidR="003D408B">
        <w:rPr>
          <w:rFonts w:cs="Times New Roman"/>
        </w:rPr>
        <w:t>[2][24</w:t>
      </w:r>
      <w:r>
        <w:rPr>
          <w:rFonts w:cs="Times New Roman"/>
        </w:rPr>
        <w:t>],</w:t>
      </w:r>
    </w:p>
    <w:p w14:paraId="02108A11" w14:textId="59E7B781" w:rsidR="003335F9" w:rsidRPr="00F7584E" w:rsidRDefault="003335F9" w:rsidP="00F45692">
      <w:pPr>
        <w:numPr>
          <w:ilvl w:val="0"/>
          <w:numId w:val="20"/>
        </w:numPr>
        <w:jc w:val="both"/>
        <w:rPr>
          <w:rFonts w:cs="Times New Roman"/>
        </w:rPr>
      </w:pPr>
      <w:r w:rsidRPr="00F7584E">
        <w:rPr>
          <w:rFonts w:cs="Times New Roman"/>
        </w:rPr>
        <w:t xml:space="preserve">At low support levels, niche, segment-specific features emerge, and inter-cluster differences become more pronounced </w:t>
      </w:r>
      <w:r>
        <w:rPr>
          <w:rFonts w:cs="Times New Roman"/>
        </w:rPr>
        <w:t>[</w:t>
      </w:r>
      <w:r w:rsidR="003D408B">
        <w:rPr>
          <w:rFonts w:cs="Times New Roman"/>
        </w:rPr>
        <w:t>34</w:t>
      </w:r>
      <w:r>
        <w:rPr>
          <w:rFonts w:cs="Times New Roman"/>
        </w:rPr>
        <w:t>],</w:t>
      </w:r>
    </w:p>
    <w:p w14:paraId="4F8D6D1D" w14:textId="0B046FE6" w:rsidR="003335F9" w:rsidRPr="00F7584E" w:rsidRDefault="003335F9" w:rsidP="00F45692">
      <w:pPr>
        <w:numPr>
          <w:ilvl w:val="0"/>
          <w:numId w:val="20"/>
        </w:numPr>
        <w:jc w:val="both"/>
        <w:rPr>
          <w:rFonts w:cs="Times New Roman"/>
        </w:rPr>
      </w:pPr>
      <w:r w:rsidRPr="00F7584E">
        <w:rPr>
          <w:rFonts w:cs="Times New Roman"/>
        </w:rPr>
        <w:t>Both innovative features such as “Virtual Worlds” and “</w:t>
      </w:r>
      <w:proofErr w:type="spellStart"/>
      <w:r w:rsidRPr="00F7584E">
        <w:rPr>
          <w:rFonts w:cs="Times New Roman"/>
        </w:rPr>
        <w:t>Decentraland</w:t>
      </w:r>
      <w:proofErr w:type="spellEnd"/>
      <w:r w:rsidRPr="00F7584E">
        <w:rPr>
          <w:rFonts w:cs="Times New Roman"/>
        </w:rPr>
        <w:t xml:space="preserve"> MANA”, and traditional segments like “Collectibles”, form the main axes of the NFT market </w:t>
      </w:r>
      <w:r>
        <w:rPr>
          <w:rFonts w:cs="Times New Roman"/>
        </w:rPr>
        <w:t>[</w:t>
      </w:r>
      <w:r w:rsidR="003D408B">
        <w:rPr>
          <w:rFonts w:cs="Times New Roman"/>
        </w:rPr>
        <w:t>2][33</w:t>
      </w:r>
      <w:r w:rsidR="00C90457">
        <w:rPr>
          <w:rFonts w:cs="Times New Roman"/>
        </w:rPr>
        <w:t>][</w:t>
      </w:r>
      <w:r>
        <w:rPr>
          <w:rFonts w:cs="Times New Roman"/>
        </w:rPr>
        <w:t>3].</w:t>
      </w:r>
    </w:p>
    <w:p w14:paraId="7F9FE18D" w14:textId="77777777" w:rsidR="003335F9" w:rsidRDefault="003335F9" w:rsidP="00BE6CA3">
      <w:pPr>
        <w:jc w:val="both"/>
        <w:rPr>
          <w:rFonts w:cs="Times New Roman"/>
        </w:rPr>
      </w:pPr>
      <w:r w:rsidRPr="00F7584E">
        <w:rPr>
          <w:rFonts w:cs="Times New Roman"/>
        </w:rPr>
        <w:t xml:space="preserve">These analyses make it evident that NFT investors, collectors, and platform developers must understand not only the highest-value segments but also the broader, multi-layered dynamics of the overall market </w:t>
      </w:r>
      <w:r w:rsidR="00C90457">
        <w:rPr>
          <w:rFonts w:cs="Times New Roman"/>
        </w:rPr>
        <w:t>[2][</w:t>
      </w:r>
      <w:r>
        <w:rPr>
          <w:rFonts w:cs="Times New Roman"/>
        </w:rPr>
        <w:t>3].</w:t>
      </w:r>
    </w:p>
    <w:p w14:paraId="339CE445" w14:textId="77777777" w:rsidR="003335F9" w:rsidRDefault="003335F9" w:rsidP="00BE6CA3">
      <w:pPr>
        <w:jc w:val="both"/>
        <w:rPr>
          <w:rFonts w:cs="Times New Roman"/>
        </w:rPr>
      </w:pPr>
    </w:p>
    <w:p w14:paraId="24EE0342" w14:textId="77777777" w:rsidR="003335F9" w:rsidRDefault="003335F9" w:rsidP="00BE6CA3">
      <w:pPr>
        <w:pStyle w:val="Balk3"/>
        <w:jc w:val="both"/>
      </w:pPr>
      <w:bookmarkStart w:id="42" w:name="_Toc199720628"/>
      <w:bookmarkStart w:id="43" w:name="_Toc199760292"/>
      <w:r>
        <w:t xml:space="preserve">6.6 </w:t>
      </w:r>
      <w:r w:rsidRPr="00001D90">
        <w:t>General Conclusion and Evaluation</w:t>
      </w:r>
      <w:bookmarkEnd w:id="42"/>
      <w:bookmarkEnd w:id="43"/>
    </w:p>
    <w:p w14:paraId="59FFCCCC" w14:textId="77777777" w:rsidR="003335F9" w:rsidRDefault="003335F9" w:rsidP="00BE6CA3">
      <w:pPr>
        <w:jc w:val="both"/>
        <w:rPr>
          <w:rFonts w:cs="Times New Roman"/>
        </w:rPr>
      </w:pPr>
      <w:r w:rsidRPr="00001D90">
        <w:rPr>
          <w:rFonts w:cs="Times New Roman"/>
        </w:rPr>
        <w:t>In this section, a comparative analysis of the common characteristics of NFTs was carried out under different minimum support thresholds and across three distinct clusters (low-, medium-, and high-value NFT segments). The FP-Growth-based frequent itemset mining applied in the study enabled us to understand both the overall market trends and the segment-specific dynamics. The findings summarize the complex and multi-layered structure of the NFT ecosystem as follows:</w:t>
      </w:r>
    </w:p>
    <w:p w14:paraId="4560956F" w14:textId="77777777" w:rsidR="003335F9" w:rsidRDefault="003335F9" w:rsidP="003335F9">
      <w:pPr>
        <w:rPr>
          <w:rFonts w:cs="Times New Roman"/>
        </w:rPr>
      </w:pPr>
    </w:p>
    <w:p w14:paraId="2551AFAC" w14:textId="77777777" w:rsidR="003335F9" w:rsidRPr="00BE6CA3" w:rsidRDefault="003335F9" w:rsidP="00BE6CA3">
      <w:pPr>
        <w:rPr>
          <w:rFonts w:cs="Times New Roman"/>
          <w:b/>
          <w:bCs/>
        </w:rPr>
      </w:pPr>
      <w:r w:rsidRPr="00001D90">
        <w:rPr>
          <w:rFonts w:cs="Times New Roman"/>
          <w:b/>
          <w:bCs/>
        </w:rPr>
        <w:lastRenderedPageBreak/>
        <w:t>Multi-Layered Market Dynamics</w:t>
      </w:r>
      <w:r w:rsidRPr="00001D90">
        <w:rPr>
          <w:rFonts w:cs="Times New Roman"/>
        </w:rPr>
        <w:br/>
        <w:t>The NFT market exhibits a multi-layered structure that includes both common and dominant features (which emerge at higher support thresholds) and rare, niche, and segment-specific patterns (revealed at lower support levels). High support values highlight general trends shared across all segments, while lower support values uncover smaller yet potentially impactful subgroups and structures based on differentiated user preferences. This indicates that the NFT ecosystem caters not to a single user profile but to a wide range of collectors and investors.</w:t>
      </w:r>
    </w:p>
    <w:p w14:paraId="49CD25FC" w14:textId="77777777" w:rsidR="003335F9" w:rsidRPr="00001D90" w:rsidRDefault="003335F9" w:rsidP="003335F9">
      <w:pPr>
        <w:rPr>
          <w:rFonts w:cs="Times New Roman"/>
        </w:rPr>
      </w:pPr>
    </w:p>
    <w:p w14:paraId="5E371FD8" w14:textId="77777777" w:rsidR="003335F9" w:rsidRPr="00BE6CA3" w:rsidRDefault="003335F9" w:rsidP="00BE6CA3">
      <w:pPr>
        <w:rPr>
          <w:rFonts w:cs="Times New Roman"/>
          <w:b/>
          <w:bCs/>
        </w:rPr>
      </w:pPr>
      <w:r w:rsidRPr="00001D90">
        <w:rPr>
          <w:rFonts w:cs="Times New Roman"/>
          <w:b/>
          <w:bCs/>
        </w:rPr>
        <w:t>Cluster-Specific Characteristics</w:t>
      </w:r>
      <w:r w:rsidRPr="00001D90">
        <w:rPr>
          <w:rFonts w:cs="Times New Roman"/>
        </w:rPr>
        <w:br/>
        <w:t xml:space="preserve">The analysis revealed that each cluster — representing low, medium, and high-value NFTs — possesses varying densities and diversity in categorical features. Particularly, Cluster 1, which includes high market value NFTs, produced rich and meaningful </w:t>
      </w:r>
      <w:proofErr w:type="spellStart"/>
      <w:r w:rsidRPr="00001D90">
        <w:rPr>
          <w:rFonts w:cs="Times New Roman"/>
        </w:rPr>
        <w:t>itemsets</w:t>
      </w:r>
      <w:proofErr w:type="spellEnd"/>
      <w:r w:rsidRPr="00001D90">
        <w:rPr>
          <w:rFonts w:cs="Times New Roman"/>
        </w:rPr>
        <w:t xml:space="preserve"> even at low support thresholds, indicating that this segment has a complex structure in terms of both volume and diversity. In contrast, low-value segments (e.g., Cluster 0) showed more limited and less diverse combinations of features. This finding demonstrates that the market differentiates not only based on price but also on structural and categorical richness.</w:t>
      </w:r>
    </w:p>
    <w:p w14:paraId="03CD7F82" w14:textId="77777777" w:rsidR="003335F9" w:rsidRPr="00001D90" w:rsidRDefault="003335F9" w:rsidP="003335F9">
      <w:pPr>
        <w:rPr>
          <w:rFonts w:cs="Times New Roman"/>
        </w:rPr>
      </w:pPr>
    </w:p>
    <w:p w14:paraId="7DA15020" w14:textId="77777777" w:rsidR="003335F9" w:rsidRPr="00BE6CA3" w:rsidRDefault="003335F9" w:rsidP="00BE6CA3">
      <w:pPr>
        <w:rPr>
          <w:rFonts w:cs="Times New Roman"/>
          <w:b/>
          <w:bCs/>
        </w:rPr>
      </w:pPr>
      <w:r w:rsidRPr="00001D90">
        <w:rPr>
          <w:rFonts w:cs="Times New Roman"/>
          <w:b/>
          <w:bCs/>
        </w:rPr>
        <w:t>Complementarity of Different Analysis Phases</w:t>
      </w:r>
      <w:r w:rsidRPr="00001D90">
        <w:rPr>
          <w:rFonts w:cs="Times New Roman"/>
        </w:rPr>
        <w:br/>
      </w:r>
      <w:proofErr w:type="gramStart"/>
      <w:r w:rsidRPr="00001D90">
        <w:rPr>
          <w:rFonts w:cs="Times New Roman"/>
        </w:rPr>
        <w:t>Two</w:t>
      </w:r>
      <w:proofErr w:type="gramEnd"/>
      <w:r w:rsidRPr="00001D90">
        <w:rPr>
          <w:rFonts w:cs="Times New Roman"/>
        </w:rPr>
        <w:t xml:space="preserve"> main analytical setups were evaluated as a whole in this study. First, a segment-focused analysis was conducted by selecting only high-value NFTs and extracting their common features using FP-Growth. This analysis revealed which categorical attributes shape high-value NFTs — especially highlighting categories like “Virtual Worlds,” “</w:t>
      </w:r>
      <w:proofErr w:type="spellStart"/>
      <w:r w:rsidRPr="00001D90">
        <w:rPr>
          <w:rFonts w:cs="Times New Roman"/>
        </w:rPr>
        <w:t>Decentraland</w:t>
      </w:r>
      <w:proofErr w:type="spellEnd"/>
      <w:r w:rsidRPr="00001D90">
        <w:rPr>
          <w:rFonts w:cs="Times New Roman"/>
        </w:rPr>
        <w:t xml:space="preserve"> MANA,” and “Collectibles.”</w:t>
      </w:r>
    </w:p>
    <w:p w14:paraId="308BDAC8" w14:textId="77777777" w:rsidR="003335F9" w:rsidRPr="00001D90" w:rsidRDefault="003335F9" w:rsidP="00BE6CA3">
      <w:pPr>
        <w:jc w:val="both"/>
        <w:rPr>
          <w:rFonts w:cs="Times New Roman"/>
        </w:rPr>
      </w:pPr>
      <w:r w:rsidRPr="00001D90">
        <w:rPr>
          <w:rFonts w:cs="Times New Roman"/>
        </w:rPr>
        <w:t xml:space="preserve">Second, the entire NFT ecosystem was divided into three clusters, and a more comprehensive exploratory analysis was carried out using different support thresholds. This phase demonstrated how commonly shared and segment-specific features vary not just in the top segment </w:t>
      </w:r>
      <w:proofErr w:type="gramStart"/>
      <w:r w:rsidRPr="00001D90">
        <w:rPr>
          <w:rFonts w:cs="Times New Roman"/>
        </w:rPr>
        <w:t>but</w:t>
      </w:r>
      <w:proofErr w:type="gramEnd"/>
      <w:r w:rsidRPr="00001D90">
        <w:rPr>
          <w:rFonts w:cs="Times New Roman"/>
        </w:rPr>
        <w:t xml:space="preserve"> throughout the entire market. As a result, while the first analysis offered an in-depth profile of high-value NFTs, the second illustrated the horizontal expansion, niche differentiation, and feature diversity of the market. When considered together, these two phases reveal that NFT value formation is meaningfully layered both vertically (by price) and horizontally (by features).</w:t>
      </w:r>
    </w:p>
    <w:p w14:paraId="0054E794" w14:textId="77777777" w:rsidR="003335F9" w:rsidRPr="00001D90" w:rsidRDefault="003335F9" w:rsidP="003335F9">
      <w:pPr>
        <w:rPr>
          <w:rFonts w:cs="Times New Roman"/>
        </w:rPr>
      </w:pPr>
    </w:p>
    <w:p w14:paraId="5444BFBA" w14:textId="77777777" w:rsidR="003335F9" w:rsidRPr="00BE6CA3" w:rsidRDefault="003335F9" w:rsidP="00BE6CA3">
      <w:pPr>
        <w:rPr>
          <w:rFonts w:cs="Times New Roman"/>
          <w:b/>
          <w:bCs/>
        </w:rPr>
      </w:pPr>
      <w:r w:rsidRPr="00001D90">
        <w:rPr>
          <w:rFonts w:cs="Times New Roman"/>
          <w:b/>
          <w:bCs/>
        </w:rPr>
        <w:t>Contributions to Application and Strategy Development</w:t>
      </w:r>
      <w:r w:rsidRPr="00001D90">
        <w:rPr>
          <w:rFonts w:cs="Times New Roman"/>
        </w:rPr>
        <w:br/>
        <w:t>These analyses provide several actionable insights for NFT investors, collectors, platform developers, and market analysts. Understanding how common features identified by support levels vary by segment is crucial for designing segment-specific collections, setting pricing strategies, and managing marketing campaigns more effectively.</w:t>
      </w:r>
    </w:p>
    <w:p w14:paraId="6C7C2DCB" w14:textId="77777777" w:rsidR="001620A4" w:rsidRPr="003335F9" w:rsidRDefault="003335F9" w:rsidP="00BE6CA3">
      <w:pPr>
        <w:jc w:val="both"/>
        <w:rPr>
          <w:rFonts w:cs="Times New Roman"/>
        </w:rPr>
      </w:pPr>
      <w:r w:rsidRPr="00001D90">
        <w:rPr>
          <w:rFonts w:cs="Times New Roman"/>
        </w:rPr>
        <w:t>Moreover, the fact that inter-segment differences are evident even at low support thresholds shows that each cluster requires a customized strategy and user experience design. This study clearly demonstrates that the market cannot be fully understood by focusing solely on “high-value NFTs”; in-depth analysis of niche categories that attract broader user bases is equally essential.</w:t>
      </w:r>
    </w:p>
    <w:p w14:paraId="72F5AA32" w14:textId="77777777" w:rsidR="00490BB3" w:rsidRDefault="00490BB3" w:rsidP="003F71B6"/>
    <w:p w14:paraId="558F3E44" w14:textId="77777777" w:rsidR="00490BB3" w:rsidRDefault="00B67B77" w:rsidP="003335F9">
      <w:pPr>
        <w:pStyle w:val="Balk2"/>
        <w:spacing w:before="0"/>
      </w:pPr>
      <w:bookmarkStart w:id="44" w:name="_Toc199720629"/>
      <w:bookmarkStart w:id="45" w:name="_Toc199760293"/>
      <w:r>
        <w:t>7</w:t>
      </w:r>
      <w:r w:rsidR="00B15BF9">
        <w:t xml:space="preserve">. </w:t>
      </w:r>
      <w:r w:rsidR="00490BB3">
        <w:t>Detecting Wash Trading</w:t>
      </w:r>
      <w:bookmarkEnd w:id="44"/>
      <w:bookmarkEnd w:id="45"/>
    </w:p>
    <w:p w14:paraId="7354AB83" w14:textId="77777777" w:rsidR="00C54720" w:rsidRDefault="00C54720" w:rsidP="003335F9">
      <w:pPr>
        <w:spacing w:after="0"/>
      </w:pPr>
    </w:p>
    <w:p w14:paraId="1244C79D" w14:textId="1876C936" w:rsidR="00242FA5" w:rsidRDefault="00082B88" w:rsidP="00BE6CA3">
      <w:pPr>
        <w:spacing w:after="0"/>
        <w:jc w:val="both"/>
      </w:pPr>
      <w:r>
        <w:rPr>
          <w:rStyle w:val="relative"/>
        </w:rPr>
        <w:t>Detecting wash trading in NFT marketplaces is crucial for ensuring market transparency and preventing price manipulation.</w:t>
      </w:r>
      <w:r>
        <w:t xml:space="preserve"> </w:t>
      </w:r>
      <w:r>
        <w:rPr>
          <w:rStyle w:val="relative"/>
        </w:rPr>
        <w:t>Wash trading involves creating artificial trading activity to mislead market participants about the demand and value of assets.</w:t>
      </w:r>
      <w:r w:rsidRPr="00082B88">
        <w:t xml:space="preserve"> </w:t>
      </w:r>
      <w:r>
        <w:t xml:space="preserve">This study adopts a multi-step detection framework </w:t>
      </w:r>
      <w:r>
        <w:lastRenderedPageBreak/>
        <w:t>that combines graph-based transaction analysis with rule-based anomaly detection, tailored to the unique characteristics of NFT eco</w:t>
      </w:r>
      <w:r w:rsidR="00B67B77">
        <w:t>systems [</w:t>
      </w:r>
      <w:r w:rsidR="00487BCD">
        <w:t>35</w:t>
      </w:r>
      <w:r w:rsidR="00B67B77">
        <w:t xml:space="preserve">; </w:t>
      </w:r>
      <w:r w:rsidR="00487BCD">
        <w:t>36</w:t>
      </w:r>
      <w:r w:rsidR="005F45DA">
        <w:t>]</w:t>
      </w:r>
      <w:r>
        <w:t>. The methodology builds upon six key criteria:</w:t>
      </w:r>
    </w:p>
    <w:p w14:paraId="73AA91CC" w14:textId="019CB352" w:rsidR="005F45DA" w:rsidRPr="005F45DA" w:rsidRDefault="005F45DA" w:rsidP="00F45692">
      <w:pPr>
        <w:pStyle w:val="ListeParagraf"/>
        <w:numPr>
          <w:ilvl w:val="0"/>
          <w:numId w:val="4"/>
        </w:numPr>
        <w:jc w:val="both"/>
        <w:rPr>
          <w:rFonts w:cs="Times New Roman"/>
        </w:rPr>
      </w:pPr>
      <w:r>
        <w:rPr>
          <w:rFonts w:cs="Times New Roman"/>
        </w:rPr>
        <w:t>I</w:t>
      </w:r>
      <w:r w:rsidRPr="005F45DA">
        <w:rPr>
          <w:rFonts w:cs="Times New Roman"/>
        </w:rPr>
        <w:t>dentifying suspicious buyer-seller address pairs based on unusually high transaction volumes</w:t>
      </w:r>
      <w:r w:rsidR="00B67B77">
        <w:rPr>
          <w:rFonts w:cs="Times New Roman"/>
        </w:rPr>
        <w:t xml:space="preserve"> </w:t>
      </w:r>
      <w:r w:rsidR="00487BCD">
        <w:rPr>
          <w:rFonts w:cs="Times New Roman"/>
        </w:rPr>
        <w:t>[37</w:t>
      </w:r>
      <w:r>
        <w:rPr>
          <w:rFonts w:cs="Times New Roman"/>
        </w:rPr>
        <w:t>]</w:t>
      </w:r>
    </w:p>
    <w:p w14:paraId="71A82F0D" w14:textId="1CB0D34D" w:rsidR="005F45DA" w:rsidRPr="005F45DA" w:rsidRDefault="005F45DA" w:rsidP="00F45692">
      <w:pPr>
        <w:pStyle w:val="ListeParagraf"/>
        <w:numPr>
          <w:ilvl w:val="0"/>
          <w:numId w:val="4"/>
        </w:numPr>
        <w:jc w:val="both"/>
        <w:rPr>
          <w:rFonts w:cs="Times New Roman"/>
        </w:rPr>
      </w:pPr>
      <w:r>
        <w:rPr>
          <w:rFonts w:cs="Times New Roman"/>
        </w:rPr>
        <w:t>D</w:t>
      </w:r>
      <w:r w:rsidRPr="005F45DA">
        <w:rPr>
          <w:rFonts w:cs="Times New Roman"/>
        </w:rPr>
        <w:t>etecting bidirectional transactions (where assets repeatedly move back and forth between the same addresses)</w:t>
      </w:r>
      <w:r w:rsidR="00B67B77">
        <w:rPr>
          <w:rFonts w:cs="Times New Roman"/>
        </w:rPr>
        <w:t xml:space="preserve"> [</w:t>
      </w:r>
      <w:r w:rsidR="00487BCD">
        <w:rPr>
          <w:rFonts w:cs="Times New Roman"/>
        </w:rPr>
        <w:t>38</w:t>
      </w:r>
      <w:r w:rsidR="00D02D25">
        <w:rPr>
          <w:rFonts w:cs="Times New Roman"/>
        </w:rPr>
        <w:t>]</w:t>
      </w:r>
    </w:p>
    <w:p w14:paraId="5C21EDF2" w14:textId="0791AC5B" w:rsidR="005F45DA" w:rsidRPr="005F45DA" w:rsidRDefault="005F45DA" w:rsidP="00F45692">
      <w:pPr>
        <w:pStyle w:val="ListeParagraf"/>
        <w:numPr>
          <w:ilvl w:val="0"/>
          <w:numId w:val="4"/>
        </w:numPr>
        <w:jc w:val="both"/>
        <w:rPr>
          <w:rFonts w:cs="Times New Roman"/>
        </w:rPr>
      </w:pPr>
      <w:r>
        <w:rPr>
          <w:rFonts w:cs="Times New Roman"/>
        </w:rPr>
        <w:t>C</w:t>
      </w:r>
      <w:r w:rsidRPr="005F45DA">
        <w:rPr>
          <w:rFonts w:cs="Times New Roman"/>
        </w:rPr>
        <w:t>apturing high-frequency trades executed within the same day</w:t>
      </w:r>
      <w:r w:rsidR="00B67B77">
        <w:rPr>
          <w:rFonts w:cs="Times New Roman"/>
        </w:rPr>
        <w:t xml:space="preserve"> [</w:t>
      </w:r>
      <w:r w:rsidR="00487BCD">
        <w:rPr>
          <w:rFonts w:cs="Times New Roman"/>
        </w:rPr>
        <w:t>39</w:t>
      </w:r>
      <w:r w:rsidR="00D02D25">
        <w:rPr>
          <w:rFonts w:cs="Times New Roman"/>
        </w:rPr>
        <w:t>]</w:t>
      </w:r>
    </w:p>
    <w:p w14:paraId="1CB2503B" w14:textId="2C5174C6" w:rsidR="005F45DA" w:rsidRPr="005F45DA" w:rsidRDefault="005F45DA" w:rsidP="00F45692">
      <w:pPr>
        <w:pStyle w:val="ListeParagraf"/>
        <w:numPr>
          <w:ilvl w:val="0"/>
          <w:numId w:val="4"/>
        </w:numPr>
        <w:jc w:val="both"/>
        <w:rPr>
          <w:rFonts w:cs="Times New Roman"/>
        </w:rPr>
      </w:pPr>
      <w:r>
        <w:rPr>
          <w:rFonts w:cs="Times New Roman"/>
        </w:rPr>
        <w:t>F</w:t>
      </w:r>
      <w:r w:rsidRPr="005F45DA">
        <w:rPr>
          <w:rFonts w:cs="Times New Roman"/>
        </w:rPr>
        <w:t>lagging NFTs that have been transferred more than five times</w:t>
      </w:r>
      <w:r w:rsidR="00B67B77">
        <w:rPr>
          <w:rFonts w:cs="Times New Roman"/>
        </w:rPr>
        <w:t xml:space="preserve"> [</w:t>
      </w:r>
      <w:r w:rsidR="00C90457">
        <w:rPr>
          <w:rFonts w:cs="Times New Roman"/>
        </w:rPr>
        <w:t>4</w:t>
      </w:r>
      <w:r w:rsidR="00487BCD">
        <w:rPr>
          <w:rFonts w:cs="Times New Roman"/>
        </w:rPr>
        <w:t>0</w:t>
      </w:r>
      <w:r w:rsidR="00D02D25">
        <w:rPr>
          <w:rFonts w:cs="Times New Roman"/>
        </w:rPr>
        <w:t>]</w:t>
      </w:r>
    </w:p>
    <w:p w14:paraId="7FBCAFD0" w14:textId="3341941A" w:rsidR="005F45DA" w:rsidRPr="005F45DA" w:rsidRDefault="005F45DA" w:rsidP="00F45692">
      <w:pPr>
        <w:pStyle w:val="ListeParagraf"/>
        <w:numPr>
          <w:ilvl w:val="0"/>
          <w:numId w:val="4"/>
        </w:numPr>
        <w:jc w:val="both"/>
        <w:rPr>
          <w:rFonts w:cs="Times New Roman"/>
        </w:rPr>
      </w:pPr>
      <w:r>
        <w:rPr>
          <w:rFonts w:cs="Times New Roman"/>
        </w:rPr>
        <w:t>I</w:t>
      </w:r>
      <w:r w:rsidRPr="005F45DA">
        <w:rPr>
          <w:rFonts w:cs="Times New Roman"/>
        </w:rPr>
        <w:t>dentifying trades conducted at abnormally low prices relative to historical norms</w:t>
      </w:r>
      <w:r w:rsidR="00B67B77">
        <w:rPr>
          <w:rFonts w:cs="Times New Roman"/>
        </w:rPr>
        <w:t xml:space="preserve"> [</w:t>
      </w:r>
      <w:r w:rsidR="00487BCD">
        <w:rPr>
          <w:rFonts w:cs="Times New Roman"/>
        </w:rPr>
        <w:t>41</w:t>
      </w:r>
      <w:r w:rsidR="00D02D25">
        <w:rPr>
          <w:rFonts w:cs="Times New Roman"/>
        </w:rPr>
        <w:t>]</w:t>
      </w:r>
    </w:p>
    <w:p w14:paraId="04B1AA3D" w14:textId="16D63607" w:rsidR="005F45DA" w:rsidRPr="005F45DA" w:rsidRDefault="005F45DA" w:rsidP="00F45692">
      <w:pPr>
        <w:pStyle w:val="ListeParagraf"/>
        <w:numPr>
          <w:ilvl w:val="0"/>
          <w:numId w:val="4"/>
        </w:numPr>
        <w:jc w:val="both"/>
        <w:rPr>
          <w:rFonts w:cs="Times New Roman"/>
        </w:rPr>
      </w:pPr>
      <w:r>
        <w:rPr>
          <w:rFonts w:cs="Times New Roman"/>
        </w:rPr>
        <w:t>D</w:t>
      </w:r>
      <w:r w:rsidRPr="005F45DA">
        <w:rPr>
          <w:rFonts w:cs="Times New Roman"/>
        </w:rPr>
        <w:t xml:space="preserve">etecting self-trading events where the buyer and seller are the same entity or tightly connected addresses </w:t>
      </w:r>
      <w:r w:rsidR="00B67B77">
        <w:rPr>
          <w:rFonts w:cs="Times New Roman"/>
        </w:rPr>
        <w:t>[</w:t>
      </w:r>
      <w:r w:rsidR="00487BCD">
        <w:rPr>
          <w:rFonts w:cs="Times New Roman"/>
        </w:rPr>
        <w:t>42</w:t>
      </w:r>
      <w:r>
        <w:rPr>
          <w:rFonts w:cs="Times New Roman"/>
        </w:rPr>
        <w:t>]</w:t>
      </w:r>
    </w:p>
    <w:p w14:paraId="2EDC9A63" w14:textId="77777777" w:rsidR="005F45DA" w:rsidRPr="005F45DA" w:rsidRDefault="005F45DA" w:rsidP="00BE6CA3">
      <w:pPr>
        <w:jc w:val="both"/>
        <w:rPr>
          <w:rFonts w:cs="Times New Roman"/>
        </w:rPr>
      </w:pPr>
      <w:r w:rsidRPr="005F45DA">
        <w:rPr>
          <w:rFonts w:cs="Times New Roman"/>
        </w:rPr>
        <w:br/>
      </w:r>
      <w:r w:rsidR="00D02D25">
        <w:t xml:space="preserve">Each criterion contributes to a cumulative suspicious_score assigned to involved wallet addresses, which are represented within a directed transaction graph where each edge indicates the flow of assets between addresses, enabling scalable identification of potentially manipulative behaviors. </w:t>
      </w:r>
    </w:p>
    <w:p w14:paraId="601B9297" w14:textId="77777777" w:rsidR="00242FA5" w:rsidRPr="00242FA5" w:rsidRDefault="00B67B77" w:rsidP="00242FA5">
      <w:pPr>
        <w:pStyle w:val="Balk3"/>
      </w:pPr>
      <w:bookmarkStart w:id="46" w:name="_Toc199720630"/>
      <w:bookmarkStart w:id="47" w:name="_Toc199760294"/>
      <w:r>
        <w:t>7</w:t>
      </w:r>
      <w:r w:rsidR="00082B88">
        <w:t xml:space="preserve">.1. </w:t>
      </w:r>
      <w:r w:rsidR="00242FA5">
        <w:t>Identifying Suspicious Buyer-Seller Address Pairs Based on Transaction Volume</w:t>
      </w:r>
      <w:bookmarkEnd w:id="46"/>
      <w:bookmarkEnd w:id="47"/>
    </w:p>
    <w:p w14:paraId="1CD3A7C3" w14:textId="77777777" w:rsidR="00BD5872" w:rsidRDefault="00B0357D" w:rsidP="00BE6CA3">
      <w:pPr>
        <w:jc w:val="both"/>
      </w:pPr>
      <w:r>
        <w:t xml:space="preserve">The first step in the detection process involved identifying repeated interactions between the same seller and buyer. Frequent transactions between the same two addresses can be indicative of collusive behavior or attempts to artificially inflate activity. To capture this, I assigned a suspiciousness score that increased proportionally with the number of repeated interactions between a seller-buyer pair. For this analysis, a threshold of </w:t>
      </w:r>
      <w:r w:rsidRPr="00B0357D">
        <w:rPr>
          <w:rStyle w:val="Gl"/>
          <w:b w:val="0"/>
        </w:rPr>
        <w:t>more than five transactions</w:t>
      </w:r>
      <w:r>
        <w:t xml:space="preserve"> was selected to define a pair as suspicious. This value was chosen to balance sensitivity and specificity—flagging potentially manipulative behavior without capturing incidental repeated activity. For more stringent analyses, higher thresholds could be employed to reduce false positives.</w:t>
      </w:r>
    </w:p>
    <w:p w14:paraId="7ED7B5CF" w14:textId="77777777" w:rsidR="00BD5872" w:rsidRPr="00484D76" w:rsidRDefault="00BD5872" w:rsidP="00BD5872">
      <w:pPr>
        <w:spacing w:after="0"/>
        <w:rPr>
          <w:rFonts w:ascii="Consolas" w:hAnsi="Consolas"/>
          <w:sz w:val="20"/>
        </w:rPr>
      </w:pPr>
      <w:r w:rsidRPr="00484D76">
        <w:rPr>
          <w:rFonts w:ascii="Consolas" w:hAnsi="Consolas"/>
          <w:sz w:val="20"/>
        </w:rPr>
        <w:t>FOR each edge in transaction_graph:</w:t>
      </w:r>
    </w:p>
    <w:p w14:paraId="3466BB77" w14:textId="77777777" w:rsidR="00BD5872" w:rsidRPr="00484D76" w:rsidRDefault="00BD5872" w:rsidP="00BD5872">
      <w:pPr>
        <w:spacing w:after="0"/>
        <w:rPr>
          <w:rFonts w:ascii="Consolas" w:hAnsi="Consolas"/>
          <w:sz w:val="20"/>
        </w:rPr>
      </w:pPr>
      <w:r w:rsidRPr="00484D76">
        <w:rPr>
          <w:rFonts w:ascii="Consolas" w:hAnsi="Consolas"/>
          <w:sz w:val="20"/>
        </w:rPr>
        <w:t xml:space="preserve">    IF number_of_tr</w:t>
      </w:r>
      <w:r w:rsidR="00741294">
        <w:rPr>
          <w:rFonts w:ascii="Consolas" w:hAnsi="Consolas"/>
          <w:sz w:val="20"/>
        </w:rPr>
        <w:t>ansactions_between_addresses &gt; threshold</w:t>
      </w:r>
      <w:r w:rsidRPr="00484D76">
        <w:rPr>
          <w:rFonts w:ascii="Consolas" w:hAnsi="Consolas"/>
          <w:sz w:val="20"/>
        </w:rPr>
        <w:t>:</w:t>
      </w:r>
    </w:p>
    <w:p w14:paraId="6432820B" w14:textId="77777777" w:rsidR="00BD5872" w:rsidRPr="00484D76" w:rsidRDefault="00BD5872" w:rsidP="00BD5872">
      <w:pPr>
        <w:spacing w:after="0"/>
        <w:rPr>
          <w:rFonts w:ascii="Consolas" w:hAnsi="Consolas"/>
          <w:sz w:val="20"/>
        </w:rPr>
      </w:pPr>
      <w:r w:rsidRPr="00484D76">
        <w:rPr>
          <w:rFonts w:ascii="Consolas" w:hAnsi="Consolas"/>
          <w:sz w:val="20"/>
        </w:rPr>
        <w:t xml:space="preserve">        ADD edge to suspicious_edges_list</w:t>
      </w:r>
    </w:p>
    <w:p w14:paraId="00B3DA95" w14:textId="77777777" w:rsidR="00BD5872" w:rsidRPr="00484D76" w:rsidRDefault="00BD5872" w:rsidP="00BD5872">
      <w:pPr>
        <w:spacing w:after="0"/>
        <w:rPr>
          <w:rFonts w:ascii="Consolas" w:hAnsi="Consolas"/>
          <w:sz w:val="20"/>
        </w:rPr>
      </w:pPr>
    </w:p>
    <w:p w14:paraId="0ED53FE7" w14:textId="77777777" w:rsidR="00BD5872" w:rsidRPr="00484D76" w:rsidRDefault="00BD5872" w:rsidP="00BD5872">
      <w:pPr>
        <w:spacing w:after="0"/>
        <w:rPr>
          <w:rFonts w:ascii="Consolas" w:hAnsi="Consolas"/>
          <w:sz w:val="20"/>
        </w:rPr>
      </w:pPr>
      <w:r w:rsidRPr="00484D76">
        <w:rPr>
          <w:rFonts w:ascii="Consolas" w:hAnsi="Consolas"/>
          <w:sz w:val="20"/>
        </w:rPr>
        <w:t>FOR each (seller, buyer) in suspicious_edges_list:</w:t>
      </w:r>
    </w:p>
    <w:p w14:paraId="2601361F" w14:textId="77777777" w:rsidR="00BD5872" w:rsidRPr="00484D76" w:rsidRDefault="00BD5872" w:rsidP="00BD5872">
      <w:pPr>
        <w:spacing w:after="0"/>
        <w:rPr>
          <w:rFonts w:ascii="Consolas" w:hAnsi="Consolas"/>
          <w:sz w:val="20"/>
        </w:rPr>
      </w:pPr>
      <w:r w:rsidRPr="00484D76">
        <w:rPr>
          <w:rFonts w:ascii="Consolas" w:hAnsi="Consolas"/>
          <w:sz w:val="20"/>
        </w:rPr>
        <w:t xml:space="preserve">    suspicious_score[seller] += number_of_transactions</w:t>
      </w:r>
    </w:p>
    <w:p w14:paraId="178600E5" w14:textId="77777777" w:rsidR="00BD5872" w:rsidRDefault="00BD5872" w:rsidP="00BD5872">
      <w:pPr>
        <w:spacing w:after="0"/>
        <w:rPr>
          <w:rFonts w:ascii="Consolas" w:hAnsi="Consolas"/>
          <w:sz w:val="20"/>
        </w:rPr>
      </w:pPr>
      <w:r w:rsidRPr="00484D76">
        <w:rPr>
          <w:rFonts w:ascii="Consolas" w:hAnsi="Consolas"/>
          <w:sz w:val="20"/>
        </w:rPr>
        <w:t xml:space="preserve">    suspicious_</w:t>
      </w:r>
      <w:proofErr w:type="gramStart"/>
      <w:r w:rsidRPr="00484D76">
        <w:rPr>
          <w:rFonts w:ascii="Consolas" w:hAnsi="Consolas"/>
          <w:sz w:val="20"/>
        </w:rPr>
        <w:t>score[</w:t>
      </w:r>
      <w:proofErr w:type="gramEnd"/>
      <w:r w:rsidRPr="00484D76">
        <w:rPr>
          <w:rFonts w:ascii="Consolas" w:hAnsi="Consolas"/>
          <w:sz w:val="20"/>
        </w:rPr>
        <w:t>buyer]  += number_of_transactions</w:t>
      </w:r>
    </w:p>
    <w:p w14:paraId="0ADD00D0" w14:textId="77777777" w:rsidR="00BE6CA3" w:rsidRDefault="00BE6CA3" w:rsidP="00BD5872">
      <w:pPr>
        <w:spacing w:after="0"/>
        <w:rPr>
          <w:rFonts w:cs="Times New Roman"/>
          <w:b/>
          <w:sz w:val="18"/>
        </w:rPr>
      </w:pPr>
    </w:p>
    <w:p w14:paraId="5B74DC74" w14:textId="77777777" w:rsidR="002A7A3A" w:rsidRPr="002A7A3A" w:rsidRDefault="00287B08" w:rsidP="00BD5872">
      <w:pPr>
        <w:spacing w:after="0"/>
        <w:rPr>
          <w:rFonts w:cs="Times New Roman"/>
          <w:b/>
          <w:sz w:val="18"/>
        </w:rPr>
      </w:pPr>
      <w:r>
        <w:rPr>
          <w:rFonts w:cs="Times New Roman"/>
          <w:b/>
          <w:sz w:val="18"/>
        </w:rPr>
        <w:t>Pseudo c</w:t>
      </w:r>
      <w:r w:rsidR="002A7A3A" w:rsidRPr="002A7A3A">
        <w:rPr>
          <w:rFonts w:cs="Times New Roman"/>
          <w:b/>
          <w:sz w:val="18"/>
        </w:rPr>
        <w:t>ode 1.</w:t>
      </w:r>
      <w:r>
        <w:rPr>
          <w:rFonts w:cs="Times New Roman"/>
          <w:b/>
          <w:sz w:val="18"/>
        </w:rPr>
        <w:t xml:space="preserve"> </w:t>
      </w:r>
      <w:r w:rsidRPr="00287B08">
        <w:rPr>
          <w:sz w:val="18"/>
        </w:rPr>
        <w:t>Identification of suspicious buyer-seller pairs based on transaction volume</w:t>
      </w:r>
      <w:r>
        <w:t>.</w:t>
      </w:r>
    </w:p>
    <w:p w14:paraId="2D3A28C5" w14:textId="77777777" w:rsidR="00BD5872" w:rsidRDefault="00BD5872" w:rsidP="00BD5872">
      <w:pPr>
        <w:spacing w:after="0"/>
        <w:rPr>
          <w:rFonts w:ascii="Consolas" w:hAnsi="Consolas"/>
        </w:rPr>
      </w:pPr>
    </w:p>
    <w:p w14:paraId="2B3AC876" w14:textId="77777777" w:rsidR="00BD5872" w:rsidRPr="00BD5872" w:rsidRDefault="00BD5872" w:rsidP="00BE6CA3">
      <w:pPr>
        <w:spacing w:after="0"/>
        <w:jc w:val="both"/>
        <w:rPr>
          <w:rFonts w:cs="Times New Roman"/>
        </w:rPr>
      </w:pPr>
      <w:r>
        <w:t xml:space="preserve">This pseudocode outlines the process of flagging suspicious buyer-seller address pairs based on the frequency of their interactions. It iterates over the transaction graph and selects edges (i.e., address pairs) with more than five transactions as potentially manipulative. For each of these suspicious pairs, the </w:t>
      </w:r>
      <w:r w:rsidRPr="00B0357D">
        <w:rPr>
          <w:rStyle w:val="HTMLKodu"/>
          <w:rFonts w:ascii="Times New Roman" w:eastAsiaTheme="majorEastAsia" w:hAnsi="Times New Roman" w:cs="Times New Roman"/>
          <w:sz w:val="22"/>
        </w:rPr>
        <w:t>suspicious_score</w:t>
      </w:r>
      <w:r w:rsidRPr="00B0357D">
        <w:rPr>
          <w:sz w:val="24"/>
        </w:rPr>
        <w:t xml:space="preserve"> </w:t>
      </w:r>
      <w:r>
        <w:t>for both the buyer and seller addresses is incremented proportionally to the number of transactions. This scoring mechanism helps quantify the likelihood of collusive behavior.</w:t>
      </w:r>
    </w:p>
    <w:p w14:paraId="092927DE" w14:textId="77777777" w:rsidR="008D2709" w:rsidRDefault="00B0357D" w:rsidP="00BE6CA3">
      <w:pPr>
        <w:jc w:val="both"/>
      </w:pPr>
      <w:r>
        <w:t>Additionally, the top 15</w:t>
      </w:r>
      <w:r w:rsidR="008D2709">
        <w:t xml:space="preserve"> address pairs with the highest interaction frequencies were extracted to visually inspect potential manipulation clusters.</w:t>
      </w:r>
    </w:p>
    <w:p w14:paraId="0AEB30B1" w14:textId="77777777" w:rsidR="00C54720" w:rsidRDefault="00C54720" w:rsidP="003F71B6"/>
    <w:p w14:paraId="7BB79CE3" w14:textId="77777777" w:rsidR="008D2709" w:rsidRDefault="008D2709" w:rsidP="003F71B6">
      <w:r w:rsidRPr="008D2709">
        <w:rPr>
          <w:noProof/>
        </w:rPr>
        <w:lastRenderedPageBreak/>
        <w:drawing>
          <wp:inline distT="0" distB="0" distL="0" distR="0" wp14:anchorId="748097D9" wp14:editId="044E582C">
            <wp:extent cx="5760720" cy="29908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90850"/>
                    </a:xfrm>
                    <a:prstGeom prst="rect">
                      <a:avLst/>
                    </a:prstGeom>
                  </pic:spPr>
                </pic:pic>
              </a:graphicData>
            </a:graphic>
          </wp:inline>
        </w:drawing>
      </w:r>
    </w:p>
    <w:p w14:paraId="4E0A9F35" w14:textId="77777777" w:rsidR="008D2709" w:rsidRDefault="008D2709" w:rsidP="00484D76">
      <w:pPr>
        <w:spacing w:after="0"/>
        <w:rPr>
          <w:sz w:val="18"/>
        </w:rPr>
      </w:pPr>
      <w:r w:rsidRPr="008D2709">
        <w:rPr>
          <w:b/>
          <w:sz w:val="18"/>
        </w:rPr>
        <w:t>Fig</w:t>
      </w:r>
      <w:r w:rsidR="00013C85">
        <w:rPr>
          <w:b/>
          <w:sz w:val="18"/>
        </w:rPr>
        <w:t>.</w:t>
      </w:r>
      <w:r w:rsidRPr="008D2709">
        <w:rPr>
          <w:b/>
          <w:sz w:val="18"/>
        </w:rPr>
        <w:t xml:space="preserve"> </w:t>
      </w:r>
      <w:r w:rsidR="00B67B77">
        <w:rPr>
          <w:b/>
          <w:sz w:val="18"/>
        </w:rPr>
        <w:t>7</w:t>
      </w:r>
      <w:r w:rsidR="00082B88">
        <w:rPr>
          <w:b/>
          <w:sz w:val="18"/>
        </w:rPr>
        <w:t>.1</w:t>
      </w:r>
      <w:r w:rsidRPr="008D2709">
        <w:rPr>
          <w:b/>
          <w:sz w:val="18"/>
        </w:rPr>
        <w:t>.</w:t>
      </w:r>
      <w:r>
        <w:rPr>
          <w:sz w:val="18"/>
        </w:rPr>
        <w:t xml:space="preserve"> </w:t>
      </w:r>
      <w:r w:rsidRPr="008D2709">
        <w:rPr>
          <w:sz w:val="18"/>
        </w:rPr>
        <w:t>Heatmap of the most suspicious buyer-seller pairs</w:t>
      </w:r>
    </w:p>
    <w:p w14:paraId="088AA014" w14:textId="77777777" w:rsid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492BE15A" w14:textId="77777777" w:rsidR="00BE6CA3" w:rsidRPr="00484D76" w:rsidRDefault="00BE6CA3" w:rsidP="00484D76">
      <w:pPr>
        <w:spacing w:after="0"/>
        <w:rPr>
          <w:i/>
          <w:sz w:val="16"/>
          <w:szCs w:val="16"/>
        </w:rPr>
      </w:pPr>
    </w:p>
    <w:p w14:paraId="33711B7A" w14:textId="77777777" w:rsidR="008D2709" w:rsidRDefault="008D2709" w:rsidP="003F71B6">
      <w:r w:rsidRPr="008D2709">
        <w:rPr>
          <w:noProof/>
        </w:rPr>
        <w:drawing>
          <wp:inline distT="0" distB="0" distL="0" distR="0" wp14:anchorId="4C9938AC" wp14:editId="2D1FEA2A">
            <wp:extent cx="5760720" cy="275717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57170"/>
                    </a:xfrm>
                    <a:prstGeom prst="rect">
                      <a:avLst/>
                    </a:prstGeom>
                  </pic:spPr>
                </pic:pic>
              </a:graphicData>
            </a:graphic>
          </wp:inline>
        </w:drawing>
      </w:r>
    </w:p>
    <w:p w14:paraId="1537F2BC" w14:textId="77777777" w:rsidR="00C54720" w:rsidRDefault="00082B88" w:rsidP="00484D76">
      <w:pPr>
        <w:spacing w:after="0"/>
        <w:rPr>
          <w:sz w:val="18"/>
          <w:szCs w:val="18"/>
        </w:rPr>
      </w:pPr>
      <w:r>
        <w:rPr>
          <w:b/>
          <w:sz w:val="18"/>
        </w:rPr>
        <w:t>Fig</w:t>
      </w:r>
      <w:r w:rsidR="00013C85">
        <w:rPr>
          <w:b/>
          <w:sz w:val="18"/>
        </w:rPr>
        <w:t>.</w:t>
      </w:r>
      <w:r w:rsidR="00B67B77">
        <w:rPr>
          <w:b/>
          <w:sz w:val="18"/>
        </w:rPr>
        <w:t xml:space="preserve"> 7</w:t>
      </w:r>
      <w:r>
        <w:rPr>
          <w:b/>
          <w:sz w:val="18"/>
        </w:rPr>
        <w:t>.2</w:t>
      </w:r>
      <w:r w:rsidR="008D2709" w:rsidRPr="008D2709">
        <w:rPr>
          <w:sz w:val="18"/>
          <w:szCs w:val="18"/>
        </w:rPr>
        <w:t>. Top 15 addresses with the highest suspicious scores</w:t>
      </w:r>
    </w:p>
    <w:p w14:paraId="1E67E0DA" w14:textId="77777777" w:rsidR="00484D76" w:rsidRP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1229DAC6" w14:textId="77777777" w:rsidR="00484D76" w:rsidRPr="008D2709" w:rsidRDefault="00484D76" w:rsidP="003F71B6">
      <w:pPr>
        <w:rPr>
          <w:sz w:val="18"/>
        </w:rPr>
      </w:pPr>
    </w:p>
    <w:p w14:paraId="6ABA8DA8" w14:textId="77777777" w:rsidR="00242FA5" w:rsidRPr="00242FA5" w:rsidRDefault="00242FA5" w:rsidP="00BE6CA3">
      <w:pPr>
        <w:spacing w:before="100" w:beforeAutospacing="1" w:after="100" w:afterAutospacing="1" w:line="240" w:lineRule="auto"/>
        <w:jc w:val="both"/>
        <w:rPr>
          <w:rFonts w:eastAsia="Times New Roman" w:cs="Times New Roman"/>
          <w:szCs w:val="24"/>
        </w:rPr>
      </w:pPr>
      <w:r w:rsidRPr="00242FA5">
        <w:rPr>
          <w:rFonts w:eastAsia="Times New Roman" w:cs="Times New Roman"/>
          <w:szCs w:val="24"/>
        </w:rPr>
        <w:t xml:space="preserve">While address </w:t>
      </w:r>
      <w:r w:rsidRPr="00242FA5">
        <w:rPr>
          <w:rFonts w:eastAsia="Times New Roman" w:cs="Times New Roman"/>
          <w:bCs/>
          <w:szCs w:val="24"/>
        </w:rPr>
        <w:t>0x090</w:t>
      </w:r>
      <w:r w:rsidRPr="00242FA5">
        <w:rPr>
          <w:rFonts w:eastAsia="Times New Roman" w:cs="Times New Roman"/>
          <w:szCs w:val="24"/>
        </w:rPr>
        <w:t xml:space="preserve"> stands out in the heatmap for conducting a high number of transactions with specific counterparties—indicating concentrated suspicious activity—address </w:t>
      </w:r>
      <w:r w:rsidRPr="00242FA5">
        <w:rPr>
          <w:rFonts w:eastAsia="Times New Roman" w:cs="Times New Roman"/>
          <w:bCs/>
          <w:szCs w:val="24"/>
        </w:rPr>
        <w:t>0x0a2</w:t>
      </w:r>
      <w:r w:rsidRPr="00242FA5">
        <w:rPr>
          <w:rFonts w:eastAsia="Times New Roman" w:cs="Times New Roman"/>
          <w:szCs w:val="24"/>
        </w:rPr>
        <w:t xml:space="preserve"> does not appear as prominently in the heatmap. However, it ranks </w:t>
      </w:r>
      <w:r w:rsidRPr="00242FA5">
        <w:rPr>
          <w:rFonts w:eastAsia="Times New Roman" w:cs="Times New Roman"/>
          <w:bCs/>
          <w:szCs w:val="24"/>
        </w:rPr>
        <w:t>significantly higher in the suspicious score chart</w:t>
      </w:r>
      <w:r w:rsidRPr="00242FA5">
        <w:rPr>
          <w:rFonts w:eastAsia="Times New Roman" w:cs="Times New Roman"/>
          <w:szCs w:val="24"/>
        </w:rPr>
        <w:t xml:space="preserve">, with a score of </w:t>
      </w:r>
      <w:r w:rsidRPr="00242FA5">
        <w:rPr>
          <w:rFonts w:eastAsia="Times New Roman" w:cs="Times New Roman"/>
          <w:bCs/>
          <w:szCs w:val="24"/>
        </w:rPr>
        <w:t>50,905</w:t>
      </w:r>
      <w:r w:rsidRPr="00242FA5">
        <w:rPr>
          <w:rFonts w:eastAsia="Times New Roman" w:cs="Times New Roman"/>
          <w:szCs w:val="24"/>
        </w:rPr>
        <w:t>, far exceeding the next most suspicious address.</w:t>
      </w:r>
    </w:p>
    <w:p w14:paraId="11D95AEC" w14:textId="77777777" w:rsidR="00242FA5" w:rsidRPr="00242FA5" w:rsidRDefault="00242FA5" w:rsidP="00BE6CA3">
      <w:pPr>
        <w:spacing w:before="100" w:beforeAutospacing="1" w:after="100" w:afterAutospacing="1" w:line="240" w:lineRule="auto"/>
        <w:jc w:val="both"/>
        <w:rPr>
          <w:rFonts w:eastAsia="Times New Roman" w:cs="Times New Roman"/>
          <w:szCs w:val="24"/>
        </w:rPr>
      </w:pPr>
      <w:r w:rsidRPr="00242FA5">
        <w:rPr>
          <w:rFonts w:eastAsia="Times New Roman" w:cs="Times New Roman"/>
          <w:szCs w:val="24"/>
        </w:rPr>
        <w:t xml:space="preserve">This suggests that </w:t>
      </w:r>
      <w:r w:rsidRPr="00242FA5">
        <w:rPr>
          <w:rFonts w:eastAsia="Times New Roman" w:cs="Times New Roman"/>
          <w:bCs/>
          <w:szCs w:val="24"/>
        </w:rPr>
        <w:t>0x0a2 has interacted with a large number of different addresses</w:t>
      </w:r>
      <w:r w:rsidRPr="00242FA5">
        <w:rPr>
          <w:rFonts w:eastAsia="Times New Roman" w:cs="Times New Roman"/>
          <w:szCs w:val="24"/>
        </w:rPr>
        <w:t xml:space="preserve">, each with over 5 transactions, while </w:t>
      </w:r>
      <w:r w:rsidRPr="00242FA5">
        <w:rPr>
          <w:rFonts w:eastAsia="Times New Roman" w:cs="Times New Roman"/>
          <w:bCs/>
          <w:szCs w:val="24"/>
        </w:rPr>
        <w:t>intentionally avoiding repeated transactions with the same address</w:t>
      </w:r>
      <w:r w:rsidRPr="00242FA5">
        <w:rPr>
          <w:rFonts w:eastAsia="Times New Roman" w:cs="Times New Roman"/>
          <w:szCs w:val="24"/>
        </w:rPr>
        <w:t xml:space="preserve">. Such a pattern may indicate </w:t>
      </w:r>
      <w:r w:rsidRPr="00242FA5">
        <w:rPr>
          <w:rFonts w:eastAsia="Times New Roman" w:cs="Times New Roman"/>
          <w:bCs/>
          <w:szCs w:val="24"/>
        </w:rPr>
        <w:t>an attempt to evade detection</w:t>
      </w:r>
      <w:r w:rsidRPr="00242FA5">
        <w:rPr>
          <w:rFonts w:eastAsia="Times New Roman" w:cs="Times New Roman"/>
          <w:szCs w:val="24"/>
        </w:rPr>
        <w:t xml:space="preserve"> by spreading out suspicious activity across multiple counterparties, rather than concentrating transactions with a few addresses.</w:t>
      </w:r>
    </w:p>
    <w:p w14:paraId="5A81D0FF" w14:textId="77777777" w:rsidR="00242FA5" w:rsidRPr="00242FA5" w:rsidRDefault="00242FA5" w:rsidP="00BE6CA3">
      <w:pPr>
        <w:spacing w:before="100" w:beforeAutospacing="1" w:after="100" w:afterAutospacing="1" w:line="240" w:lineRule="auto"/>
        <w:jc w:val="both"/>
        <w:rPr>
          <w:rFonts w:eastAsia="Times New Roman" w:cs="Times New Roman"/>
          <w:szCs w:val="24"/>
        </w:rPr>
      </w:pPr>
      <w:r w:rsidRPr="00242FA5">
        <w:rPr>
          <w:rFonts w:eastAsia="Times New Roman" w:cs="Times New Roman"/>
          <w:szCs w:val="24"/>
        </w:rPr>
        <w:lastRenderedPageBreak/>
        <w:t xml:space="preserve">This behavior highlights the importance of using both </w:t>
      </w:r>
      <w:r w:rsidRPr="00242FA5">
        <w:rPr>
          <w:rFonts w:eastAsia="Times New Roman" w:cs="Times New Roman"/>
          <w:bCs/>
          <w:szCs w:val="24"/>
        </w:rPr>
        <w:t>pairwise heatmaps</w:t>
      </w:r>
      <w:r w:rsidRPr="00242FA5">
        <w:rPr>
          <w:rFonts w:eastAsia="Times New Roman" w:cs="Times New Roman"/>
          <w:szCs w:val="24"/>
        </w:rPr>
        <w:t xml:space="preserve"> and </w:t>
      </w:r>
      <w:r w:rsidRPr="00242FA5">
        <w:rPr>
          <w:rFonts w:eastAsia="Times New Roman" w:cs="Times New Roman"/>
          <w:bCs/>
          <w:szCs w:val="24"/>
        </w:rPr>
        <w:t>global suspicious scores</w:t>
      </w:r>
      <w:r w:rsidRPr="00242FA5">
        <w:rPr>
          <w:rFonts w:eastAsia="Times New Roman" w:cs="Times New Roman"/>
          <w:szCs w:val="24"/>
        </w:rPr>
        <w:t xml:space="preserve"> for identifying different types of suspicious patterns—ranging from tight clusters to widespread interaction strategies.</w:t>
      </w:r>
    </w:p>
    <w:p w14:paraId="413BA87E" w14:textId="77777777" w:rsidR="00C54720" w:rsidRDefault="00C54720" w:rsidP="003F71B6"/>
    <w:p w14:paraId="28BBCC28" w14:textId="77777777" w:rsidR="0002113F" w:rsidRDefault="00B67B77" w:rsidP="00BC2BC6">
      <w:pPr>
        <w:pStyle w:val="Balk3"/>
      </w:pPr>
      <w:bookmarkStart w:id="48" w:name="_Toc199720631"/>
      <w:bookmarkStart w:id="49" w:name="_Toc199760295"/>
      <w:r>
        <w:t>7</w:t>
      </w:r>
      <w:r w:rsidR="00082B88">
        <w:t xml:space="preserve">.2. </w:t>
      </w:r>
      <w:r w:rsidR="00BC2BC6">
        <w:t>Bidirectional Transactions</w:t>
      </w:r>
      <w:bookmarkEnd w:id="48"/>
      <w:bookmarkEnd w:id="49"/>
    </w:p>
    <w:p w14:paraId="4793E0F7" w14:textId="77777777" w:rsidR="00484D76" w:rsidRDefault="0002113F" w:rsidP="00BE6CA3">
      <w:pPr>
        <w:jc w:val="both"/>
      </w:pPr>
      <w:r>
        <w:t>In the second stage, I focused on bidirectional trading behavior—instances where Address A transfers an NFT to Address B, and B later sends an NFT back to A. This kind of reciprocal trading pattern is often a hallmark of wash trading, intended to simulate genuine demand or inflate transaction counts. Any address pair that engaged in such mutual exchanges above a defined threshold was flagged as suspicious, and their associated risk scores were incremented by a fixed value.</w:t>
      </w:r>
    </w:p>
    <w:p w14:paraId="0F2A33AF" w14:textId="77777777" w:rsidR="00484D76" w:rsidRDefault="00484D76" w:rsidP="00BE6CA3">
      <w:pPr>
        <w:jc w:val="both"/>
      </w:pPr>
    </w:p>
    <w:p w14:paraId="610D6CC8" w14:textId="77777777" w:rsidR="00484D76" w:rsidRDefault="00484D76" w:rsidP="00BE6CA3">
      <w:pPr>
        <w:jc w:val="both"/>
      </w:pPr>
      <w:r>
        <w:t>The following pseudocode demonstrates how bidirectional transactions are identified by checking for pairs of addresses that exchange NFTs back and forth. When such mutual activity exceeds the defined threshold, both addresses receive a fixed suspicious score increment. Note that the increment value of +2 is chosen for this analysis but can be adjusted in other studies depending on the desired sensitivity.</w:t>
      </w:r>
    </w:p>
    <w:p w14:paraId="5B1314F0" w14:textId="77777777" w:rsidR="00484D76" w:rsidRDefault="00484D76" w:rsidP="00484D76">
      <w:pPr>
        <w:spacing w:after="0"/>
        <w:rPr>
          <w:rFonts w:ascii="Consolas" w:hAnsi="Consolas"/>
          <w:sz w:val="20"/>
        </w:rPr>
      </w:pPr>
    </w:p>
    <w:p w14:paraId="061724B1" w14:textId="77777777" w:rsidR="00484D76" w:rsidRDefault="00484D76" w:rsidP="00484D76">
      <w:pPr>
        <w:spacing w:after="0"/>
        <w:rPr>
          <w:rFonts w:ascii="Consolas" w:hAnsi="Consolas"/>
          <w:sz w:val="20"/>
        </w:rPr>
      </w:pPr>
    </w:p>
    <w:p w14:paraId="40E74430" w14:textId="77777777" w:rsidR="00484D76" w:rsidRDefault="00484D76" w:rsidP="00484D76">
      <w:pPr>
        <w:spacing w:after="0"/>
        <w:rPr>
          <w:rFonts w:ascii="Consolas" w:hAnsi="Consolas"/>
          <w:sz w:val="20"/>
        </w:rPr>
      </w:pPr>
    </w:p>
    <w:p w14:paraId="032FAD86" w14:textId="77777777" w:rsidR="00484D76" w:rsidRPr="00484D76" w:rsidRDefault="00484D76" w:rsidP="00484D76">
      <w:pPr>
        <w:spacing w:after="0"/>
        <w:rPr>
          <w:rFonts w:ascii="Consolas" w:hAnsi="Consolas"/>
          <w:sz w:val="20"/>
        </w:rPr>
      </w:pPr>
      <w:r w:rsidRPr="00484D76">
        <w:rPr>
          <w:rFonts w:ascii="Consolas" w:hAnsi="Consolas"/>
          <w:sz w:val="20"/>
        </w:rPr>
        <w:t xml:space="preserve">FOR each (u, v) in </w:t>
      </w:r>
      <w:proofErr w:type="spellStart"/>
      <w:r w:rsidRPr="00484D76">
        <w:rPr>
          <w:rFonts w:ascii="Consolas" w:hAnsi="Consolas"/>
          <w:sz w:val="20"/>
        </w:rPr>
        <w:t>transaction_graph_edges</w:t>
      </w:r>
      <w:proofErr w:type="spellEnd"/>
      <w:r w:rsidRPr="00484D76">
        <w:rPr>
          <w:rFonts w:ascii="Consolas" w:hAnsi="Consolas"/>
          <w:sz w:val="20"/>
        </w:rPr>
        <w:t>:</w:t>
      </w:r>
    </w:p>
    <w:p w14:paraId="5720971D" w14:textId="77777777" w:rsidR="00484D76" w:rsidRPr="00484D76" w:rsidRDefault="00484D76" w:rsidP="00484D76">
      <w:pPr>
        <w:spacing w:after="0"/>
        <w:rPr>
          <w:rFonts w:ascii="Consolas" w:hAnsi="Consolas"/>
          <w:sz w:val="20"/>
        </w:rPr>
      </w:pPr>
      <w:r w:rsidRPr="00484D76">
        <w:rPr>
          <w:rFonts w:ascii="Consolas" w:hAnsi="Consolas"/>
          <w:sz w:val="20"/>
        </w:rPr>
        <w:t xml:space="preserve">    IF (v, u) exists AND </w:t>
      </w:r>
      <w:proofErr w:type="spellStart"/>
      <w:r w:rsidRPr="00484D76">
        <w:rPr>
          <w:rFonts w:ascii="Consolas" w:hAnsi="Consolas"/>
          <w:sz w:val="20"/>
        </w:rPr>
        <w:t>total_transactions</w:t>
      </w:r>
      <w:proofErr w:type="spellEnd"/>
      <w:r w:rsidRPr="00484D76">
        <w:rPr>
          <w:rFonts w:ascii="Consolas" w:hAnsi="Consolas"/>
          <w:sz w:val="20"/>
        </w:rPr>
        <w:t>(</w:t>
      </w:r>
      <w:proofErr w:type="spellStart"/>
      <w:r w:rsidRPr="00484D76">
        <w:rPr>
          <w:rFonts w:ascii="Consolas" w:hAnsi="Consolas"/>
          <w:sz w:val="20"/>
        </w:rPr>
        <w:t>u→v</w:t>
      </w:r>
      <w:proofErr w:type="spellEnd"/>
      <w:r w:rsidRPr="00484D76">
        <w:rPr>
          <w:rFonts w:ascii="Consolas" w:hAnsi="Consolas"/>
          <w:sz w:val="20"/>
        </w:rPr>
        <w:t xml:space="preserve">) + </w:t>
      </w:r>
      <w:proofErr w:type="spellStart"/>
      <w:r w:rsidRPr="00484D76">
        <w:rPr>
          <w:rFonts w:ascii="Consolas" w:hAnsi="Consolas"/>
          <w:sz w:val="20"/>
        </w:rPr>
        <w:t>total_transactions</w:t>
      </w:r>
      <w:proofErr w:type="spellEnd"/>
      <w:r w:rsidRPr="00484D76">
        <w:rPr>
          <w:rFonts w:ascii="Consolas" w:hAnsi="Consolas"/>
          <w:sz w:val="20"/>
        </w:rPr>
        <w:t>(</w:t>
      </w:r>
      <w:proofErr w:type="spellStart"/>
      <w:r w:rsidRPr="00484D76">
        <w:rPr>
          <w:rFonts w:ascii="Consolas" w:hAnsi="Consolas"/>
          <w:sz w:val="20"/>
        </w:rPr>
        <w:t>v→u</w:t>
      </w:r>
      <w:proofErr w:type="spellEnd"/>
      <w:r w:rsidRPr="00484D76">
        <w:rPr>
          <w:rFonts w:ascii="Consolas" w:hAnsi="Consolas"/>
          <w:sz w:val="20"/>
        </w:rPr>
        <w:t>) &gt;= 2:</w:t>
      </w:r>
    </w:p>
    <w:p w14:paraId="18521E8A" w14:textId="77777777" w:rsidR="00484D76" w:rsidRPr="00484D76" w:rsidRDefault="00484D76" w:rsidP="00484D76">
      <w:pPr>
        <w:spacing w:after="0"/>
        <w:rPr>
          <w:rFonts w:ascii="Consolas" w:hAnsi="Consolas"/>
          <w:sz w:val="20"/>
        </w:rPr>
      </w:pPr>
      <w:r w:rsidRPr="00484D76">
        <w:rPr>
          <w:rFonts w:ascii="Consolas" w:hAnsi="Consolas"/>
          <w:sz w:val="20"/>
        </w:rPr>
        <w:t xml:space="preserve">        ADD (u, v) to </w:t>
      </w:r>
      <w:proofErr w:type="spellStart"/>
      <w:r w:rsidRPr="00484D76">
        <w:rPr>
          <w:rFonts w:ascii="Consolas" w:hAnsi="Consolas"/>
          <w:sz w:val="20"/>
        </w:rPr>
        <w:t>suspicious_bidirectional_edges_list</w:t>
      </w:r>
      <w:proofErr w:type="spellEnd"/>
    </w:p>
    <w:p w14:paraId="216A46F0" w14:textId="77777777" w:rsidR="00484D76" w:rsidRPr="00484D76" w:rsidRDefault="00484D76" w:rsidP="00484D76">
      <w:pPr>
        <w:spacing w:after="0"/>
        <w:rPr>
          <w:rFonts w:ascii="Consolas" w:hAnsi="Consolas"/>
          <w:sz w:val="20"/>
        </w:rPr>
      </w:pPr>
    </w:p>
    <w:p w14:paraId="05301E83" w14:textId="77777777" w:rsidR="00484D76" w:rsidRPr="00484D76" w:rsidRDefault="00484D76" w:rsidP="00484D76">
      <w:pPr>
        <w:spacing w:after="0"/>
        <w:rPr>
          <w:rFonts w:ascii="Consolas" w:hAnsi="Consolas"/>
          <w:sz w:val="20"/>
        </w:rPr>
      </w:pPr>
      <w:r w:rsidRPr="00484D76">
        <w:rPr>
          <w:rFonts w:ascii="Consolas" w:hAnsi="Consolas"/>
          <w:sz w:val="20"/>
        </w:rPr>
        <w:t xml:space="preserve">FOR each (u, v) in </w:t>
      </w:r>
      <w:proofErr w:type="spellStart"/>
      <w:r w:rsidRPr="00484D76">
        <w:rPr>
          <w:rFonts w:ascii="Consolas" w:hAnsi="Consolas"/>
          <w:sz w:val="20"/>
        </w:rPr>
        <w:t>suspicious_bidirectional_edges_list</w:t>
      </w:r>
      <w:proofErr w:type="spellEnd"/>
      <w:r w:rsidRPr="00484D76">
        <w:rPr>
          <w:rFonts w:ascii="Consolas" w:hAnsi="Consolas"/>
          <w:sz w:val="20"/>
        </w:rPr>
        <w:t>:</w:t>
      </w:r>
    </w:p>
    <w:p w14:paraId="220F3958" w14:textId="77777777" w:rsidR="00484D76" w:rsidRPr="00484D76" w:rsidRDefault="00484D76" w:rsidP="00484D76">
      <w:pPr>
        <w:spacing w:after="0"/>
        <w:rPr>
          <w:rFonts w:ascii="Consolas" w:hAnsi="Consolas"/>
          <w:sz w:val="20"/>
        </w:rPr>
      </w:pPr>
      <w:r w:rsidRPr="00484D76">
        <w:rPr>
          <w:rFonts w:ascii="Consolas" w:hAnsi="Consolas"/>
          <w:sz w:val="20"/>
        </w:rPr>
        <w:t xml:space="preserve">    suspicious_score[u] += 2</w:t>
      </w:r>
    </w:p>
    <w:p w14:paraId="3D17AFD3" w14:textId="77777777" w:rsidR="00484D76" w:rsidRDefault="00484D76" w:rsidP="00484D76">
      <w:pPr>
        <w:spacing w:after="0"/>
        <w:rPr>
          <w:rFonts w:ascii="Consolas" w:hAnsi="Consolas"/>
          <w:sz w:val="20"/>
        </w:rPr>
      </w:pPr>
      <w:r w:rsidRPr="00484D76">
        <w:rPr>
          <w:rFonts w:ascii="Consolas" w:hAnsi="Consolas"/>
          <w:sz w:val="20"/>
        </w:rPr>
        <w:t xml:space="preserve">    suspicious_score[v] += 2</w:t>
      </w:r>
    </w:p>
    <w:p w14:paraId="50C0F6BC" w14:textId="77777777" w:rsidR="00BE6CA3" w:rsidRDefault="00BE6CA3" w:rsidP="00484D76">
      <w:pPr>
        <w:spacing w:after="0"/>
        <w:rPr>
          <w:rStyle w:val="Gl"/>
          <w:sz w:val="18"/>
        </w:rPr>
      </w:pPr>
    </w:p>
    <w:p w14:paraId="15C67645" w14:textId="77777777" w:rsidR="00484D76" w:rsidRDefault="00287B08" w:rsidP="00484D76">
      <w:pPr>
        <w:spacing w:after="0"/>
        <w:rPr>
          <w:rFonts w:ascii="Consolas" w:hAnsi="Consolas"/>
          <w:sz w:val="16"/>
        </w:rPr>
      </w:pPr>
      <w:r w:rsidRPr="00287B08">
        <w:rPr>
          <w:rStyle w:val="Gl"/>
          <w:sz w:val="18"/>
        </w:rPr>
        <w:t>Pseudo Code 2.</w:t>
      </w:r>
      <w:r w:rsidRPr="00287B08">
        <w:rPr>
          <w:sz w:val="18"/>
        </w:rPr>
        <w:t xml:space="preserve"> Detection of bidirectional transactions indicating reciprocal trading.</w:t>
      </w:r>
    </w:p>
    <w:p w14:paraId="79B40516" w14:textId="77777777" w:rsidR="00BE6CA3" w:rsidRPr="00BE6CA3" w:rsidRDefault="00BE6CA3" w:rsidP="00484D76">
      <w:pPr>
        <w:spacing w:after="0"/>
        <w:rPr>
          <w:rFonts w:ascii="Consolas" w:hAnsi="Consolas"/>
          <w:sz w:val="16"/>
        </w:rPr>
      </w:pPr>
    </w:p>
    <w:p w14:paraId="0A341CE6" w14:textId="77777777" w:rsidR="00484D76" w:rsidRPr="00484D76" w:rsidRDefault="00484D76" w:rsidP="00BE6CA3">
      <w:pPr>
        <w:spacing w:after="0"/>
        <w:jc w:val="both"/>
        <w:rPr>
          <w:rFonts w:cs="Times New Roman"/>
        </w:rPr>
      </w:pPr>
      <w:r>
        <w:t>The top 15 most suspicious addresses based on bidirectional transaction scores are visualized in the chart below. This visualization highlights key actors potentially involved in reciprocal trading behaviors.</w:t>
      </w:r>
    </w:p>
    <w:p w14:paraId="0C45596E" w14:textId="77777777" w:rsidR="000276E1" w:rsidRDefault="0070184D" w:rsidP="003F71B6">
      <w:r w:rsidRPr="0070184D">
        <w:rPr>
          <w:noProof/>
        </w:rPr>
        <w:drawing>
          <wp:inline distT="0" distB="0" distL="0" distR="0" wp14:anchorId="3C671244" wp14:editId="59349FB5">
            <wp:extent cx="5760720" cy="3234055"/>
            <wp:effectExtent l="0" t="0" r="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34055"/>
                    </a:xfrm>
                    <a:prstGeom prst="rect">
                      <a:avLst/>
                    </a:prstGeom>
                  </pic:spPr>
                </pic:pic>
              </a:graphicData>
            </a:graphic>
          </wp:inline>
        </w:drawing>
      </w:r>
    </w:p>
    <w:p w14:paraId="5B849B70" w14:textId="77777777" w:rsidR="000276E1" w:rsidRDefault="00082B88" w:rsidP="00484D76">
      <w:pPr>
        <w:spacing w:after="0"/>
        <w:rPr>
          <w:sz w:val="18"/>
        </w:rPr>
      </w:pPr>
      <w:r>
        <w:rPr>
          <w:b/>
          <w:sz w:val="18"/>
        </w:rPr>
        <w:lastRenderedPageBreak/>
        <w:t>Fig</w:t>
      </w:r>
      <w:r w:rsidR="00013C85">
        <w:rPr>
          <w:b/>
          <w:sz w:val="18"/>
        </w:rPr>
        <w:t>.</w:t>
      </w:r>
      <w:r w:rsidR="00B67B77">
        <w:rPr>
          <w:b/>
          <w:sz w:val="18"/>
        </w:rPr>
        <w:t xml:space="preserve"> 7</w:t>
      </w:r>
      <w:r>
        <w:rPr>
          <w:b/>
          <w:sz w:val="18"/>
        </w:rPr>
        <w:t>.3</w:t>
      </w:r>
      <w:r w:rsidR="000276E1" w:rsidRPr="000276E1">
        <w:rPr>
          <w:b/>
          <w:sz w:val="18"/>
        </w:rPr>
        <w:t>.</w:t>
      </w:r>
      <w:r w:rsidR="000276E1" w:rsidRPr="000276E1">
        <w:rPr>
          <w:sz w:val="18"/>
        </w:rPr>
        <w:t xml:space="preserve"> Top 15 suspicious users based on bidirectional transactions, ranked by their suspicious scores.</w:t>
      </w:r>
    </w:p>
    <w:p w14:paraId="094C06A9" w14:textId="77777777" w:rsidR="00484D76" w:rsidRP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44A8353F" w14:textId="77777777" w:rsidR="00484D76" w:rsidRDefault="00484D76" w:rsidP="003F71B6">
      <w:pPr>
        <w:rPr>
          <w:sz w:val="18"/>
        </w:rPr>
      </w:pPr>
    </w:p>
    <w:p w14:paraId="040F800A" w14:textId="77777777" w:rsidR="000276E1" w:rsidRPr="000276E1" w:rsidRDefault="000276E1" w:rsidP="003F71B6">
      <w:pPr>
        <w:rPr>
          <w:sz w:val="18"/>
        </w:rPr>
      </w:pPr>
    </w:p>
    <w:p w14:paraId="61AFC46A" w14:textId="77777777" w:rsidR="00C54720" w:rsidRDefault="000276E1" w:rsidP="00BE6CA3">
      <w:pPr>
        <w:jc w:val="both"/>
      </w:pPr>
      <w:r>
        <w:t xml:space="preserve">Address </w:t>
      </w:r>
      <w:r w:rsidRPr="000276E1">
        <w:rPr>
          <w:rStyle w:val="Gl"/>
          <w:b w:val="0"/>
        </w:rPr>
        <w:t>0x0a2</w:t>
      </w:r>
      <w:r>
        <w:t xml:space="preserve"> stands out as the user with the highest suspicious score based on bidirectional transactions, indicating that it has engaged in the most frequent reciprocal interactions among all addresses.</w:t>
      </w:r>
      <w:r w:rsidR="00506025">
        <w:t xml:space="preserve"> This behavior may suggest attempts to simulate legitimate trading activity, create artificial demand, or obscure the true flow of assets by repeatedly transferring tokens back and forth between accounts.</w:t>
      </w:r>
    </w:p>
    <w:p w14:paraId="2F0F0CF9" w14:textId="77777777" w:rsidR="00982B64" w:rsidRDefault="00982B64" w:rsidP="003F71B6"/>
    <w:p w14:paraId="6F716699" w14:textId="77777777" w:rsidR="00C54720" w:rsidRDefault="00B67B77" w:rsidP="00BC2BC6">
      <w:pPr>
        <w:pStyle w:val="Balk3"/>
      </w:pPr>
      <w:bookmarkStart w:id="50" w:name="_Toc199720632"/>
      <w:bookmarkStart w:id="51" w:name="_Toc199760296"/>
      <w:r>
        <w:t>7</w:t>
      </w:r>
      <w:r w:rsidR="00082B88">
        <w:t xml:space="preserve">.3. </w:t>
      </w:r>
      <w:r w:rsidR="00BC2BC6">
        <w:t>High-Frequency Same-Day Trades</w:t>
      </w:r>
      <w:bookmarkEnd w:id="50"/>
      <w:bookmarkEnd w:id="51"/>
    </w:p>
    <w:p w14:paraId="6C79F9FC" w14:textId="77777777" w:rsidR="00C54720" w:rsidRDefault="0002113F" w:rsidP="00BE6CA3">
      <w:pPr>
        <w:jc w:val="both"/>
      </w:pPr>
      <w:r>
        <w:t>The third criterion targeted high-frequency trading within a short time window. Wash traders often execute multiple trades in a single day to create the illusion of liquidity. To detect this, I grouped transactions by seller, buyer, and date, and f</w:t>
      </w:r>
      <w:r w:rsidR="00506025">
        <w:t>lagged any pair that conducted four</w:t>
      </w:r>
      <w:r>
        <w:t xml:space="preserve"> or more trades on the same day. This analysis uncovered over </w:t>
      </w:r>
      <w:r w:rsidR="00506025">
        <w:t xml:space="preserve">44,878 </w:t>
      </w:r>
      <w:r>
        <w:t>such instances, with some addresses making more than ten trades with the same counterparty in just one day—strong evidence of potential manipulative behavior.</w:t>
      </w:r>
    </w:p>
    <w:p w14:paraId="1E7822DF" w14:textId="77777777" w:rsidR="00C36F72" w:rsidRDefault="00C36F72" w:rsidP="003F71B6"/>
    <w:p w14:paraId="01DE9544" w14:textId="77777777" w:rsidR="00C36F72" w:rsidRPr="00C36F72" w:rsidRDefault="00C36F72" w:rsidP="00C36F72">
      <w:pPr>
        <w:spacing w:after="0"/>
        <w:rPr>
          <w:rFonts w:ascii="Consolas" w:hAnsi="Consolas"/>
          <w:sz w:val="20"/>
        </w:rPr>
      </w:pPr>
      <w:r w:rsidRPr="00C36F72">
        <w:rPr>
          <w:rFonts w:ascii="Consolas" w:hAnsi="Consolas"/>
          <w:sz w:val="20"/>
        </w:rPr>
        <w:t>FOR each (seller, buyer, date) group in transactions:</w:t>
      </w:r>
    </w:p>
    <w:p w14:paraId="5310F36C" w14:textId="77777777" w:rsidR="00C36F72" w:rsidRPr="00C36F72" w:rsidRDefault="00C36F72" w:rsidP="00C36F72">
      <w:pPr>
        <w:spacing w:after="0"/>
        <w:rPr>
          <w:rFonts w:ascii="Consolas" w:hAnsi="Consolas"/>
          <w:sz w:val="20"/>
        </w:rPr>
      </w:pPr>
      <w:r w:rsidRPr="00C36F72">
        <w:rPr>
          <w:rFonts w:ascii="Consolas" w:hAnsi="Consolas"/>
          <w:sz w:val="20"/>
        </w:rPr>
        <w:t xml:space="preserve">    IF </w:t>
      </w:r>
      <w:proofErr w:type="spellStart"/>
      <w:r w:rsidRPr="00C36F72">
        <w:rPr>
          <w:rFonts w:ascii="Consolas" w:hAnsi="Consolas"/>
          <w:sz w:val="20"/>
        </w:rPr>
        <w:t>number_of_trades_on_same_day</w:t>
      </w:r>
      <w:proofErr w:type="spellEnd"/>
      <w:r w:rsidRPr="00C36F72">
        <w:rPr>
          <w:rFonts w:ascii="Consolas" w:hAnsi="Consolas"/>
          <w:sz w:val="20"/>
        </w:rPr>
        <w:t xml:space="preserve"> &gt;= </w:t>
      </w:r>
      <w:proofErr w:type="spellStart"/>
      <w:r w:rsidRPr="00C36F72">
        <w:rPr>
          <w:rFonts w:ascii="Consolas" w:hAnsi="Consolas"/>
          <w:sz w:val="20"/>
        </w:rPr>
        <w:t>treshold</w:t>
      </w:r>
      <w:proofErr w:type="spellEnd"/>
      <w:r w:rsidRPr="00C36F72">
        <w:rPr>
          <w:rFonts w:ascii="Consolas" w:hAnsi="Consolas"/>
          <w:sz w:val="20"/>
        </w:rPr>
        <w:t>:</w:t>
      </w:r>
    </w:p>
    <w:p w14:paraId="4C574609" w14:textId="77777777" w:rsidR="00C36F72" w:rsidRPr="00C36F72" w:rsidRDefault="00C36F72" w:rsidP="00C36F72">
      <w:pPr>
        <w:spacing w:after="0"/>
        <w:rPr>
          <w:rFonts w:ascii="Consolas" w:hAnsi="Consolas"/>
          <w:sz w:val="20"/>
        </w:rPr>
      </w:pPr>
      <w:r w:rsidRPr="00C36F72">
        <w:rPr>
          <w:rFonts w:ascii="Consolas" w:hAnsi="Consolas"/>
          <w:sz w:val="20"/>
        </w:rPr>
        <w:t xml:space="preserve">        suspicious_score[seller] += </w:t>
      </w:r>
      <w:proofErr w:type="spellStart"/>
      <w:r w:rsidRPr="00C36F72">
        <w:rPr>
          <w:rFonts w:ascii="Consolas" w:hAnsi="Consolas"/>
          <w:sz w:val="20"/>
        </w:rPr>
        <w:t>number_of_trades_on_same_day</w:t>
      </w:r>
      <w:proofErr w:type="spellEnd"/>
    </w:p>
    <w:p w14:paraId="4B26A2E8" w14:textId="77777777" w:rsidR="00C36F72" w:rsidRDefault="00C36F72" w:rsidP="00C36F72">
      <w:pPr>
        <w:spacing w:after="0"/>
        <w:rPr>
          <w:rFonts w:ascii="Consolas" w:hAnsi="Consolas"/>
          <w:sz w:val="20"/>
        </w:rPr>
      </w:pPr>
      <w:r w:rsidRPr="00C36F72">
        <w:rPr>
          <w:rFonts w:ascii="Consolas" w:hAnsi="Consolas"/>
          <w:sz w:val="20"/>
        </w:rPr>
        <w:t xml:space="preserve">        suspicious_</w:t>
      </w:r>
      <w:proofErr w:type="gramStart"/>
      <w:r w:rsidRPr="00C36F72">
        <w:rPr>
          <w:rFonts w:ascii="Consolas" w:hAnsi="Consolas"/>
          <w:sz w:val="20"/>
        </w:rPr>
        <w:t>score[</w:t>
      </w:r>
      <w:proofErr w:type="gramEnd"/>
      <w:r w:rsidRPr="00C36F72">
        <w:rPr>
          <w:rFonts w:ascii="Consolas" w:hAnsi="Consolas"/>
          <w:sz w:val="20"/>
        </w:rPr>
        <w:t xml:space="preserve">buyer]  += </w:t>
      </w:r>
      <w:proofErr w:type="spellStart"/>
      <w:r w:rsidRPr="00C36F72">
        <w:rPr>
          <w:rFonts w:ascii="Consolas" w:hAnsi="Consolas"/>
          <w:sz w:val="20"/>
        </w:rPr>
        <w:t>number_of_trades_on_same_day</w:t>
      </w:r>
      <w:proofErr w:type="spellEnd"/>
    </w:p>
    <w:p w14:paraId="24447DBE" w14:textId="77777777" w:rsidR="00287B08" w:rsidRDefault="00287B08" w:rsidP="00C36F72">
      <w:pPr>
        <w:spacing w:after="0"/>
        <w:rPr>
          <w:rFonts w:ascii="Consolas" w:hAnsi="Consolas"/>
          <w:sz w:val="20"/>
        </w:rPr>
      </w:pPr>
      <w:r w:rsidRPr="00287B08">
        <w:rPr>
          <w:rStyle w:val="Gl"/>
          <w:sz w:val="18"/>
        </w:rPr>
        <w:t>Pseudo Code 3.</w:t>
      </w:r>
      <w:r w:rsidRPr="00287B08">
        <w:rPr>
          <w:sz w:val="18"/>
        </w:rPr>
        <w:t xml:space="preserve"> Identification of high-frequency same-day trades between address pairs</w:t>
      </w:r>
      <w:r>
        <w:t>.</w:t>
      </w:r>
    </w:p>
    <w:p w14:paraId="7298A53B" w14:textId="77777777" w:rsidR="00C36F72" w:rsidRDefault="00C36F72" w:rsidP="00C36F72">
      <w:pPr>
        <w:spacing w:after="0"/>
        <w:rPr>
          <w:rFonts w:ascii="Consolas" w:hAnsi="Consolas"/>
          <w:sz w:val="20"/>
        </w:rPr>
      </w:pPr>
    </w:p>
    <w:p w14:paraId="6507C603" w14:textId="77777777" w:rsidR="00C36F72" w:rsidRPr="00C36F72" w:rsidRDefault="00C36F72" w:rsidP="00BE6CA3">
      <w:pPr>
        <w:spacing w:after="0"/>
        <w:jc w:val="both"/>
        <w:rPr>
          <w:rFonts w:cs="Times New Roman"/>
        </w:rPr>
      </w:pPr>
      <w:r>
        <w:t>This step identifies address pairs conducting trades on the same day that meet or exceed a threshold (set to 4 in this analysis), a pattern indicative of potential wash trading. The suspicious scores are increased by the number of such same-day trades. The threshold and scoring can be adjusted based on different analytical needs.</w:t>
      </w:r>
    </w:p>
    <w:p w14:paraId="76444B69" w14:textId="77777777" w:rsidR="00C36F72" w:rsidRPr="00C36F72" w:rsidRDefault="00C36F72" w:rsidP="00C36F72">
      <w:pPr>
        <w:spacing w:after="0"/>
        <w:rPr>
          <w:rFonts w:ascii="Consolas" w:hAnsi="Consolas"/>
          <w:sz w:val="20"/>
        </w:rPr>
      </w:pPr>
    </w:p>
    <w:p w14:paraId="350DF1AF" w14:textId="77777777" w:rsidR="00506025" w:rsidRDefault="0044395E" w:rsidP="003F71B6">
      <w:r w:rsidRPr="0044395E">
        <w:rPr>
          <w:noProof/>
        </w:rPr>
        <w:drawing>
          <wp:inline distT="0" distB="0" distL="0" distR="0" wp14:anchorId="52DFB6E6" wp14:editId="6B786EB8">
            <wp:extent cx="5760720" cy="334899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48990"/>
                    </a:xfrm>
                    <a:prstGeom prst="rect">
                      <a:avLst/>
                    </a:prstGeom>
                  </pic:spPr>
                </pic:pic>
              </a:graphicData>
            </a:graphic>
          </wp:inline>
        </w:drawing>
      </w:r>
    </w:p>
    <w:p w14:paraId="72FD87D5" w14:textId="77777777" w:rsidR="00506025" w:rsidRDefault="00082B88" w:rsidP="00484D76">
      <w:pPr>
        <w:spacing w:after="0"/>
        <w:rPr>
          <w:sz w:val="18"/>
        </w:rPr>
      </w:pPr>
      <w:r>
        <w:rPr>
          <w:b/>
          <w:sz w:val="18"/>
        </w:rPr>
        <w:lastRenderedPageBreak/>
        <w:t>Fig</w:t>
      </w:r>
      <w:r w:rsidR="00013C85">
        <w:rPr>
          <w:b/>
          <w:sz w:val="18"/>
        </w:rPr>
        <w:t>.</w:t>
      </w:r>
      <w:r w:rsidR="00B67B77">
        <w:rPr>
          <w:b/>
          <w:sz w:val="18"/>
        </w:rPr>
        <w:t xml:space="preserve"> 7</w:t>
      </w:r>
      <w:r>
        <w:rPr>
          <w:b/>
          <w:sz w:val="18"/>
        </w:rPr>
        <w:t>.4</w:t>
      </w:r>
      <w:r w:rsidR="00506025" w:rsidRPr="000276E1">
        <w:rPr>
          <w:b/>
          <w:sz w:val="18"/>
        </w:rPr>
        <w:t>.</w:t>
      </w:r>
      <w:r w:rsidR="00506025" w:rsidRPr="000276E1">
        <w:rPr>
          <w:sz w:val="18"/>
        </w:rPr>
        <w:t xml:space="preserve"> Top 15 suspicious users based on </w:t>
      </w:r>
      <w:r w:rsidR="00506025">
        <w:rPr>
          <w:sz w:val="18"/>
        </w:rPr>
        <w:t>same day high frequency trades</w:t>
      </w:r>
      <w:r w:rsidR="00506025" w:rsidRPr="000276E1">
        <w:rPr>
          <w:sz w:val="18"/>
        </w:rPr>
        <w:t>, ranked by their suspicious scores.</w:t>
      </w:r>
    </w:p>
    <w:p w14:paraId="0350FE9A" w14:textId="77777777" w:rsidR="00484D76" w:rsidRP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5544161D" w14:textId="77777777" w:rsidR="00484D76" w:rsidRDefault="00484D76" w:rsidP="00506025">
      <w:pPr>
        <w:rPr>
          <w:sz w:val="18"/>
        </w:rPr>
      </w:pPr>
    </w:p>
    <w:p w14:paraId="30112AE8" w14:textId="77777777" w:rsidR="00506025" w:rsidRDefault="00506025" w:rsidP="00BE6CA3">
      <w:pPr>
        <w:jc w:val="both"/>
        <w:rPr>
          <w:sz w:val="18"/>
        </w:rPr>
      </w:pPr>
      <w:r>
        <w:t xml:space="preserve">The bar chart highlights the top 15 addresses involved in high-frequency same-day trading, defined as having at least 4 transactions between the same buyer and seller on a single day. Notably, address </w:t>
      </w:r>
      <w:r w:rsidRPr="00506025">
        <w:rPr>
          <w:rStyle w:val="Gl"/>
          <w:b w:val="0"/>
        </w:rPr>
        <w:t>0x0a2</w:t>
      </w:r>
      <w:r w:rsidRPr="00506025">
        <w:rPr>
          <w:b/>
        </w:rPr>
        <w:t xml:space="preserve"> </w:t>
      </w:r>
      <w:r>
        <w:t xml:space="preserve">stands out with a suspicious score of </w:t>
      </w:r>
      <w:r w:rsidRPr="00506025">
        <w:rPr>
          <w:rStyle w:val="Gl"/>
          <w:b w:val="0"/>
        </w:rPr>
        <w:t>11,631</w:t>
      </w:r>
      <w:r>
        <w:t xml:space="preserve">, far exceeding others. This pattern may suggest potential </w:t>
      </w:r>
      <w:r w:rsidRPr="00506025">
        <w:rPr>
          <w:rStyle w:val="Gl"/>
          <w:b w:val="0"/>
        </w:rPr>
        <w:t>wash trading</w:t>
      </w:r>
      <w:r>
        <w:t xml:space="preserve"> behavior, where frequent intra-day interactions are used to manipulate market activity or inflate volume. The sharp score drop after the top few addresses indicates a concentration of such behavior among a small subset of users.</w:t>
      </w:r>
    </w:p>
    <w:p w14:paraId="1DA7E4FE" w14:textId="77777777" w:rsidR="00506025" w:rsidRDefault="00506025" w:rsidP="00BE6CA3">
      <w:pPr>
        <w:jc w:val="both"/>
      </w:pPr>
    </w:p>
    <w:p w14:paraId="4D08AE87" w14:textId="77777777" w:rsidR="0002113F" w:rsidRDefault="0002113F" w:rsidP="003F71B6"/>
    <w:p w14:paraId="611C4B1B" w14:textId="77777777" w:rsidR="00BC2BC6" w:rsidRDefault="00B67B77" w:rsidP="00BC2BC6">
      <w:pPr>
        <w:pStyle w:val="Balk3"/>
      </w:pPr>
      <w:bookmarkStart w:id="52" w:name="_Toc199720633"/>
      <w:bookmarkStart w:id="53" w:name="_Toc199760297"/>
      <w:r>
        <w:t>7</w:t>
      </w:r>
      <w:r w:rsidR="00082B88">
        <w:t xml:space="preserve">.4. </w:t>
      </w:r>
      <w:r w:rsidR="00BC2BC6">
        <w:t>NFTs with More Than Five Transfers</w:t>
      </w:r>
      <w:bookmarkEnd w:id="52"/>
      <w:bookmarkEnd w:id="53"/>
    </w:p>
    <w:p w14:paraId="157A3163" w14:textId="77777777" w:rsidR="0002113F" w:rsidRDefault="0002113F" w:rsidP="00BE6CA3">
      <w:pPr>
        <w:jc w:val="both"/>
      </w:pPr>
      <w:r>
        <w:t xml:space="preserve">Another strong indicator of wash trading is the repeated circulation of the same NFT. In the fourth step, I tracked NFTs that had changed hands more than five times. When the same addresses appeared in these multiple transfers, their suspiciousness score </w:t>
      </w:r>
      <w:proofErr w:type="gramStart"/>
      <w:r>
        <w:t>was increased</w:t>
      </w:r>
      <w:proofErr w:type="gramEnd"/>
      <w:r>
        <w:t xml:space="preserve"> accordingly. This method helps capture cases where a single NFT </w:t>
      </w:r>
      <w:proofErr w:type="gramStart"/>
      <w:r>
        <w:t>is artificially cycled</w:t>
      </w:r>
      <w:proofErr w:type="gramEnd"/>
      <w:r>
        <w:t xml:space="preserve"> among a small group of wallets to simulate activity and drive up perceived value.</w:t>
      </w:r>
    </w:p>
    <w:p w14:paraId="0BC56FFF" w14:textId="77777777" w:rsidR="00C36F72" w:rsidRDefault="00C36F72" w:rsidP="003F71B6"/>
    <w:p w14:paraId="306632A0" w14:textId="77777777" w:rsidR="00C36F72" w:rsidRPr="00C36F72" w:rsidRDefault="00C36F72" w:rsidP="00C36F72">
      <w:pPr>
        <w:spacing w:after="0"/>
        <w:rPr>
          <w:rFonts w:ascii="Consolas" w:hAnsi="Consolas"/>
          <w:sz w:val="20"/>
        </w:rPr>
      </w:pPr>
      <w:r w:rsidRPr="00C36F72">
        <w:rPr>
          <w:rFonts w:ascii="Consolas" w:hAnsi="Consolas"/>
          <w:sz w:val="20"/>
        </w:rPr>
        <w:t>FOR each NFT in dataset:</w:t>
      </w:r>
    </w:p>
    <w:p w14:paraId="5BB0E550" w14:textId="77777777" w:rsidR="00C36F72" w:rsidRPr="00C36F72" w:rsidRDefault="00C36F72" w:rsidP="00C36F72">
      <w:pPr>
        <w:spacing w:after="0"/>
        <w:rPr>
          <w:rFonts w:ascii="Consolas" w:hAnsi="Consolas"/>
          <w:sz w:val="20"/>
        </w:rPr>
      </w:pPr>
      <w:r w:rsidRPr="00C36F72">
        <w:rPr>
          <w:rFonts w:ascii="Consolas" w:hAnsi="Consolas"/>
          <w:sz w:val="20"/>
        </w:rPr>
        <w:t xml:space="preserve">    IF </w:t>
      </w:r>
      <w:proofErr w:type="spellStart"/>
      <w:r w:rsidRPr="00C36F72">
        <w:rPr>
          <w:rFonts w:ascii="Consolas" w:hAnsi="Consolas"/>
          <w:sz w:val="20"/>
        </w:rPr>
        <w:t>num</w:t>
      </w:r>
      <w:r>
        <w:rPr>
          <w:rFonts w:ascii="Consolas" w:hAnsi="Consolas"/>
          <w:sz w:val="20"/>
        </w:rPr>
        <w:t>ber_of_transfers</w:t>
      </w:r>
      <w:proofErr w:type="spellEnd"/>
      <w:r>
        <w:rPr>
          <w:rFonts w:ascii="Consolas" w:hAnsi="Consolas"/>
          <w:sz w:val="20"/>
        </w:rPr>
        <w:t xml:space="preserve"> &gt; threshold</w:t>
      </w:r>
      <w:r w:rsidRPr="00C36F72">
        <w:rPr>
          <w:rFonts w:ascii="Consolas" w:hAnsi="Consolas"/>
          <w:sz w:val="20"/>
        </w:rPr>
        <w:t>:</w:t>
      </w:r>
    </w:p>
    <w:p w14:paraId="2C5A08F4" w14:textId="77777777" w:rsidR="00C36F72" w:rsidRPr="00C36F72" w:rsidRDefault="00C36F72" w:rsidP="00C36F72">
      <w:pPr>
        <w:spacing w:after="0"/>
        <w:rPr>
          <w:rFonts w:ascii="Consolas" w:hAnsi="Consolas"/>
          <w:sz w:val="20"/>
        </w:rPr>
      </w:pPr>
      <w:r w:rsidRPr="00C36F72">
        <w:rPr>
          <w:rFonts w:ascii="Consolas" w:hAnsi="Consolas"/>
          <w:sz w:val="20"/>
        </w:rPr>
        <w:t xml:space="preserve">        FOR each transaction of this NFT:</w:t>
      </w:r>
    </w:p>
    <w:p w14:paraId="151638C8" w14:textId="77777777" w:rsidR="00C36F72" w:rsidRPr="00C36F72" w:rsidRDefault="00C36F72" w:rsidP="00C36F72">
      <w:pPr>
        <w:spacing w:after="0"/>
        <w:rPr>
          <w:rFonts w:ascii="Consolas" w:hAnsi="Consolas"/>
          <w:sz w:val="20"/>
        </w:rPr>
      </w:pPr>
      <w:r w:rsidRPr="00C36F72">
        <w:rPr>
          <w:rFonts w:ascii="Consolas" w:hAnsi="Consolas"/>
          <w:sz w:val="20"/>
        </w:rPr>
        <w:t xml:space="preserve">            suspicious_score[seller] += 1</w:t>
      </w:r>
    </w:p>
    <w:p w14:paraId="108D16B8" w14:textId="77777777" w:rsidR="00C36F72" w:rsidRDefault="00C36F72" w:rsidP="00C36F72">
      <w:pPr>
        <w:spacing w:after="0"/>
        <w:rPr>
          <w:rFonts w:ascii="Consolas" w:hAnsi="Consolas"/>
          <w:sz w:val="20"/>
        </w:rPr>
      </w:pPr>
      <w:r w:rsidRPr="00C36F72">
        <w:rPr>
          <w:rFonts w:ascii="Consolas" w:hAnsi="Consolas"/>
          <w:sz w:val="20"/>
        </w:rPr>
        <w:t xml:space="preserve">            suspicious_score[buyer] += 1</w:t>
      </w:r>
    </w:p>
    <w:p w14:paraId="0FAD3DF4" w14:textId="77777777" w:rsidR="00287B08" w:rsidRPr="00287B08" w:rsidRDefault="00287B08" w:rsidP="00C36F72">
      <w:pPr>
        <w:spacing w:after="0"/>
        <w:rPr>
          <w:rFonts w:ascii="Consolas" w:hAnsi="Consolas"/>
          <w:sz w:val="16"/>
        </w:rPr>
      </w:pPr>
      <w:r w:rsidRPr="00287B08">
        <w:rPr>
          <w:rStyle w:val="Gl"/>
          <w:sz w:val="18"/>
        </w:rPr>
        <w:t>Pseudo Code 4.</w:t>
      </w:r>
      <w:r w:rsidRPr="00287B08">
        <w:rPr>
          <w:sz w:val="18"/>
        </w:rPr>
        <w:t xml:space="preserve"> Detection of NFTs with more than five transfers indicating repeated circulation.</w:t>
      </w:r>
    </w:p>
    <w:p w14:paraId="042E7A75" w14:textId="77777777" w:rsidR="00C36F72" w:rsidRPr="00C36F72" w:rsidRDefault="00C36F72" w:rsidP="00C36F72">
      <w:pPr>
        <w:spacing w:after="0"/>
        <w:rPr>
          <w:rFonts w:ascii="Consolas" w:hAnsi="Consolas"/>
          <w:sz w:val="20"/>
        </w:rPr>
      </w:pPr>
    </w:p>
    <w:p w14:paraId="061C928E" w14:textId="77777777" w:rsidR="00C36F72" w:rsidRDefault="00C36F72" w:rsidP="00BE6CA3">
      <w:pPr>
        <w:jc w:val="both"/>
      </w:pPr>
      <w:r>
        <w:t>This step flags NFTs that have been transferred more than a defined threshold (5 in this analysis). Each transaction involving these NFTs increases the suspicious scores of the corresponding sellers and buyers, capturing repeated cycling of assets.</w:t>
      </w:r>
    </w:p>
    <w:p w14:paraId="112EFFF8" w14:textId="77777777" w:rsidR="00D74ED9" w:rsidRDefault="000C0D18" w:rsidP="003F71B6">
      <w:r w:rsidRPr="000C0D18">
        <w:rPr>
          <w:noProof/>
        </w:rPr>
        <w:drawing>
          <wp:inline distT="0" distB="0" distL="0" distR="0" wp14:anchorId="063C6888" wp14:editId="5682DB3C">
            <wp:extent cx="5760720" cy="272605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26055"/>
                    </a:xfrm>
                    <a:prstGeom prst="rect">
                      <a:avLst/>
                    </a:prstGeom>
                  </pic:spPr>
                </pic:pic>
              </a:graphicData>
            </a:graphic>
          </wp:inline>
        </w:drawing>
      </w:r>
    </w:p>
    <w:p w14:paraId="531E9147" w14:textId="77777777" w:rsidR="00415BB8" w:rsidRDefault="00082B88" w:rsidP="00484D76">
      <w:pPr>
        <w:spacing w:after="0"/>
        <w:rPr>
          <w:sz w:val="18"/>
        </w:rPr>
      </w:pPr>
      <w:r>
        <w:rPr>
          <w:b/>
          <w:sz w:val="18"/>
        </w:rPr>
        <w:t>Fig</w:t>
      </w:r>
      <w:r w:rsidR="00013C85">
        <w:rPr>
          <w:b/>
          <w:sz w:val="18"/>
        </w:rPr>
        <w:t>.</w:t>
      </w:r>
      <w:r w:rsidR="00B67B77">
        <w:rPr>
          <w:b/>
          <w:sz w:val="18"/>
        </w:rPr>
        <w:t xml:space="preserve"> 7</w:t>
      </w:r>
      <w:r>
        <w:rPr>
          <w:b/>
          <w:sz w:val="18"/>
        </w:rPr>
        <w:t>.5</w:t>
      </w:r>
      <w:r w:rsidR="00415BB8" w:rsidRPr="000276E1">
        <w:rPr>
          <w:b/>
          <w:sz w:val="18"/>
        </w:rPr>
        <w:t>.</w:t>
      </w:r>
      <w:r w:rsidR="00415BB8" w:rsidRPr="000276E1">
        <w:rPr>
          <w:sz w:val="18"/>
        </w:rPr>
        <w:t xml:space="preserve"> Top 15 suspicious users based on </w:t>
      </w:r>
      <w:r w:rsidR="00415BB8">
        <w:rPr>
          <w:sz w:val="18"/>
        </w:rPr>
        <w:t>repeated NFT transfers</w:t>
      </w:r>
      <w:r w:rsidR="00415BB8" w:rsidRPr="000276E1">
        <w:rPr>
          <w:sz w:val="18"/>
        </w:rPr>
        <w:t>, ranked by their suspicious scores.</w:t>
      </w:r>
    </w:p>
    <w:p w14:paraId="56B835DF" w14:textId="77777777" w:rsidR="00484D76" w:rsidRP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73F7871F" w14:textId="77777777" w:rsidR="00484D76" w:rsidRDefault="00484D76" w:rsidP="00415BB8">
      <w:pPr>
        <w:rPr>
          <w:sz w:val="18"/>
        </w:rPr>
      </w:pPr>
    </w:p>
    <w:p w14:paraId="7A07ABAA" w14:textId="77777777" w:rsidR="00415BB8" w:rsidRDefault="00415BB8" w:rsidP="00BE6CA3">
      <w:pPr>
        <w:jc w:val="both"/>
      </w:pPr>
      <w:r>
        <w:lastRenderedPageBreak/>
        <w:t>Address 0x073 emerges as the most suspicious user based on repeated NFT transfers, with a notably high score of 8,070 points. This indicates frequent involvement in NFTs that have circulated extensively, suggesting potential attempts to artificially inflate activity or value. Following closely are addresses like 0x95a and 0xb1f, with scores of 6,229 and 4,819 points respectively, highlighting their significant participation in these high-transfer NFTs. The distribution of scores across the top 15 users reflects a pattern where a relatively small group of addresses is heavily engaged in cycling NFTs multiple times, a common wash trading indicator aimed at simulating market demand and activity.</w:t>
      </w:r>
    </w:p>
    <w:p w14:paraId="13519F42" w14:textId="77777777" w:rsidR="000C0D18" w:rsidRDefault="000C0D18" w:rsidP="000C0D18">
      <w:pPr>
        <w:spacing w:before="100" w:beforeAutospacing="1" w:after="100" w:afterAutospacing="1" w:line="240" w:lineRule="auto"/>
        <w:rPr>
          <w:rFonts w:eastAsia="Times New Roman" w:cs="Times New Roman"/>
          <w:sz w:val="24"/>
          <w:szCs w:val="24"/>
        </w:rPr>
      </w:pPr>
      <w:r w:rsidRPr="005F6071">
        <w:rPr>
          <w:rFonts w:eastAsia="Times New Roman" w:cs="Times New Roman"/>
          <w:noProof/>
          <w:sz w:val="24"/>
          <w:szCs w:val="24"/>
        </w:rPr>
        <w:drawing>
          <wp:inline distT="0" distB="0" distL="0" distR="0" wp14:anchorId="75215E9E" wp14:editId="1C37BABA">
            <wp:extent cx="5760720" cy="31064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06420"/>
                    </a:xfrm>
                    <a:prstGeom prst="rect">
                      <a:avLst/>
                    </a:prstGeom>
                  </pic:spPr>
                </pic:pic>
              </a:graphicData>
            </a:graphic>
          </wp:inline>
        </w:drawing>
      </w:r>
    </w:p>
    <w:p w14:paraId="3D575C40" w14:textId="77777777" w:rsidR="000C0D18" w:rsidRDefault="00082B88" w:rsidP="00484D76">
      <w:pPr>
        <w:spacing w:after="0"/>
        <w:rPr>
          <w:sz w:val="18"/>
        </w:rPr>
      </w:pPr>
      <w:r>
        <w:rPr>
          <w:b/>
          <w:sz w:val="18"/>
        </w:rPr>
        <w:t>Fig</w:t>
      </w:r>
      <w:r w:rsidR="00013C85">
        <w:rPr>
          <w:b/>
          <w:sz w:val="18"/>
        </w:rPr>
        <w:t>.</w:t>
      </w:r>
      <w:r w:rsidR="00B67B77">
        <w:rPr>
          <w:b/>
          <w:sz w:val="18"/>
        </w:rPr>
        <w:t xml:space="preserve"> 7</w:t>
      </w:r>
      <w:r>
        <w:rPr>
          <w:b/>
          <w:sz w:val="18"/>
        </w:rPr>
        <w:t>.6</w:t>
      </w:r>
      <w:r w:rsidR="000C0D18" w:rsidRPr="000276E1">
        <w:rPr>
          <w:b/>
          <w:sz w:val="18"/>
        </w:rPr>
        <w:t>.</w:t>
      </w:r>
      <w:r w:rsidR="000C0D18" w:rsidRPr="000276E1">
        <w:rPr>
          <w:sz w:val="18"/>
        </w:rPr>
        <w:t xml:space="preserve"> </w:t>
      </w:r>
      <w:r w:rsidR="000C0D18">
        <w:rPr>
          <w:sz w:val="18"/>
        </w:rPr>
        <w:t xml:space="preserve">Number of daily trades </w:t>
      </w:r>
      <w:r w:rsidR="000C0D18" w:rsidRPr="000276E1">
        <w:rPr>
          <w:sz w:val="18"/>
        </w:rPr>
        <w:t xml:space="preserve">based on </w:t>
      </w:r>
      <w:r w:rsidR="000C0D18">
        <w:rPr>
          <w:sz w:val="18"/>
        </w:rPr>
        <w:t>repeated NFT transfers</w:t>
      </w:r>
      <w:r w:rsidR="000C0D18" w:rsidRPr="000276E1">
        <w:rPr>
          <w:sz w:val="18"/>
        </w:rPr>
        <w:t>.</w:t>
      </w:r>
    </w:p>
    <w:p w14:paraId="5B7AE2B5" w14:textId="77777777" w:rsidR="00484D76" w:rsidRP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14582355" w14:textId="77777777" w:rsidR="00484D76" w:rsidRPr="001C6222" w:rsidRDefault="00484D76" w:rsidP="000C0D18">
      <w:pPr>
        <w:rPr>
          <w:sz w:val="18"/>
        </w:rPr>
      </w:pPr>
    </w:p>
    <w:p w14:paraId="145024BC" w14:textId="77777777" w:rsidR="000C0D18" w:rsidRPr="000C0D18" w:rsidRDefault="000C0D18" w:rsidP="00BE6CA3">
      <w:pPr>
        <w:spacing w:before="100" w:beforeAutospacing="1" w:after="100" w:afterAutospacing="1" w:line="240" w:lineRule="auto"/>
        <w:jc w:val="both"/>
      </w:pPr>
      <w:r w:rsidRPr="005F6071">
        <w:t xml:space="preserve">The graph depicts the daily number of suspicious trades executed by the top 10 most active users. It reveals extreme and highly suspicious activity by several addresses. Notably, address </w:t>
      </w:r>
      <w:r w:rsidRPr="005F6071">
        <w:rPr>
          <w:rStyle w:val="Gl"/>
          <w:b w:val="0"/>
        </w:rPr>
        <w:t>0x073</w:t>
      </w:r>
      <w:r w:rsidRPr="005F6071">
        <w:t xml:space="preserve"> executed over </w:t>
      </w:r>
      <w:r w:rsidRPr="005F6071">
        <w:rPr>
          <w:rStyle w:val="Gl"/>
          <w:b w:val="0"/>
        </w:rPr>
        <w:t>4,000</w:t>
      </w:r>
      <w:r w:rsidRPr="005F6071">
        <w:t xml:space="preserve"> and </w:t>
      </w:r>
      <w:r w:rsidRPr="005F6071">
        <w:rPr>
          <w:rStyle w:val="Gl"/>
          <w:b w:val="0"/>
        </w:rPr>
        <w:t>3,000</w:t>
      </w:r>
      <w:r w:rsidRPr="005F6071">
        <w:t xml:space="preserve"> suspicious trades on single days—an implausible volume for any legitimate user or seller, strongly suggesting an automated, bot-driven wash trading or self-trading operation. Similarly, </w:t>
      </w:r>
      <w:r w:rsidRPr="005F6071">
        <w:rPr>
          <w:rStyle w:val="Gl"/>
          <w:b w:val="0"/>
        </w:rPr>
        <w:t>0x095a</w:t>
      </w:r>
      <w:r w:rsidRPr="005F6071">
        <w:t xml:space="preserve"> conducted nearly </w:t>
      </w:r>
      <w:r w:rsidRPr="005F6071">
        <w:rPr>
          <w:rStyle w:val="Gl"/>
          <w:b w:val="0"/>
        </w:rPr>
        <w:t>2,000</w:t>
      </w:r>
      <w:r w:rsidRPr="005F6071">
        <w:t xml:space="preserve"> suspicious trades in a single day, further reinforcing suspicions of artificial activity. Address </w:t>
      </w:r>
      <w:r w:rsidRPr="005F6071">
        <w:rPr>
          <w:rStyle w:val="Gl"/>
          <w:b w:val="0"/>
        </w:rPr>
        <w:t>0x128</w:t>
      </w:r>
      <w:r w:rsidRPr="005F6071">
        <w:t xml:space="preserve"> also recorded around </w:t>
      </w:r>
      <w:r w:rsidRPr="005F6071">
        <w:rPr>
          <w:rStyle w:val="Gl"/>
          <w:b w:val="0"/>
        </w:rPr>
        <w:t>1,600</w:t>
      </w:r>
      <w:r w:rsidRPr="005F6071">
        <w:t xml:space="preserve"> trades, indicating that such behavior is not isolated but may be part of a broader, coordinated manipulation pattern.</w:t>
      </w:r>
    </w:p>
    <w:p w14:paraId="619E0441" w14:textId="77777777" w:rsidR="000C0D18" w:rsidRDefault="000C0D18" w:rsidP="00BE6CA3">
      <w:pPr>
        <w:jc w:val="both"/>
      </w:pPr>
    </w:p>
    <w:p w14:paraId="06162827" w14:textId="77777777" w:rsidR="0002113F" w:rsidRDefault="0002113F" w:rsidP="003F71B6"/>
    <w:p w14:paraId="1B0F2149" w14:textId="77777777" w:rsidR="00BC2BC6" w:rsidRDefault="00B67B77" w:rsidP="00BE6CA3">
      <w:pPr>
        <w:pStyle w:val="Balk3"/>
        <w:jc w:val="both"/>
      </w:pPr>
      <w:bookmarkStart w:id="54" w:name="_Toc199720634"/>
      <w:bookmarkStart w:id="55" w:name="_Toc199760298"/>
      <w:r>
        <w:t>7</w:t>
      </w:r>
      <w:r w:rsidR="00082B88">
        <w:t xml:space="preserve">.5. </w:t>
      </w:r>
      <w:r w:rsidR="00BC2BC6">
        <w:t>Suspiciously Low Pricing</w:t>
      </w:r>
      <w:bookmarkEnd w:id="54"/>
      <w:bookmarkEnd w:id="55"/>
    </w:p>
    <w:p w14:paraId="2E7C9B14" w14:textId="77777777" w:rsidR="0002113F" w:rsidRDefault="0002113F" w:rsidP="00BE6CA3">
      <w:pPr>
        <w:jc w:val="both"/>
      </w:pPr>
      <w:r>
        <w:t xml:space="preserve">The fifth component examined transaction pricing outliers. Extreme transaction values—either unusually high or low—are commonly used in wash trading schemes to manipulate floor prices and perceived market trends. Transactions falling within the top or bottom 1% of all trade values </w:t>
      </w:r>
      <w:proofErr w:type="gramStart"/>
      <w:r>
        <w:t>were flagged</w:t>
      </w:r>
      <w:proofErr w:type="gramEnd"/>
      <w:r>
        <w:t>, and all participating addresses were penalized with additional suspiciousness points.</w:t>
      </w:r>
    </w:p>
    <w:p w14:paraId="7D561286" w14:textId="77777777" w:rsidR="00C36F72" w:rsidRDefault="00C36F72" w:rsidP="00BE6CA3">
      <w:pPr>
        <w:jc w:val="both"/>
      </w:pPr>
    </w:p>
    <w:p w14:paraId="6A118AB9" w14:textId="77777777" w:rsidR="00C36F72" w:rsidRPr="00C36F72" w:rsidRDefault="00C36F72" w:rsidP="00C36F72">
      <w:pPr>
        <w:spacing w:after="0"/>
        <w:rPr>
          <w:rFonts w:ascii="Consolas" w:hAnsi="Consolas"/>
          <w:sz w:val="20"/>
        </w:rPr>
      </w:pPr>
      <w:r w:rsidRPr="00C36F72">
        <w:rPr>
          <w:rFonts w:ascii="Consolas" w:hAnsi="Consolas"/>
          <w:sz w:val="20"/>
        </w:rPr>
        <w:t xml:space="preserve">SET </w:t>
      </w:r>
      <w:proofErr w:type="spellStart"/>
      <w:r w:rsidRPr="00C36F72">
        <w:rPr>
          <w:rFonts w:ascii="Consolas" w:hAnsi="Consolas"/>
          <w:sz w:val="20"/>
        </w:rPr>
        <w:t>min_transactions_threshold</w:t>
      </w:r>
      <w:proofErr w:type="spellEnd"/>
      <w:r w:rsidRPr="00C36F72">
        <w:rPr>
          <w:rFonts w:ascii="Consolas" w:hAnsi="Consolas"/>
          <w:sz w:val="20"/>
        </w:rPr>
        <w:t xml:space="preserve"> = </w:t>
      </w:r>
      <w:proofErr w:type="gramStart"/>
      <w:r w:rsidRPr="00C36F72">
        <w:rPr>
          <w:rFonts w:ascii="Consolas" w:hAnsi="Consolas"/>
          <w:sz w:val="20"/>
        </w:rPr>
        <w:t>10  #</w:t>
      </w:r>
      <w:proofErr w:type="gramEnd"/>
      <w:r w:rsidRPr="00C36F72">
        <w:rPr>
          <w:rFonts w:ascii="Consolas" w:hAnsi="Consolas"/>
          <w:sz w:val="20"/>
        </w:rPr>
        <w:t xml:space="preserve"> Minimum transactions to consider suspicious</w:t>
      </w:r>
    </w:p>
    <w:p w14:paraId="3E03D8B6" w14:textId="77777777" w:rsidR="00C36F72" w:rsidRPr="00C36F72" w:rsidRDefault="00C36F72" w:rsidP="00C36F72">
      <w:pPr>
        <w:spacing w:after="0"/>
        <w:rPr>
          <w:rFonts w:ascii="Consolas" w:hAnsi="Consolas"/>
          <w:sz w:val="20"/>
        </w:rPr>
      </w:pPr>
      <w:r w:rsidRPr="00C36F72">
        <w:rPr>
          <w:rFonts w:ascii="Consolas" w:hAnsi="Consolas"/>
          <w:sz w:val="20"/>
        </w:rPr>
        <w:t xml:space="preserve">SET </w:t>
      </w:r>
      <w:proofErr w:type="spellStart"/>
      <w:r w:rsidRPr="00C36F72">
        <w:rPr>
          <w:rFonts w:ascii="Consolas" w:hAnsi="Consolas"/>
          <w:sz w:val="20"/>
        </w:rPr>
        <w:t>low_price_threshold</w:t>
      </w:r>
      <w:proofErr w:type="spellEnd"/>
      <w:r w:rsidRPr="00C36F72">
        <w:rPr>
          <w:rFonts w:ascii="Consolas" w:hAnsi="Consolas"/>
          <w:sz w:val="20"/>
        </w:rPr>
        <w:t xml:space="preserve"> = 0.05       # Threshold for suspiciously low total price (based on data distribution)</w:t>
      </w:r>
    </w:p>
    <w:p w14:paraId="349DA179" w14:textId="77777777" w:rsidR="00C36F72" w:rsidRPr="00C36F72" w:rsidRDefault="00C36F72" w:rsidP="00C36F72">
      <w:pPr>
        <w:spacing w:after="0"/>
        <w:rPr>
          <w:rFonts w:ascii="Consolas" w:hAnsi="Consolas"/>
          <w:sz w:val="20"/>
        </w:rPr>
      </w:pPr>
    </w:p>
    <w:p w14:paraId="1E487341" w14:textId="77777777" w:rsidR="00C36F72" w:rsidRPr="00C36F72" w:rsidRDefault="00C36F72" w:rsidP="00C36F72">
      <w:pPr>
        <w:spacing w:after="0"/>
        <w:rPr>
          <w:rFonts w:ascii="Consolas" w:hAnsi="Consolas"/>
          <w:sz w:val="20"/>
        </w:rPr>
      </w:pPr>
      <w:r w:rsidRPr="00C36F72">
        <w:rPr>
          <w:rFonts w:ascii="Consolas" w:hAnsi="Consolas"/>
          <w:sz w:val="20"/>
        </w:rPr>
        <w:t xml:space="preserve">FOR each (seller, buyer) pair in </w:t>
      </w:r>
      <w:proofErr w:type="spellStart"/>
      <w:r w:rsidRPr="00C36F72">
        <w:rPr>
          <w:rFonts w:ascii="Consolas" w:hAnsi="Consolas"/>
          <w:sz w:val="20"/>
        </w:rPr>
        <w:t>pair_stats</w:t>
      </w:r>
      <w:proofErr w:type="spellEnd"/>
      <w:r w:rsidRPr="00C36F72">
        <w:rPr>
          <w:rFonts w:ascii="Consolas" w:hAnsi="Consolas"/>
          <w:sz w:val="20"/>
        </w:rPr>
        <w:t>:</w:t>
      </w:r>
    </w:p>
    <w:p w14:paraId="5C7A455A" w14:textId="77777777" w:rsidR="00547CE6" w:rsidRDefault="00C36F72" w:rsidP="00C36F72">
      <w:pPr>
        <w:spacing w:after="0"/>
        <w:rPr>
          <w:rFonts w:ascii="Consolas" w:hAnsi="Consolas"/>
          <w:sz w:val="20"/>
        </w:rPr>
      </w:pPr>
      <w:r w:rsidRPr="00547CE6">
        <w:rPr>
          <w:rFonts w:ascii="Consolas" w:hAnsi="Consolas"/>
          <w:sz w:val="20"/>
        </w:rPr>
        <w:t xml:space="preserve">    IF </w:t>
      </w:r>
      <w:proofErr w:type="spellStart"/>
      <w:r w:rsidRPr="00547CE6">
        <w:rPr>
          <w:rFonts w:ascii="Consolas" w:hAnsi="Consolas"/>
          <w:sz w:val="20"/>
        </w:rPr>
        <w:t>total_transactions</w:t>
      </w:r>
      <w:proofErr w:type="spellEnd"/>
      <w:r w:rsidRPr="00547CE6">
        <w:rPr>
          <w:rFonts w:ascii="Consolas" w:hAnsi="Consolas"/>
          <w:sz w:val="20"/>
        </w:rPr>
        <w:t xml:space="preserve"> &gt;= </w:t>
      </w:r>
      <w:proofErr w:type="spellStart"/>
      <w:r w:rsidRPr="00547CE6">
        <w:rPr>
          <w:rFonts w:ascii="Consolas" w:hAnsi="Consolas"/>
          <w:sz w:val="20"/>
        </w:rPr>
        <w:t>min_transactions_threshold</w:t>
      </w:r>
      <w:proofErr w:type="spellEnd"/>
      <w:r w:rsidRPr="00547CE6">
        <w:rPr>
          <w:rFonts w:ascii="Consolas" w:hAnsi="Consolas"/>
          <w:sz w:val="20"/>
        </w:rPr>
        <w:t xml:space="preserve"> AND </w:t>
      </w:r>
    </w:p>
    <w:p w14:paraId="59C36523" w14:textId="77777777" w:rsidR="00C36F72" w:rsidRPr="00547CE6" w:rsidRDefault="00547CE6" w:rsidP="00547CE6">
      <w:pPr>
        <w:spacing w:after="0"/>
        <w:ind w:left="708"/>
        <w:rPr>
          <w:rFonts w:ascii="Consolas" w:hAnsi="Consolas"/>
          <w:sz w:val="20"/>
        </w:rPr>
      </w:pPr>
      <w:r>
        <w:rPr>
          <w:rFonts w:ascii="Consolas" w:hAnsi="Consolas"/>
          <w:sz w:val="20"/>
        </w:rPr>
        <w:t xml:space="preserve"> </w:t>
      </w:r>
      <w:proofErr w:type="spellStart"/>
      <w:r w:rsidR="00C36F72" w:rsidRPr="00547CE6">
        <w:rPr>
          <w:rFonts w:ascii="Consolas" w:hAnsi="Consolas"/>
          <w:sz w:val="20"/>
        </w:rPr>
        <w:t>total_price_sum</w:t>
      </w:r>
      <w:proofErr w:type="spellEnd"/>
      <w:r w:rsidR="00C36F72" w:rsidRPr="00547CE6">
        <w:rPr>
          <w:rFonts w:ascii="Consolas" w:hAnsi="Consolas"/>
          <w:sz w:val="20"/>
        </w:rPr>
        <w:t xml:space="preserve"> &lt; </w:t>
      </w:r>
      <w:proofErr w:type="spellStart"/>
      <w:r w:rsidR="00C36F72" w:rsidRPr="00547CE6">
        <w:rPr>
          <w:rFonts w:ascii="Consolas" w:hAnsi="Consolas"/>
          <w:sz w:val="20"/>
        </w:rPr>
        <w:t>low_price_threshold</w:t>
      </w:r>
      <w:proofErr w:type="spellEnd"/>
      <w:r w:rsidR="00C36F72" w:rsidRPr="00547CE6">
        <w:rPr>
          <w:rFonts w:ascii="Consolas" w:hAnsi="Consolas"/>
          <w:sz w:val="20"/>
        </w:rPr>
        <w:t>:</w:t>
      </w:r>
    </w:p>
    <w:p w14:paraId="380BC895" w14:textId="77777777" w:rsidR="00C36F72" w:rsidRPr="00C36F72" w:rsidRDefault="00C36F72" w:rsidP="00C36F72">
      <w:pPr>
        <w:spacing w:after="0"/>
        <w:rPr>
          <w:rFonts w:ascii="Consolas" w:hAnsi="Consolas"/>
          <w:sz w:val="20"/>
        </w:rPr>
      </w:pPr>
      <w:r w:rsidRPr="00C36F72">
        <w:rPr>
          <w:rFonts w:ascii="Consolas" w:hAnsi="Consolas"/>
          <w:sz w:val="20"/>
        </w:rPr>
        <w:t xml:space="preserve">        suspicious_score[seller] += 1</w:t>
      </w:r>
    </w:p>
    <w:p w14:paraId="371ABFF1" w14:textId="77777777" w:rsidR="00C36F72" w:rsidRDefault="00C36F72" w:rsidP="00C36F72">
      <w:pPr>
        <w:spacing w:after="0"/>
        <w:rPr>
          <w:rFonts w:ascii="Consolas" w:hAnsi="Consolas"/>
          <w:sz w:val="20"/>
        </w:rPr>
      </w:pPr>
      <w:r w:rsidRPr="00C36F72">
        <w:rPr>
          <w:rFonts w:ascii="Consolas" w:hAnsi="Consolas"/>
          <w:sz w:val="20"/>
        </w:rPr>
        <w:t xml:space="preserve">        suspicious_score[buyer] += 1</w:t>
      </w:r>
    </w:p>
    <w:p w14:paraId="184242CA" w14:textId="77777777" w:rsidR="00287B08" w:rsidRPr="00287B08" w:rsidRDefault="00287B08" w:rsidP="00C36F72">
      <w:pPr>
        <w:spacing w:after="0"/>
        <w:rPr>
          <w:rFonts w:ascii="Consolas" w:hAnsi="Consolas"/>
          <w:sz w:val="16"/>
        </w:rPr>
      </w:pPr>
      <w:r w:rsidRPr="00287B08">
        <w:rPr>
          <w:rStyle w:val="Gl"/>
          <w:sz w:val="18"/>
        </w:rPr>
        <w:t>Pseudo Code 5.</w:t>
      </w:r>
      <w:r w:rsidRPr="00287B08">
        <w:rPr>
          <w:sz w:val="18"/>
        </w:rPr>
        <w:t xml:space="preserve"> Identification of suspiciously low total price transactions between address pairs.</w:t>
      </w:r>
    </w:p>
    <w:p w14:paraId="410908BD" w14:textId="77777777" w:rsidR="00C36F72" w:rsidRPr="00C36F72" w:rsidRDefault="00C36F72" w:rsidP="00C36F72">
      <w:pPr>
        <w:spacing w:after="0"/>
        <w:rPr>
          <w:rFonts w:ascii="Consolas" w:hAnsi="Consolas"/>
          <w:sz w:val="20"/>
        </w:rPr>
      </w:pPr>
    </w:p>
    <w:p w14:paraId="12A10DD5" w14:textId="77777777" w:rsidR="00C36F72" w:rsidRDefault="00C36F72" w:rsidP="00BE6CA3">
      <w:pPr>
        <w:jc w:val="both"/>
      </w:pPr>
      <w:r>
        <w:t>This step identifies seller-buyer pairs with at least 10 transactions whose combined transaction value falls below a low-price threshold (0.05 in this analysis, selected based on the observed data distribution minimum). Such low total pricing may indicate attempts to manipulate market perception, and suspicious scores are incremented accordingly.</w:t>
      </w:r>
    </w:p>
    <w:p w14:paraId="479C6FAF" w14:textId="77777777" w:rsidR="002C2626" w:rsidRDefault="007C6FCE" w:rsidP="003F71B6">
      <w:r w:rsidRPr="007C6FCE">
        <w:rPr>
          <w:noProof/>
        </w:rPr>
        <w:drawing>
          <wp:inline distT="0" distB="0" distL="0" distR="0" wp14:anchorId="210337A1" wp14:editId="1379EEF6">
            <wp:extent cx="5760720" cy="34309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30905"/>
                    </a:xfrm>
                    <a:prstGeom prst="rect">
                      <a:avLst/>
                    </a:prstGeom>
                  </pic:spPr>
                </pic:pic>
              </a:graphicData>
            </a:graphic>
          </wp:inline>
        </w:drawing>
      </w:r>
    </w:p>
    <w:p w14:paraId="5775551B" w14:textId="77777777" w:rsidR="002C2626" w:rsidRDefault="00082B88" w:rsidP="00484D76">
      <w:pPr>
        <w:spacing w:after="0"/>
        <w:rPr>
          <w:sz w:val="18"/>
        </w:rPr>
      </w:pPr>
      <w:r>
        <w:rPr>
          <w:b/>
          <w:sz w:val="18"/>
        </w:rPr>
        <w:t>Fig</w:t>
      </w:r>
      <w:r w:rsidR="00013C85">
        <w:rPr>
          <w:b/>
          <w:sz w:val="18"/>
        </w:rPr>
        <w:t>.</w:t>
      </w:r>
      <w:r w:rsidR="00B67B77">
        <w:rPr>
          <w:b/>
          <w:sz w:val="18"/>
        </w:rPr>
        <w:t xml:space="preserve"> 7</w:t>
      </w:r>
      <w:r>
        <w:rPr>
          <w:b/>
          <w:sz w:val="18"/>
        </w:rPr>
        <w:t>.7</w:t>
      </w:r>
      <w:r w:rsidR="002C2626" w:rsidRPr="000276E1">
        <w:rPr>
          <w:b/>
          <w:sz w:val="18"/>
        </w:rPr>
        <w:t>.</w:t>
      </w:r>
      <w:r w:rsidR="002C2626" w:rsidRPr="000276E1">
        <w:rPr>
          <w:sz w:val="18"/>
        </w:rPr>
        <w:t xml:space="preserve"> Top 15 suspicious users based on </w:t>
      </w:r>
      <w:r w:rsidR="002C2626">
        <w:rPr>
          <w:sz w:val="18"/>
        </w:rPr>
        <w:t>low total price trades</w:t>
      </w:r>
      <w:r w:rsidR="002C2626" w:rsidRPr="000276E1">
        <w:rPr>
          <w:sz w:val="18"/>
        </w:rPr>
        <w:t>, ranked by their suspicious scores.</w:t>
      </w:r>
    </w:p>
    <w:p w14:paraId="4B4EC00E" w14:textId="77777777" w:rsidR="00484D76" w:rsidRP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272AAB5C" w14:textId="77777777" w:rsidR="00484D76" w:rsidRDefault="00484D76" w:rsidP="002C2626">
      <w:pPr>
        <w:rPr>
          <w:sz w:val="18"/>
        </w:rPr>
      </w:pPr>
    </w:p>
    <w:p w14:paraId="2AFCACD5" w14:textId="77777777" w:rsidR="002C2626" w:rsidRDefault="002C2626" w:rsidP="00BE6CA3">
      <w:pPr>
        <w:jc w:val="both"/>
        <w:rPr>
          <w:sz w:val="18"/>
        </w:rPr>
      </w:pPr>
      <w:r>
        <w:t>The horizontal bar chart displays the top 15 users flagged for suspiciously low total price trades. However, the relatively low scores and the modest range of values suggest that this indicator alone may not strongly differentiate truly suspicious actors. This pattern implies that low-priced transactions, while potentially indicative of wash trading, are not a prevalent or highly distinctive behavior within the dataset. Consequently, relying solely on this metric may offer limited insight, highlighting the importance of combining multiple detection methods for more robust wash trading identification.</w:t>
      </w:r>
    </w:p>
    <w:p w14:paraId="3A7F3B00" w14:textId="77777777" w:rsidR="0002113F" w:rsidRDefault="0002113F" w:rsidP="003F71B6"/>
    <w:p w14:paraId="3E073DC0" w14:textId="77777777" w:rsidR="00BE6CA3" w:rsidRDefault="00BE6CA3" w:rsidP="003F71B6"/>
    <w:p w14:paraId="36D8C4EB" w14:textId="77777777" w:rsidR="00BC2BC6" w:rsidRDefault="00B67B77" w:rsidP="00BC2BC6">
      <w:pPr>
        <w:pStyle w:val="Balk3"/>
      </w:pPr>
      <w:bookmarkStart w:id="56" w:name="_Toc199720635"/>
      <w:bookmarkStart w:id="57" w:name="_Toc199760299"/>
      <w:r>
        <w:t>7</w:t>
      </w:r>
      <w:r w:rsidR="00082B88">
        <w:t xml:space="preserve">.6. </w:t>
      </w:r>
      <w:r w:rsidR="00BC2BC6">
        <w:t>Self-Trading</w:t>
      </w:r>
      <w:bookmarkEnd w:id="56"/>
      <w:bookmarkEnd w:id="57"/>
    </w:p>
    <w:p w14:paraId="350740DE" w14:textId="77777777" w:rsidR="0002113F" w:rsidRDefault="0002113F" w:rsidP="00BE6CA3">
      <w:pPr>
        <w:spacing w:before="100" w:beforeAutospacing="1" w:after="100" w:afterAutospacing="1" w:line="240" w:lineRule="auto"/>
        <w:jc w:val="both"/>
        <w:rPr>
          <w:rFonts w:eastAsia="Times New Roman" w:cs="Times New Roman"/>
          <w:szCs w:val="24"/>
        </w:rPr>
      </w:pPr>
      <w:r w:rsidRPr="0002113F">
        <w:rPr>
          <w:rFonts w:eastAsia="Times New Roman" w:cs="Times New Roman"/>
          <w:szCs w:val="24"/>
        </w:rPr>
        <w:t xml:space="preserve">Finally, the most explicit form of wash trading </w:t>
      </w:r>
      <w:proofErr w:type="gramStart"/>
      <w:r w:rsidRPr="0002113F">
        <w:rPr>
          <w:rFonts w:eastAsia="Times New Roman" w:cs="Times New Roman"/>
          <w:szCs w:val="24"/>
        </w:rPr>
        <w:t>was addressed</w:t>
      </w:r>
      <w:proofErr w:type="gramEnd"/>
      <w:r w:rsidRPr="0002113F">
        <w:rPr>
          <w:rFonts w:eastAsia="Times New Roman" w:cs="Times New Roman"/>
          <w:szCs w:val="24"/>
        </w:rPr>
        <w:t>: self-trading, where the buyer and seller are the same address. Although rare, such transactions were identified in the dataset. These instances were immediately marked as highly suspicious and assigned the maximum possible score, as they represent clear-cut manipulation with no plausible legitimate intent.</w:t>
      </w:r>
    </w:p>
    <w:p w14:paraId="725041CA" w14:textId="77777777" w:rsidR="00547CE6" w:rsidRPr="00547CE6" w:rsidRDefault="00547CE6" w:rsidP="00547CE6">
      <w:pPr>
        <w:spacing w:after="0" w:line="240" w:lineRule="auto"/>
        <w:rPr>
          <w:rFonts w:ascii="Consolas" w:eastAsia="Times New Roman" w:hAnsi="Consolas" w:cs="Times New Roman"/>
          <w:sz w:val="20"/>
          <w:szCs w:val="24"/>
        </w:rPr>
      </w:pPr>
      <w:r w:rsidRPr="00547CE6">
        <w:rPr>
          <w:rFonts w:ascii="Consolas" w:eastAsia="Times New Roman" w:hAnsi="Consolas" w:cs="Times New Roman"/>
          <w:sz w:val="20"/>
          <w:szCs w:val="24"/>
        </w:rPr>
        <w:lastRenderedPageBreak/>
        <w:t>FOR each transaction in dataset:</w:t>
      </w:r>
    </w:p>
    <w:p w14:paraId="0BF8C49E" w14:textId="77777777" w:rsidR="00547CE6" w:rsidRPr="00547CE6" w:rsidRDefault="00547CE6" w:rsidP="00547CE6">
      <w:pPr>
        <w:spacing w:after="0" w:line="240" w:lineRule="auto"/>
        <w:rPr>
          <w:rFonts w:ascii="Consolas" w:eastAsia="Times New Roman" w:hAnsi="Consolas" w:cs="Times New Roman"/>
          <w:sz w:val="20"/>
          <w:szCs w:val="24"/>
        </w:rPr>
      </w:pPr>
      <w:r w:rsidRPr="00547CE6">
        <w:rPr>
          <w:rFonts w:ascii="Consolas" w:eastAsia="Times New Roman" w:hAnsi="Consolas" w:cs="Times New Roman"/>
          <w:sz w:val="20"/>
          <w:szCs w:val="24"/>
        </w:rPr>
        <w:t xml:space="preserve">    IF </w:t>
      </w:r>
      <w:proofErr w:type="spellStart"/>
      <w:r w:rsidRPr="00547CE6">
        <w:rPr>
          <w:rFonts w:ascii="Consolas" w:eastAsia="Times New Roman" w:hAnsi="Consolas" w:cs="Times New Roman"/>
          <w:sz w:val="20"/>
          <w:szCs w:val="24"/>
        </w:rPr>
        <w:t>seller_address</w:t>
      </w:r>
      <w:proofErr w:type="spellEnd"/>
      <w:r w:rsidRPr="00547CE6">
        <w:rPr>
          <w:rFonts w:ascii="Consolas" w:eastAsia="Times New Roman" w:hAnsi="Consolas" w:cs="Times New Roman"/>
          <w:sz w:val="20"/>
          <w:szCs w:val="24"/>
        </w:rPr>
        <w:t xml:space="preserve"> == </w:t>
      </w:r>
      <w:proofErr w:type="spellStart"/>
      <w:r w:rsidRPr="00547CE6">
        <w:rPr>
          <w:rFonts w:ascii="Consolas" w:eastAsia="Times New Roman" w:hAnsi="Consolas" w:cs="Times New Roman"/>
          <w:sz w:val="20"/>
          <w:szCs w:val="24"/>
        </w:rPr>
        <w:t>buyer_address</w:t>
      </w:r>
      <w:proofErr w:type="spellEnd"/>
      <w:r w:rsidRPr="00547CE6">
        <w:rPr>
          <w:rFonts w:ascii="Consolas" w:eastAsia="Times New Roman" w:hAnsi="Consolas" w:cs="Times New Roman"/>
          <w:sz w:val="20"/>
          <w:szCs w:val="24"/>
        </w:rPr>
        <w:t>:</w:t>
      </w:r>
    </w:p>
    <w:p w14:paraId="619B99F8" w14:textId="77777777" w:rsidR="00547CE6" w:rsidRDefault="00547CE6" w:rsidP="00547CE6">
      <w:pPr>
        <w:spacing w:after="0" w:line="240" w:lineRule="auto"/>
        <w:rPr>
          <w:rFonts w:ascii="Consolas" w:eastAsia="Times New Roman" w:hAnsi="Consolas" w:cs="Times New Roman"/>
          <w:sz w:val="20"/>
          <w:szCs w:val="24"/>
        </w:rPr>
      </w:pPr>
      <w:r w:rsidRPr="00547CE6">
        <w:rPr>
          <w:rFonts w:ascii="Consolas" w:eastAsia="Times New Roman" w:hAnsi="Consolas" w:cs="Times New Roman"/>
          <w:sz w:val="20"/>
          <w:szCs w:val="24"/>
        </w:rPr>
        <w:t xml:space="preserve">        suspicious_score[</w:t>
      </w:r>
      <w:proofErr w:type="spellStart"/>
      <w:r w:rsidRPr="00547CE6">
        <w:rPr>
          <w:rFonts w:ascii="Consolas" w:eastAsia="Times New Roman" w:hAnsi="Consolas" w:cs="Times New Roman"/>
          <w:sz w:val="20"/>
          <w:szCs w:val="24"/>
        </w:rPr>
        <w:t>seller_address</w:t>
      </w:r>
      <w:proofErr w:type="spellEnd"/>
      <w:r w:rsidRPr="00547CE6">
        <w:rPr>
          <w:rFonts w:ascii="Consolas" w:eastAsia="Times New Roman" w:hAnsi="Consolas" w:cs="Times New Roman"/>
          <w:sz w:val="20"/>
          <w:szCs w:val="24"/>
        </w:rPr>
        <w:t>] += 10</w:t>
      </w:r>
    </w:p>
    <w:p w14:paraId="296E9E41" w14:textId="77777777" w:rsidR="00BE6CA3" w:rsidRDefault="00BE6CA3" w:rsidP="00547CE6">
      <w:pPr>
        <w:spacing w:after="0" w:line="240" w:lineRule="auto"/>
        <w:rPr>
          <w:rStyle w:val="Gl"/>
          <w:sz w:val="18"/>
        </w:rPr>
      </w:pPr>
    </w:p>
    <w:p w14:paraId="13B9F151" w14:textId="77777777" w:rsidR="00547CE6" w:rsidRDefault="00287B08" w:rsidP="00BE6CA3">
      <w:pPr>
        <w:spacing w:after="0" w:line="240" w:lineRule="auto"/>
        <w:rPr>
          <w:rFonts w:ascii="Consolas" w:eastAsia="Times New Roman" w:hAnsi="Consolas" w:cs="Times New Roman"/>
          <w:sz w:val="16"/>
          <w:szCs w:val="24"/>
        </w:rPr>
      </w:pPr>
      <w:r w:rsidRPr="00287B08">
        <w:rPr>
          <w:rStyle w:val="Gl"/>
          <w:sz w:val="18"/>
        </w:rPr>
        <w:t>Pseudo Code 6.</w:t>
      </w:r>
      <w:r w:rsidRPr="00287B08">
        <w:rPr>
          <w:sz w:val="18"/>
        </w:rPr>
        <w:t xml:space="preserve"> Detection of self-trading where buyer and seller addresses are the same.</w:t>
      </w:r>
    </w:p>
    <w:p w14:paraId="5F6B71C3" w14:textId="77777777" w:rsidR="00BE6CA3" w:rsidRPr="00BE6CA3" w:rsidRDefault="00BE6CA3" w:rsidP="00BE6CA3">
      <w:pPr>
        <w:spacing w:after="0" w:line="240" w:lineRule="auto"/>
        <w:rPr>
          <w:rFonts w:ascii="Consolas" w:eastAsia="Times New Roman" w:hAnsi="Consolas" w:cs="Times New Roman"/>
          <w:sz w:val="16"/>
          <w:szCs w:val="24"/>
        </w:rPr>
      </w:pPr>
    </w:p>
    <w:p w14:paraId="37F82EAA" w14:textId="77777777" w:rsidR="00547CE6" w:rsidRDefault="00547CE6" w:rsidP="00BE6CA3">
      <w:pPr>
        <w:spacing w:before="100" w:beforeAutospacing="1" w:after="100" w:afterAutospacing="1" w:line="240" w:lineRule="auto"/>
        <w:jc w:val="both"/>
        <w:rPr>
          <w:rFonts w:eastAsia="Times New Roman" w:cs="Times New Roman"/>
          <w:szCs w:val="24"/>
        </w:rPr>
      </w:pPr>
      <w:r>
        <w:t>This code detects transactions where the buyer and seller are the same address, a clear indicator of wash trading. Because self-trading is highly suspicious, the suspicious score is increased by a larger amount (10 points) compared to other criteria, reflecting the severity of this behavior.</w:t>
      </w:r>
      <w:r w:rsidRPr="00547CE6">
        <w:t xml:space="preserve"> </w:t>
      </w:r>
      <w:r>
        <w:t>The following chart visualizes the top 15 most suspicious addresses based on self-trading activity.</w:t>
      </w:r>
    </w:p>
    <w:p w14:paraId="47230E04" w14:textId="77777777" w:rsidR="002C2626" w:rsidRDefault="007C6FCE" w:rsidP="0002113F">
      <w:pPr>
        <w:spacing w:before="100" w:beforeAutospacing="1" w:after="100" w:afterAutospacing="1" w:line="240" w:lineRule="auto"/>
        <w:rPr>
          <w:rFonts w:eastAsia="Times New Roman" w:cs="Times New Roman"/>
          <w:szCs w:val="24"/>
        </w:rPr>
      </w:pPr>
      <w:r w:rsidRPr="007C6FCE">
        <w:rPr>
          <w:rFonts w:eastAsia="Times New Roman" w:cs="Times New Roman"/>
          <w:noProof/>
          <w:szCs w:val="24"/>
        </w:rPr>
        <w:drawing>
          <wp:inline distT="0" distB="0" distL="0" distR="0" wp14:anchorId="47D1142E" wp14:editId="3B00071F">
            <wp:extent cx="5760720" cy="44958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495800"/>
                    </a:xfrm>
                    <a:prstGeom prst="rect">
                      <a:avLst/>
                    </a:prstGeom>
                  </pic:spPr>
                </pic:pic>
              </a:graphicData>
            </a:graphic>
          </wp:inline>
        </w:drawing>
      </w:r>
    </w:p>
    <w:p w14:paraId="26DD9CA0" w14:textId="77777777" w:rsidR="00395B65" w:rsidRDefault="00082B88" w:rsidP="00484D76">
      <w:pPr>
        <w:spacing w:after="0"/>
        <w:rPr>
          <w:sz w:val="18"/>
        </w:rPr>
      </w:pPr>
      <w:r>
        <w:rPr>
          <w:b/>
          <w:sz w:val="18"/>
        </w:rPr>
        <w:t>Fig</w:t>
      </w:r>
      <w:r w:rsidR="00013C85">
        <w:rPr>
          <w:b/>
          <w:sz w:val="18"/>
        </w:rPr>
        <w:t>.</w:t>
      </w:r>
      <w:r w:rsidR="00B67B77">
        <w:rPr>
          <w:b/>
          <w:sz w:val="18"/>
        </w:rPr>
        <w:t xml:space="preserve"> 7</w:t>
      </w:r>
      <w:r>
        <w:rPr>
          <w:b/>
          <w:sz w:val="18"/>
        </w:rPr>
        <w:t>.8</w:t>
      </w:r>
      <w:r w:rsidR="002C2626" w:rsidRPr="000276E1">
        <w:rPr>
          <w:b/>
          <w:sz w:val="18"/>
        </w:rPr>
        <w:t>.</w:t>
      </w:r>
      <w:r w:rsidR="002C2626" w:rsidRPr="000276E1">
        <w:rPr>
          <w:sz w:val="18"/>
        </w:rPr>
        <w:t xml:space="preserve"> Top 15 suspicious users based on </w:t>
      </w:r>
      <w:proofErr w:type="spellStart"/>
      <w:r w:rsidR="002C2626">
        <w:rPr>
          <w:sz w:val="18"/>
        </w:rPr>
        <w:t>self trading</w:t>
      </w:r>
      <w:proofErr w:type="spellEnd"/>
      <w:r w:rsidR="002C2626" w:rsidRPr="000276E1">
        <w:rPr>
          <w:sz w:val="18"/>
        </w:rPr>
        <w:t>, ranked by their suspicious scores.</w:t>
      </w:r>
    </w:p>
    <w:p w14:paraId="1ECE728E" w14:textId="77777777" w:rsidR="00484D76" w:rsidRPr="00484D76" w:rsidRDefault="00484D76" w:rsidP="00484D76">
      <w:pPr>
        <w:spacing w:after="0"/>
        <w:rPr>
          <w:i/>
          <w:sz w:val="16"/>
          <w:szCs w:val="16"/>
        </w:rPr>
      </w:pPr>
      <w:r w:rsidRPr="00484D76">
        <w:rPr>
          <w:i/>
          <w:sz w:val="16"/>
          <w:szCs w:val="16"/>
        </w:rPr>
        <w:t>Note: These scores represent step-specific suspiciousness, not aggregated values across the full detection pipeline.</w:t>
      </w:r>
    </w:p>
    <w:p w14:paraId="710D6F8D" w14:textId="77777777" w:rsidR="00484D76" w:rsidRDefault="00484D76" w:rsidP="002C2626">
      <w:pPr>
        <w:rPr>
          <w:sz w:val="18"/>
        </w:rPr>
      </w:pPr>
    </w:p>
    <w:p w14:paraId="2B7D5661" w14:textId="77777777" w:rsidR="000263BF" w:rsidRDefault="00395B65" w:rsidP="00BE6CA3">
      <w:pPr>
        <w:spacing w:before="100" w:beforeAutospacing="1" w:after="100" w:afterAutospacing="1" w:line="240" w:lineRule="auto"/>
        <w:jc w:val="both"/>
      </w:pPr>
      <w:r>
        <w:t>The self-trading analysis identified a total of 1,220 transactions where buyers and sellers are the same address, underscoring that while self-trades are relatively rare compared to total transactions, they still represent a significant amount of suspicious activity. Among these, a concentrated set of addresses show especially high suspicious scores, with address 0x0a2 leading at 130 points. This pattern strongly indicates deliberate self-trading behavior, a clear and explicit form of market manipulation, with the top 15 addresses accounting for the majority of such suspicious transactions in the dataset.</w:t>
      </w:r>
    </w:p>
    <w:p w14:paraId="02679F48" w14:textId="77777777" w:rsidR="000263BF" w:rsidRDefault="000263BF" w:rsidP="0002113F">
      <w:pPr>
        <w:spacing w:before="100" w:beforeAutospacing="1" w:after="100" w:afterAutospacing="1" w:line="240" w:lineRule="auto"/>
      </w:pPr>
    </w:p>
    <w:p w14:paraId="5C56510A" w14:textId="77777777" w:rsidR="000263BF" w:rsidRDefault="000263BF" w:rsidP="00BE6CA3">
      <w:pPr>
        <w:spacing w:before="100" w:beforeAutospacing="1" w:after="100" w:afterAutospacing="1" w:line="240" w:lineRule="auto"/>
        <w:jc w:val="both"/>
      </w:pPr>
      <w:r>
        <w:lastRenderedPageBreak/>
        <w:t>After applying all six detection methods, the cumulative suspiciousness scores reveal the most likely participants in wash trading activities. The following analysis focuses on these top 15 addresses, highlighting patterns that suggest coordinated and manipulative behavior in the NFT marketplace.</w:t>
      </w:r>
    </w:p>
    <w:p w14:paraId="766FDC33" w14:textId="77777777" w:rsidR="000263BF" w:rsidRDefault="004F6F03" w:rsidP="0002113F">
      <w:pPr>
        <w:spacing w:before="100" w:beforeAutospacing="1" w:after="100" w:afterAutospacing="1" w:line="240" w:lineRule="auto"/>
        <w:rPr>
          <w:rFonts w:eastAsia="Times New Roman" w:cs="Times New Roman"/>
          <w:szCs w:val="24"/>
        </w:rPr>
      </w:pPr>
      <w:r w:rsidRPr="004F6F03">
        <w:rPr>
          <w:rFonts w:eastAsia="Times New Roman" w:cs="Times New Roman"/>
          <w:noProof/>
          <w:szCs w:val="24"/>
        </w:rPr>
        <w:drawing>
          <wp:inline distT="0" distB="0" distL="0" distR="0" wp14:anchorId="0B1E0502" wp14:editId="19B2E1EA">
            <wp:extent cx="5760720" cy="2693324"/>
            <wp:effectExtent l="0" t="0" r="0" b="0"/>
            <wp:docPr id="4" name="Resim 4" descr="C:\Users\zehra\Pictures\Screenshots\Ekran görüntüsü 2025-06-01 21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hra\Pictures\Screenshots\Ekran görüntüsü 2025-06-01 2111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93324"/>
                    </a:xfrm>
                    <a:prstGeom prst="rect">
                      <a:avLst/>
                    </a:prstGeom>
                    <a:noFill/>
                    <a:ln>
                      <a:noFill/>
                    </a:ln>
                  </pic:spPr>
                </pic:pic>
              </a:graphicData>
            </a:graphic>
          </wp:inline>
        </w:drawing>
      </w:r>
    </w:p>
    <w:p w14:paraId="3C5F9321" w14:textId="77777777" w:rsidR="000263BF" w:rsidRDefault="00082B88" w:rsidP="000263BF">
      <w:pPr>
        <w:rPr>
          <w:sz w:val="18"/>
        </w:rPr>
      </w:pPr>
      <w:r>
        <w:rPr>
          <w:b/>
          <w:sz w:val="18"/>
        </w:rPr>
        <w:t>Fig</w:t>
      </w:r>
      <w:r w:rsidR="00013C85">
        <w:rPr>
          <w:b/>
          <w:sz w:val="18"/>
        </w:rPr>
        <w:t>.</w:t>
      </w:r>
      <w:r w:rsidR="00B67B77">
        <w:rPr>
          <w:b/>
          <w:sz w:val="18"/>
        </w:rPr>
        <w:t xml:space="preserve"> 7</w:t>
      </w:r>
      <w:r>
        <w:rPr>
          <w:b/>
          <w:sz w:val="18"/>
        </w:rPr>
        <w:t>.9</w:t>
      </w:r>
      <w:r w:rsidR="000263BF" w:rsidRPr="000276E1">
        <w:rPr>
          <w:b/>
          <w:sz w:val="18"/>
        </w:rPr>
        <w:t>.</w:t>
      </w:r>
      <w:r w:rsidR="000263BF" w:rsidRPr="000276E1">
        <w:rPr>
          <w:sz w:val="18"/>
        </w:rPr>
        <w:t xml:space="preserve"> Top 15 suspicious users based on their suspicious scores.</w:t>
      </w:r>
    </w:p>
    <w:p w14:paraId="399C238B" w14:textId="77777777" w:rsidR="001C6222" w:rsidRPr="001C6222" w:rsidRDefault="001C6222" w:rsidP="00BE6CA3">
      <w:pPr>
        <w:spacing w:before="100" w:beforeAutospacing="1" w:after="100" w:afterAutospacing="1" w:line="240" w:lineRule="auto"/>
        <w:jc w:val="both"/>
        <w:rPr>
          <w:rFonts w:eastAsia="Times New Roman" w:cs="Times New Roman"/>
          <w:szCs w:val="24"/>
        </w:rPr>
      </w:pPr>
      <w:r w:rsidRPr="001C6222">
        <w:rPr>
          <w:rFonts w:eastAsia="Times New Roman" w:cs="Times New Roman"/>
          <w:szCs w:val="24"/>
        </w:rPr>
        <w:t xml:space="preserve">The cumulative suspiciousness scores clearly highlight a small group of addresses with disproportionately high levels of suspicious activity. Address </w:t>
      </w:r>
      <w:r w:rsidRPr="00445C66">
        <w:rPr>
          <w:rFonts w:eastAsia="Times New Roman" w:cs="Times New Roman"/>
          <w:bCs/>
          <w:szCs w:val="24"/>
        </w:rPr>
        <w:t>0x0a2</w:t>
      </w:r>
      <w:r w:rsidRPr="001C6222">
        <w:rPr>
          <w:rFonts w:eastAsia="Times New Roman" w:cs="Times New Roman"/>
          <w:szCs w:val="24"/>
        </w:rPr>
        <w:t xml:space="preserve"> stands out with an exceptionally high score of </w:t>
      </w:r>
      <w:r w:rsidR="004F6F03">
        <w:rPr>
          <w:rFonts w:eastAsia="Times New Roman" w:cs="Times New Roman"/>
          <w:bCs/>
          <w:szCs w:val="24"/>
        </w:rPr>
        <w:t>63,873</w:t>
      </w:r>
      <w:r w:rsidRPr="001C6222">
        <w:rPr>
          <w:rFonts w:eastAsia="Times New Roman" w:cs="Times New Roman"/>
          <w:szCs w:val="24"/>
        </w:rPr>
        <w:t>, far surpassing the next most suspicious address (</w:t>
      </w:r>
      <w:r w:rsidRPr="00445C66">
        <w:rPr>
          <w:rFonts w:eastAsia="Times New Roman" w:cs="Times New Roman"/>
          <w:bCs/>
          <w:szCs w:val="24"/>
        </w:rPr>
        <w:t>0x</w:t>
      </w:r>
      <w:r w:rsidR="004F6F03">
        <w:rPr>
          <w:rFonts w:eastAsia="Times New Roman" w:cs="Times New Roman"/>
          <w:bCs/>
          <w:szCs w:val="24"/>
        </w:rPr>
        <w:t>073</w:t>
      </w:r>
      <w:r w:rsidRPr="001C6222">
        <w:rPr>
          <w:rFonts w:eastAsia="Times New Roman" w:cs="Times New Roman"/>
          <w:szCs w:val="24"/>
        </w:rPr>
        <w:t xml:space="preserve">) at </w:t>
      </w:r>
      <w:r w:rsidR="004F6F03">
        <w:rPr>
          <w:rFonts w:eastAsia="Times New Roman" w:cs="Times New Roman"/>
          <w:bCs/>
          <w:szCs w:val="24"/>
        </w:rPr>
        <w:t>17,779</w:t>
      </w:r>
      <w:r w:rsidRPr="001C6222">
        <w:rPr>
          <w:rFonts w:eastAsia="Times New Roman" w:cs="Times New Roman"/>
          <w:szCs w:val="24"/>
        </w:rPr>
        <w:t>. This extreme gap suggests that 0x0a2 was involved in nearly every type of wash trading behavior detected—possibly engaging in frequent self-trading, repetitive high-frequency transactions, and multiple suspicious NFT transfers.</w:t>
      </w:r>
    </w:p>
    <w:p w14:paraId="360C5B12" w14:textId="77777777" w:rsidR="001C6222" w:rsidRPr="001C6222" w:rsidRDefault="001C6222" w:rsidP="00BE6CA3">
      <w:pPr>
        <w:spacing w:before="100" w:beforeAutospacing="1" w:after="100" w:afterAutospacing="1" w:line="240" w:lineRule="auto"/>
        <w:jc w:val="both"/>
        <w:rPr>
          <w:rFonts w:eastAsia="Times New Roman" w:cs="Times New Roman"/>
          <w:szCs w:val="24"/>
        </w:rPr>
      </w:pPr>
      <w:r w:rsidRPr="001C6222">
        <w:rPr>
          <w:rFonts w:eastAsia="Times New Roman" w:cs="Times New Roman"/>
          <w:szCs w:val="24"/>
        </w:rPr>
        <w:t xml:space="preserve">Other addresses such as </w:t>
      </w:r>
      <w:r w:rsidRPr="00445C66">
        <w:rPr>
          <w:rFonts w:eastAsia="Times New Roman" w:cs="Times New Roman"/>
          <w:bCs/>
          <w:szCs w:val="24"/>
        </w:rPr>
        <w:t>0x</w:t>
      </w:r>
      <w:r w:rsidR="004F6F03">
        <w:rPr>
          <w:rFonts w:eastAsia="Times New Roman" w:cs="Times New Roman"/>
          <w:bCs/>
          <w:szCs w:val="24"/>
        </w:rPr>
        <w:t>efe</w:t>
      </w:r>
      <w:r w:rsidRPr="001C6222">
        <w:rPr>
          <w:rFonts w:eastAsia="Times New Roman" w:cs="Times New Roman"/>
          <w:szCs w:val="24"/>
        </w:rPr>
        <w:t xml:space="preserve">, </w:t>
      </w:r>
      <w:r w:rsidRPr="00445C66">
        <w:rPr>
          <w:rFonts w:eastAsia="Times New Roman" w:cs="Times New Roman"/>
          <w:bCs/>
          <w:szCs w:val="24"/>
        </w:rPr>
        <w:t>0x090</w:t>
      </w:r>
      <w:r w:rsidRPr="001C6222">
        <w:rPr>
          <w:rFonts w:eastAsia="Times New Roman" w:cs="Times New Roman"/>
          <w:szCs w:val="24"/>
        </w:rPr>
        <w:t xml:space="preserve">, and </w:t>
      </w:r>
      <w:r w:rsidRPr="00445C66">
        <w:rPr>
          <w:rFonts w:eastAsia="Times New Roman" w:cs="Times New Roman"/>
          <w:bCs/>
          <w:szCs w:val="24"/>
        </w:rPr>
        <w:t>0x</w:t>
      </w:r>
      <w:r w:rsidR="004F6F03">
        <w:rPr>
          <w:rFonts w:eastAsia="Times New Roman" w:cs="Times New Roman"/>
          <w:bCs/>
          <w:szCs w:val="24"/>
        </w:rPr>
        <w:t>b1f</w:t>
      </w:r>
      <w:r w:rsidRPr="001C6222">
        <w:rPr>
          <w:rFonts w:eastAsia="Times New Roman" w:cs="Times New Roman"/>
          <w:szCs w:val="24"/>
        </w:rPr>
        <w:t xml:space="preserve"> also consistently appeared across multiple detection steps, indicating a pattern of persistent, multifaceted manipulation. The close clustering of scores among addresses ranked 5th to 15th (ranging roughly between </w:t>
      </w:r>
      <w:r w:rsidR="004F6F03">
        <w:rPr>
          <w:rFonts w:eastAsia="Times New Roman" w:cs="Times New Roman"/>
          <w:szCs w:val="24"/>
        </w:rPr>
        <w:t>5</w:t>
      </w:r>
      <w:r w:rsidRPr="001C6222">
        <w:rPr>
          <w:rFonts w:eastAsia="Times New Roman" w:cs="Times New Roman"/>
          <w:szCs w:val="24"/>
        </w:rPr>
        <w:t xml:space="preserve">,000 and </w:t>
      </w:r>
      <w:r w:rsidR="004F6F03">
        <w:rPr>
          <w:rFonts w:eastAsia="Times New Roman" w:cs="Times New Roman"/>
          <w:szCs w:val="24"/>
        </w:rPr>
        <w:t>9</w:t>
      </w:r>
      <w:r w:rsidRPr="001C6222">
        <w:rPr>
          <w:rFonts w:eastAsia="Times New Roman" w:cs="Times New Roman"/>
          <w:szCs w:val="24"/>
        </w:rPr>
        <w:t>,000) suggests the existence of a secondary tier of coordinated actors, likely participating in shared schemes or networks.</w:t>
      </w:r>
    </w:p>
    <w:p w14:paraId="130E97A2" w14:textId="77777777" w:rsidR="001C6222" w:rsidRPr="00445C66" w:rsidRDefault="00BA56A5" w:rsidP="00BE6CA3">
      <w:pPr>
        <w:spacing w:before="100" w:beforeAutospacing="1" w:after="100" w:afterAutospacing="1" w:line="240" w:lineRule="auto"/>
        <w:jc w:val="both"/>
        <w:rPr>
          <w:rFonts w:eastAsia="Times New Roman" w:cs="Times New Roman"/>
          <w:szCs w:val="24"/>
        </w:rPr>
      </w:pPr>
      <w:r>
        <w:t>Overall, this distribution supports the hypothesis that wash trading in the dataset is not random or isolated, but rather concentrated among a few highly active and interconnected participants. These findings highlight the need for further investigation into these accounts and the potential application of automated detection methods to monitor such manipulative behavior in NFT markets.</w:t>
      </w:r>
    </w:p>
    <w:p w14:paraId="31DBF061" w14:textId="77777777" w:rsidR="0002113F" w:rsidRDefault="005D67AD" w:rsidP="00BE6CA3">
      <w:pPr>
        <w:jc w:val="both"/>
      </w:pPr>
      <w:r>
        <w:t xml:space="preserve">In addition to rule-based and graph-driven approaches, statistical anomaly detection algorithms can further enhance the identification of wash trading. For instance, </w:t>
      </w:r>
      <w:r>
        <w:rPr>
          <w:rStyle w:val="Vurgu"/>
        </w:rPr>
        <w:t>Isolation Forest</w:t>
      </w:r>
      <w:r>
        <w:t xml:space="preserve"> is an ensemble-based method that isolates anomalies by randomly partitioning the dataset; since anomalies are few and different, they tend to be isolated faster than regular points. This makes the algorithm highly efficient for high-dimensional transaction data. Similarly, the </w:t>
      </w:r>
      <w:r>
        <w:rPr>
          <w:rStyle w:val="Vurgu"/>
        </w:rPr>
        <w:t>Local Outlier Factor (LOF)</w:t>
      </w:r>
      <w:r>
        <w:t xml:space="preserve"> algorithm detects anomalies by comparing the local density of a point to that of its neighbors, flagging instances that deviate significantly from their surrounding context. Although these methods were not implemented in the current study due to time constraints, they represent promising avenues for future work aimed at uncovering more subtle or non-obvious patterns of fraudulent activity in NFT trading networks.</w:t>
      </w:r>
    </w:p>
    <w:p w14:paraId="5DA17A80" w14:textId="77777777" w:rsidR="001620A4" w:rsidRDefault="001620A4" w:rsidP="00BE6CA3">
      <w:pPr>
        <w:jc w:val="both"/>
      </w:pPr>
    </w:p>
    <w:p w14:paraId="16E5625C" w14:textId="77777777" w:rsidR="001620A4" w:rsidRDefault="001620A4" w:rsidP="003F71B6"/>
    <w:p w14:paraId="78FB1F70" w14:textId="77777777" w:rsidR="001620A4" w:rsidRDefault="001620A4" w:rsidP="001620A4">
      <w:pPr>
        <w:pStyle w:val="Balk2"/>
      </w:pPr>
      <w:bookmarkStart w:id="58" w:name="_Toc199720636"/>
      <w:bookmarkStart w:id="59" w:name="_Toc199760300"/>
      <w:r>
        <w:lastRenderedPageBreak/>
        <w:t>8. A</w:t>
      </w:r>
      <w:r w:rsidRPr="00B94D27">
        <w:t>nalyzing Seasonal and Periodic Changes in the NFT Market</w:t>
      </w:r>
      <w:bookmarkEnd w:id="58"/>
      <w:bookmarkEnd w:id="59"/>
    </w:p>
    <w:p w14:paraId="54F1F87C" w14:textId="77777777" w:rsidR="001620A4" w:rsidRDefault="001620A4" w:rsidP="001620A4">
      <w:pPr>
        <w:pStyle w:val="Balk3"/>
      </w:pPr>
      <w:bookmarkStart w:id="60" w:name="_Toc199720637"/>
      <w:bookmarkStart w:id="61" w:name="_Toc199760301"/>
      <w:r>
        <w:t xml:space="preserve">8.1 </w:t>
      </w:r>
      <w:r w:rsidRPr="00DC5ABF">
        <w:t>STL Decomposition of Weekly Total NFT Sales</w:t>
      </w:r>
      <w:bookmarkEnd w:id="60"/>
      <w:bookmarkEnd w:id="61"/>
    </w:p>
    <w:p w14:paraId="61D67CFE" w14:textId="12834EA1" w:rsidR="001620A4" w:rsidRPr="00DC5ABF" w:rsidRDefault="001620A4" w:rsidP="00BE6CA3">
      <w:pPr>
        <w:jc w:val="both"/>
      </w:pPr>
      <w:r w:rsidRPr="00DC5ABF">
        <w:t>To gain a deeper understanding of the temporal characteristics of NFT market activity, we performed a time series decomposition using STL (Seasonal-Trend decomposition using Loess) on the weekly aggregated total sales volume. STL is a robust method that separates a time series into three interpretable additive components: trend, seasonal, and residual. This decomposition not only aids in uncovering long-term structural patterns but also in detecting short-term volatility a</w:t>
      </w:r>
      <w:r w:rsidR="000F33A4">
        <w:t xml:space="preserve">nd irregularities in the market </w:t>
      </w:r>
      <w:r>
        <w:t>[</w:t>
      </w:r>
      <w:r w:rsidR="00487BCD">
        <w:t>43</w:t>
      </w:r>
      <w:r>
        <w:t>]</w:t>
      </w:r>
      <w:r w:rsidR="000F33A4">
        <w:t>.</w:t>
      </w:r>
    </w:p>
    <w:p w14:paraId="7C861534" w14:textId="77777777" w:rsidR="001620A4" w:rsidRPr="00DC5ABF" w:rsidRDefault="001620A4" w:rsidP="00F45692">
      <w:pPr>
        <w:numPr>
          <w:ilvl w:val="0"/>
          <w:numId w:val="13"/>
        </w:numPr>
        <w:jc w:val="both"/>
      </w:pPr>
      <w:r w:rsidRPr="00DC5ABF">
        <w:t>The trend component reveals the overarching direction of the NFT market over time. In our analysis, this component captures the gradual shifts in the market's baseline—such as slow growth periods, plateaus, or declines—independent of short-term noise. It is particularly useful for observing phases of market expansion, hype cycles, or saturation.</w:t>
      </w:r>
    </w:p>
    <w:p w14:paraId="3EE8728A" w14:textId="057D640B" w:rsidR="001620A4" w:rsidRPr="00DC5ABF" w:rsidRDefault="001620A4" w:rsidP="00F45692">
      <w:pPr>
        <w:numPr>
          <w:ilvl w:val="0"/>
          <w:numId w:val="13"/>
        </w:numPr>
        <w:jc w:val="both"/>
      </w:pPr>
      <w:r w:rsidRPr="00DC5ABF">
        <w:t xml:space="preserve">The seasonal component identifies systematic, recurring fluctuations within a fixed period—in this case, a 52-week cycle, reflecting annual repetition. These patterns may stem from behavioral factors such as recurring art events, crypto-related market cycles, tax season effects, or coordinated release schedules of popular NFT projects. The seasonal component allows </w:t>
      </w:r>
      <w:proofErr w:type="gramStart"/>
      <w:r w:rsidRPr="00DC5ABF">
        <w:t>us to isolate these repeatable patterns and interpret when and how the market tends to experience regular peaks a</w:t>
      </w:r>
      <w:r w:rsidR="000F33A4">
        <w:t xml:space="preserve">nd troughs throughout the year </w:t>
      </w:r>
      <w:r>
        <w:t>[</w:t>
      </w:r>
      <w:r w:rsidR="00487BCD">
        <w:t>44</w:t>
      </w:r>
      <w:r>
        <w:t>]</w:t>
      </w:r>
      <w:proofErr w:type="gramEnd"/>
      <w:r w:rsidR="000F33A4">
        <w:t>.</w:t>
      </w:r>
    </w:p>
    <w:p w14:paraId="767EDB57" w14:textId="77777777" w:rsidR="001620A4" w:rsidRPr="00DC5ABF" w:rsidRDefault="001620A4" w:rsidP="00F45692">
      <w:pPr>
        <w:numPr>
          <w:ilvl w:val="0"/>
          <w:numId w:val="13"/>
        </w:numPr>
        <w:jc w:val="both"/>
      </w:pPr>
      <w:r w:rsidRPr="00DC5ABF">
        <w:t>The residual component captures the portion of variation in the data not explained by trend or seasonality. This includes one-time events, anomalies, speculative bubbles, sudden market crashes, or any unpredictable movements. By separating these components, we can more clearly observe when the market deviates from its expected behavior, which can be especially valuable for detecting exogenous shocks or speculative spikes.</w:t>
      </w:r>
    </w:p>
    <w:p w14:paraId="7BB1962F" w14:textId="77777777" w:rsidR="001620A4" w:rsidRDefault="001620A4" w:rsidP="00BE6CA3">
      <w:pPr>
        <w:jc w:val="both"/>
      </w:pPr>
      <w:r w:rsidRPr="00DC5ABF">
        <w:t>In summary, applying STL to the weekly NFT sales data enables a layered interpretation of market behavior. It distinguishes between structural trends, seasonal habits, and irregular shocks, offering a more nuanced view of the NFT ecosystem's dynamics. This decomposition enhances our ability to track market maturity, identify temporal opportunities or vulnerabilities, and support further time-aware forecasting or anomaly detection efforts.</w:t>
      </w:r>
    </w:p>
    <w:p w14:paraId="66DB7365" w14:textId="77777777" w:rsidR="001620A4" w:rsidRPr="001620A4" w:rsidRDefault="001D2147" w:rsidP="001D2147">
      <w:pPr>
        <w:ind w:firstLine="708"/>
      </w:pPr>
      <w:r w:rsidRPr="00627AFF">
        <w:rPr>
          <w:noProof/>
        </w:rPr>
        <w:drawing>
          <wp:inline distT="0" distB="0" distL="0" distR="0" wp14:anchorId="7E918CB8" wp14:editId="30D07052">
            <wp:extent cx="4514850" cy="3037840"/>
            <wp:effectExtent l="0" t="0" r="0" b="0"/>
            <wp:docPr id="355466672" name="Resim 1" descr="metin, çizgi, diyagram,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6672" name="Resim 1" descr="metin, çizgi, diyagram, paralel içeren bir resim&#10;&#10;Yapay zeka tarafından oluşturulan içerik yanlış olabili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14850" cy="3037840"/>
                    </a:xfrm>
                    <a:prstGeom prst="rect">
                      <a:avLst/>
                    </a:prstGeom>
                  </pic:spPr>
                </pic:pic>
              </a:graphicData>
            </a:graphic>
          </wp:inline>
        </w:drawing>
      </w:r>
    </w:p>
    <w:p w14:paraId="0BE6E04E" w14:textId="77777777" w:rsidR="001620A4" w:rsidRPr="001D2147" w:rsidRDefault="001D2147" w:rsidP="003F71B6">
      <w:pPr>
        <w:rPr>
          <w:sz w:val="18"/>
        </w:rPr>
      </w:pPr>
      <w:r w:rsidRPr="001D2147">
        <w:rPr>
          <w:b/>
          <w:sz w:val="18"/>
        </w:rPr>
        <w:t>Fig. 8.1.</w:t>
      </w:r>
      <w:r w:rsidRPr="001D2147">
        <w:rPr>
          <w:sz w:val="18"/>
        </w:rPr>
        <w:t xml:space="preserve"> STL Decomposition of Weekly Total NFT Sales into Trend, Seasonality, and Residual Components</w:t>
      </w:r>
    </w:p>
    <w:p w14:paraId="3337D86B" w14:textId="77777777" w:rsidR="001D2147" w:rsidRPr="00627AFF" w:rsidRDefault="001D2147" w:rsidP="001D2147">
      <w:pPr>
        <w:pStyle w:val="Balk4"/>
      </w:pPr>
      <w:r w:rsidRPr="00627AFF">
        <w:lastRenderedPageBreak/>
        <w:t xml:space="preserve">Interpretation </w:t>
      </w:r>
    </w:p>
    <w:p w14:paraId="007650AD" w14:textId="77777777" w:rsidR="001D2147" w:rsidRDefault="001D2147" w:rsidP="00BE6CA3">
      <w:pPr>
        <w:jc w:val="both"/>
      </w:pPr>
      <w:r w:rsidRPr="008D6F26">
        <w:t>The figure presents the decomposition of weekly total NFT sales using the STL method, which separates the original time series into three additive components: trend, seasonal, and residual.</w:t>
      </w:r>
    </w:p>
    <w:p w14:paraId="56019B1E" w14:textId="77777777" w:rsidR="001D2147" w:rsidRPr="008D6F26" w:rsidRDefault="001D2147" w:rsidP="001D2147"/>
    <w:p w14:paraId="16A8B66D" w14:textId="77777777" w:rsidR="001D2147" w:rsidRPr="008D6F26" w:rsidRDefault="001D2147" w:rsidP="00F45692">
      <w:pPr>
        <w:numPr>
          <w:ilvl w:val="0"/>
          <w:numId w:val="14"/>
        </w:numPr>
      </w:pPr>
      <w:r w:rsidRPr="008D6F26">
        <w:rPr>
          <w:b/>
          <w:bCs/>
        </w:rPr>
        <w:t>Original Time Series (First Panel)</w:t>
      </w:r>
      <w:r w:rsidRPr="00BE6CA3">
        <w:rPr>
          <w:b/>
          <w:bCs/>
        </w:rPr>
        <w:br/>
      </w:r>
      <w:r w:rsidRPr="008D6F26">
        <w:t>The raw weekly sales data shows extremely low activity from early 2019 to mid-2021, followed by a sudden and sharp spike in Q3 2021. This spike observed in late 2021 in the weekly total NFT sales series aligns closely with several real-world developments that collectively contributed to a short-term explosion in NFT market activity. One of the most prominent catalysts was Facebook's rebranding as “Meta” in October 2021, signaling a strong corporate pivot toward the metaverse. This announcement significantly elevated public interest in digital assets, with NFTs seen as foundational elements of digital ownership in virtual worlds.</w:t>
      </w:r>
    </w:p>
    <w:p w14:paraId="616B4172" w14:textId="77777777" w:rsidR="001D2147" w:rsidRPr="008D6F26" w:rsidRDefault="001D2147" w:rsidP="00BE6CA3">
      <w:pPr>
        <w:ind w:left="720"/>
        <w:jc w:val="both"/>
      </w:pPr>
      <w:r w:rsidRPr="008D6F26">
        <w:t>Additionally, major global brands such as Nike, Adidas, and Coca-Cola made high-profile entries into the NFT space during this period, fueling investor enthusiasm and widespread media attention. This triggered a FOMO-driven buying wave among retail participants. Concurrently, the price of Ethereum—the primary blockchain for NFT transactions—also surged, amplifying the USD-denominated value of NFT sales, even if transaction volumes remained steady.</w:t>
      </w:r>
    </w:p>
    <w:p w14:paraId="6ABAA80D" w14:textId="77777777" w:rsidR="001D2147" w:rsidRPr="008D6F26" w:rsidRDefault="001D2147" w:rsidP="00BE6CA3">
      <w:pPr>
        <w:ind w:left="720"/>
        <w:jc w:val="both"/>
      </w:pPr>
      <w:r w:rsidRPr="008D6F26">
        <w:t>The explosive popularity of Bored Ape Yacht Club (BAYC) and similar collections also played a critical role, with record-breaking secondary sales and celebrity endorsements pushing transaction volumes to all-time highs. This confluence of speculative hype, corporate validation, and rising crypto valuations formed the basis for the exceptional peak observed in the time series, making it a textbook example of bubble-like short-term growth in emerging digital asset markets.</w:t>
      </w:r>
    </w:p>
    <w:p w14:paraId="15CDDB4F" w14:textId="77777777" w:rsidR="001D2147" w:rsidRDefault="001D2147" w:rsidP="00BE6CA3">
      <w:pPr>
        <w:ind w:left="709"/>
        <w:jc w:val="both"/>
        <w:rPr>
          <w:i/>
          <w:iCs/>
        </w:rPr>
      </w:pPr>
      <w:r w:rsidRPr="008D6F26">
        <w:rPr>
          <w:i/>
          <w:iCs/>
        </w:rPr>
        <w:t>(Note: Q3 refers to the third quarter of the year—July through September; Q4 refers to the fourth quarter—October through December.</w:t>
      </w:r>
    </w:p>
    <w:p w14:paraId="15631E59" w14:textId="77777777" w:rsidR="001D2147" w:rsidRPr="00895110" w:rsidRDefault="001D2147" w:rsidP="001D2147">
      <w:pPr>
        <w:ind w:left="360"/>
      </w:pPr>
    </w:p>
    <w:p w14:paraId="168FFC19" w14:textId="77777777" w:rsidR="001D2147" w:rsidRPr="008D6F26" w:rsidRDefault="001D2147" w:rsidP="00F45692">
      <w:pPr>
        <w:numPr>
          <w:ilvl w:val="0"/>
          <w:numId w:val="14"/>
        </w:numPr>
      </w:pPr>
      <w:r w:rsidRPr="008D6F26">
        <w:rPr>
          <w:b/>
          <w:bCs/>
        </w:rPr>
        <w:t>Trend Component (Second Panel)</w:t>
      </w:r>
      <w:r w:rsidRPr="00BE6CA3">
        <w:rPr>
          <w:b/>
          <w:bCs/>
        </w:rPr>
        <w:br/>
      </w:r>
      <w:r w:rsidRPr="008D6F26">
        <w:t>The trend component extracted by STL highlights the underlying long-term trajectory of the NFT market by filtering out short-term fluctuations and seasonal noise. In this case, the trend line shows a slow and steady incline starting around mid-2019, reflecting the early but limited adoption phase of NFTs. This is followed by a more pronounced acceleration beginning in late 2020, marking the onset of a sustained growth phase in the ecosystem.</w:t>
      </w:r>
    </w:p>
    <w:p w14:paraId="2CC714AA" w14:textId="77777777" w:rsidR="001D2147" w:rsidRPr="008D6F26" w:rsidRDefault="001D2147" w:rsidP="00BE6CA3">
      <w:pPr>
        <w:ind w:left="708"/>
        <w:jc w:val="both"/>
      </w:pPr>
      <w:r w:rsidRPr="008D6F26">
        <w:t xml:space="preserve">Unlike the raw time series, which </w:t>
      </w:r>
      <w:proofErr w:type="gramStart"/>
      <w:r w:rsidRPr="008D6F26">
        <w:t>is dominated</w:t>
      </w:r>
      <w:proofErr w:type="gramEnd"/>
      <w:r w:rsidRPr="008D6F26">
        <w:t xml:space="preserve"> by sudden spikes and volatility, the trend component provides a smoothed representation of structural market behavior. It reveals that the explosive activity observed in late 2021 was not purely a short-lived anomaly, but rather part of a broader upward shift that had already begun months earlier. This pattern may be attributed to increasing mainstream awareness, improved platform infrastructure, and growing institutional and developer interest in NFTs.</w:t>
      </w:r>
    </w:p>
    <w:p w14:paraId="6C707F78" w14:textId="77777777" w:rsidR="001D2147" w:rsidRDefault="001D2147" w:rsidP="00BE6CA3">
      <w:pPr>
        <w:ind w:left="720"/>
        <w:jc w:val="both"/>
      </w:pPr>
      <w:r w:rsidRPr="008D6F26">
        <w:t>Overall, the trend component serves as a valuable indicator of market maturity and directionality, helping to separate short-term hype from enduring growth. Its upward slope throughout 2021 supports the conclusion that the NFT market was undergoing a period of rapid structural expansion, not just speculative turbulence</w:t>
      </w:r>
      <w:r>
        <w:t>.</w:t>
      </w:r>
    </w:p>
    <w:p w14:paraId="32D703E6" w14:textId="77777777" w:rsidR="001620A4" w:rsidRDefault="001620A4" w:rsidP="003F71B6"/>
    <w:p w14:paraId="7DBD5835" w14:textId="77777777" w:rsidR="001D2147" w:rsidRPr="00895110" w:rsidRDefault="001D2147" w:rsidP="00F45692">
      <w:pPr>
        <w:numPr>
          <w:ilvl w:val="0"/>
          <w:numId w:val="14"/>
        </w:numPr>
      </w:pPr>
      <w:r w:rsidRPr="00627AFF">
        <w:rPr>
          <w:b/>
          <w:bCs/>
        </w:rPr>
        <w:lastRenderedPageBreak/>
        <w:t>Seasonal Component (Third Panel)</w:t>
      </w:r>
      <w:r w:rsidRPr="00BE6CA3">
        <w:rPr>
          <w:b/>
          <w:bCs/>
        </w:rPr>
        <w:br/>
      </w:r>
      <w:r w:rsidRPr="00895110">
        <w:t>The seasonal component represents systematic, calendar-based fluctuations that recur at regular intervals—typically on a yearly basis. In the early part of the observed period (2019–2020), this component exhibits relatively modest and stable oscillations, suggesting that NFT transaction volumes were not yet influenced by strong seasonal patterns.</w:t>
      </w:r>
    </w:p>
    <w:p w14:paraId="63EDD84C" w14:textId="77777777" w:rsidR="001D2147" w:rsidRPr="00895110" w:rsidRDefault="001D2147" w:rsidP="00BE6CA3">
      <w:pPr>
        <w:ind w:left="708"/>
        <w:jc w:val="both"/>
      </w:pPr>
      <w:r w:rsidRPr="00895110">
        <w:t>However, from late 2021 onward, the amplitude of seasonal variation becomes more pronounced. These sharper fluctuations likely reflect the emergence of market-driven cycles, such as increased trading around high-profile NFT drops, holiday periods, or end-of-year investment activity. The alignment of seasonal peaks with spikes in the original time series reinforces this interpretation, indicating that certain months—or even specific quarters—consistently experience elevated transaction activity.</w:t>
      </w:r>
    </w:p>
    <w:p w14:paraId="368FBCF1" w14:textId="77777777" w:rsidR="001D2147" w:rsidRDefault="001D2147" w:rsidP="00BE6CA3">
      <w:pPr>
        <w:ind w:left="708"/>
        <w:jc w:val="both"/>
      </w:pPr>
      <w:r w:rsidRPr="00895110">
        <w:t>This evolving seasonal structure suggests that as the NFT market matures, it begins to exhibit behavioral patterns similar to more established financial or consumer markets, shaped by both psychological and institutional factors.</w:t>
      </w:r>
    </w:p>
    <w:p w14:paraId="43504184" w14:textId="77777777" w:rsidR="001D2147" w:rsidRPr="00895110" w:rsidRDefault="001D2147" w:rsidP="001D2147">
      <w:pPr>
        <w:ind w:left="708"/>
      </w:pPr>
    </w:p>
    <w:p w14:paraId="78EE483B" w14:textId="77777777" w:rsidR="001D2147" w:rsidRPr="00895110" w:rsidRDefault="001D2147" w:rsidP="00F45692">
      <w:pPr>
        <w:numPr>
          <w:ilvl w:val="0"/>
          <w:numId w:val="14"/>
        </w:numPr>
        <w:ind w:left="709"/>
      </w:pPr>
      <w:r w:rsidRPr="00895110">
        <w:rPr>
          <w:b/>
          <w:bCs/>
        </w:rPr>
        <w:t>Residual Component (Bottom Panel)</w:t>
      </w:r>
      <w:r w:rsidRPr="00BE6CA3">
        <w:rPr>
          <w:b/>
          <w:bCs/>
        </w:rPr>
        <w:br/>
      </w:r>
      <w:r w:rsidRPr="00895110">
        <w:t>The residual component captures the portion of the time series that cannot be attributed to either long-term trends or seasonal cycles. These irregular fluctuations often arise from unexpected market behavior, external shocks, or data-specific noise.</w:t>
      </w:r>
    </w:p>
    <w:p w14:paraId="6855F31F" w14:textId="77777777" w:rsidR="001D2147" w:rsidRPr="00895110" w:rsidRDefault="001D2147" w:rsidP="00BE6CA3">
      <w:pPr>
        <w:ind w:left="709"/>
        <w:jc w:val="both"/>
      </w:pPr>
      <w:r w:rsidRPr="00895110">
        <w:t>In the context of this analysis, notable deviations can be observed in early 2020 and late 2021. The fluctuations in early 2020 may correspond to global uncertainty and financial disruptions triggered by the onset of the COVID-19 pandemic, while the pronounced volatility in late 2021 likely reflects speculative surges, media-driven hype, or sudden changes in investor sentiment during the NFT boom.</w:t>
      </w:r>
    </w:p>
    <w:p w14:paraId="445CD77C" w14:textId="77777777" w:rsidR="001D2147" w:rsidRDefault="001D2147" w:rsidP="00BE6CA3">
      <w:pPr>
        <w:ind w:left="709"/>
        <w:jc w:val="both"/>
      </w:pPr>
      <w:r w:rsidRPr="00895110">
        <w:t>By isolating these irregular components, the STL decomposition allows for a clearer understanding of short-term anomalies, distinguishing them from structural or recurring patterns. This helps us better interpret the NFT market’s sensitivity to external events and reinforces the idea that not all fluctuations are driven by predictable mechanisms.</w:t>
      </w:r>
    </w:p>
    <w:p w14:paraId="38C3871D" w14:textId="77777777" w:rsidR="001620A4" w:rsidRDefault="001620A4" w:rsidP="003F71B6"/>
    <w:p w14:paraId="40233FEC" w14:textId="77777777" w:rsidR="001D2147" w:rsidRDefault="001D2147" w:rsidP="00BE6CA3">
      <w:pPr>
        <w:jc w:val="both"/>
      </w:pPr>
      <w:r w:rsidRPr="00895110">
        <w:t>In summary, the STL decomposition clearly illustrates that the surge in NFT sales observed in 2021 was primarily driven by a robust upward trend, reflecting sustained market expansion. Seasonal effects—such as recurring investor behaviors or event-driven cycles—also played a supporting role, while the residual component captured short-term irregularities and bursts of volatility. By breaking the time series into distinct components, STL provides a structured framework for identifying the underlying dynamics of the NFT market, enhancing both interpretability and analytical depth.</w:t>
      </w:r>
    </w:p>
    <w:p w14:paraId="23581927" w14:textId="77777777" w:rsidR="001620A4" w:rsidRDefault="001D2147" w:rsidP="00BE6CA3">
      <w:pPr>
        <w:pStyle w:val="Balk3"/>
        <w:jc w:val="both"/>
      </w:pPr>
      <w:bookmarkStart w:id="62" w:name="_Toc199720638"/>
      <w:bookmarkStart w:id="63" w:name="_Toc199760302"/>
      <w:r>
        <w:t>8.2 T</w:t>
      </w:r>
      <w:r w:rsidRPr="00B94D27">
        <w:t>ime Series Heatmaps</w:t>
      </w:r>
      <w:bookmarkEnd w:id="62"/>
      <w:bookmarkEnd w:id="63"/>
    </w:p>
    <w:p w14:paraId="05C9AD89" w14:textId="4ABE0479" w:rsidR="001D2147" w:rsidRPr="00BE2B00" w:rsidRDefault="001D2147" w:rsidP="00BE6CA3">
      <w:pPr>
        <w:jc w:val="both"/>
      </w:pPr>
      <w:r w:rsidRPr="00BE2B00">
        <w:t>In order to explore temporal shifts in the NFT market, we conducted a detailed time-based aggregation of transaction data by calculating mon</w:t>
      </w:r>
      <w:r w:rsidR="000F33A4">
        <w:t>thly total sales volumes in USD</w:t>
      </w:r>
      <w:r w:rsidRPr="00BE2B00">
        <w:t xml:space="preserve"> </w:t>
      </w:r>
      <w:r>
        <w:t>[</w:t>
      </w:r>
      <w:r w:rsidR="00487BCD">
        <w:t>45</w:t>
      </w:r>
      <w:r>
        <w:t>]</w:t>
      </w:r>
      <w:r w:rsidR="000F33A4">
        <w:t xml:space="preserve">. </w:t>
      </w:r>
      <w:r w:rsidRPr="00BE2B00">
        <w:t>The goal was to uncover not only general market trends but also periodic behaviors such as seasonal surges, annual growth phases, or stagnation periods. For this purpose, transaction records were grouped by both the year and month fields extracted from each NFT’s sales timestamp. This grouping allowed us to build a time series matrix that reflects the intensity of trading activity for e</w:t>
      </w:r>
      <w:r w:rsidR="000F33A4">
        <w:t xml:space="preserve">ach month across multiple years </w:t>
      </w:r>
      <w:r>
        <w:t>[</w:t>
      </w:r>
      <w:r w:rsidR="00487BCD">
        <w:t>46</w:t>
      </w:r>
      <w:r>
        <w:t>]</w:t>
      </w:r>
      <w:r w:rsidR="000F33A4">
        <w:t>.</w:t>
      </w:r>
    </w:p>
    <w:p w14:paraId="2513155F" w14:textId="77777777" w:rsidR="001D2147" w:rsidRPr="001D2147" w:rsidRDefault="001D2147" w:rsidP="00BE6CA3">
      <w:pPr>
        <w:jc w:val="both"/>
      </w:pPr>
      <w:r w:rsidRPr="00BE2B00">
        <w:t xml:space="preserve">To make these patterns visually interpretable, we employed a heatmap representation where each cell indicates the aggregate USD value of transactions for a given month and year. Color gradients </w:t>
      </w:r>
      <w:r w:rsidRPr="00BE2B00">
        <w:lastRenderedPageBreak/>
        <w:t>correspond to the relative magnitude of these volumes—darker or warmer tones signify higher levels of market activity, while lighter tones indicate periods of reduced engagement.</w:t>
      </w:r>
    </w:p>
    <w:p w14:paraId="6827A49E" w14:textId="77777777" w:rsidR="001620A4" w:rsidRDefault="001D2147" w:rsidP="003F71B6">
      <w:r w:rsidRPr="00B94D27">
        <w:rPr>
          <w:noProof/>
        </w:rPr>
        <w:drawing>
          <wp:inline distT="0" distB="0" distL="0" distR="0" wp14:anchorId="4771CED5" wp14:editId="7418A16F">
            <wp:extent cx="5455920" cy="2782688"/>
            <wp:effectExtent l="0" t="0" r="0" b="0"/>
            <wp:docPr id="1937436774"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6774" name="Resim 1" descr="metin, ekran görüntüsü, çizgi, diyagram içeren bir resim&#10;&#10;Yapay zeka tarafından oluşturulan içerik yanlış olabilir."/>
                    <pic:cNvPicPr/>
                  </pic:nvPicPr>
                  <pic:blipFill>
                    <a:blip r:embed="rId43"/>
                    <a:stretch>
                      <a:fillRect/>
                    </a:stretch>
                  </pic:blipFill>
                  <pic:spPr>
                    <a:xfrm>
                      <a:off x="0" y="0"/>
                      <a:ext cx="5461908" cy="2785742"/>
                    </a:xfrm>
                    <a:prstGeom prst="rect">
                      <a:avLst/>
                    </a:prstGeom>
                  </pic:spPr>
                </pic:pic>
              </a:graphicData>
            </a:graphic>
          </wp:inline>
        </w:drawing>
      </w:r>
    </w:p>
    <w:p w14:paraId="53E329B3" w14:textId="77777777" w:rsidR="001D2147" w:rsidRPr="001D2147" w:rsidRDefault="001D2147" w:rsidP="003F71B6">
      <w:pPr>
        <w:rPr>
          <w:sz w:val="18"/>
        </w:rPr>
      </w:pPr>
      <w:r w:rsidRPr="001D2147">
        <w:rPr>
          <w:b/>
          <w:sz w:val="18"/>
        </w:rPr>
        <w:t>Fig. 8.2.</w:t>
      </w:r>
      <w:r w:rsidRPr="001D2147">
        <w:rPr>
          <w:sz w:val="18"/>
        </w:rPr>
        <w:t xml:space="preserve"> Heatmap showing monthly total NFT sales in USD across years</w:t>
      </w:r>
    </w:p>
    <w:p w14:paraId="4CC38BDF" w14:textId="77777777" w:rsidR="001D2147" w:rsidRPr="00354673" w:rsidRDefault="001D2147" w:rsidP="001D2147">
      <w:pPr>
        <w:pStyle w:val="Balk4"/>
      </w:pPr>
      <w:r w:rsidRPr="00354673">
        <w:t>Interpretation of Monthly NFT Transaction Volume (USD)</w:t>
      </w:r>
    </w:p>
    <w:p w14:paraId="04D9CDAC" w14:textId="77777777" w:rsidR="001D2147" w:rsidRDefault="001D2147" w:rsidP="00BE6CA3">
      <w:pPr>
        <w:jc w:val="both"/>
      </w:pPr>
      <w:r w:rsidRPr="00BE2B00">
        <w:t>The time series heatmap provides a visual summary of the monthly NFT transaction volumes in U.S. dollars across multiple years, capturing the evolving dynamics of the market. Each cell in the matrix represents the total sales volume for a given month and year, allowing for an intuitive comparison across both short and long temporal scales.</w:t>
      </w:r>
    </w:p>
    <w:p w14:paraId="32B3E2ED" w14:textId="77777777" w:rsidR="001D2147" w:rsidRPr="00BE2B00" w:rsidRDefault="001D2147" w:rsidP="001D2147"/>
    <w:p w14:paraId="3A1574B7" w14:textId="77777777" w:rsidR="001D2147" w:rsidRPr="00BE2B00" w:rsidRDefault="001D2147" w:rsidP="001D2147">
      <w:pPr>
        <w:ind w:left="708"/>
      </w:pPr>
      <w:r w:rsidRPr="00BE2B00">
        <w:rPr>
          <w:b/>
          <w:bCs/>
        </w:rPr>
        <w:t>1. Low Activity Period (2019 – Early 2020):</w:t>
      </w:r>
      <w:r w:rsidRPr="00BE2B00">
        <w:br/>
        <w:t>During this initial phase, the NFT market exhibited minimal transaction activity. Monthly volumes remained consistently low, often not exceeding $200,000. This period reflects the early, exploratory stage of the NFT ecosystem, where public awareness and institutional interest were limited. The absence of pronounced peaks suggests a lack of major market events or product launches, and most transactions were likely confined to niche communities.</w:t>
      </w:r>
    </w:p>
    <w:p w14:paraId="642B696B" w14:textId="77777777" w:rsidR="001D2147" w:rsidRPr="00BE2B00" w:rsidRDefault="001D2147" w:rsidP="001D2147">
      <w:pPr>
        <w:ind w:left="708"/>
      </w:pPr>
      <w:r w:rsidRPr="00BE2B00">
        <w:rPr>
          <w:b/>
          <w:bCs/>
        </w:rPr>
        <w:t>2. Early Growth and Acceleration (Mid to Late 2020):</w:t>
      </w:r>
      <w:r w:rsidRPr="00BE2B00">
        <w:br/>
        <w:t xml:space="preserve">Starting around August 2020, there is a visible uptick in transaction volume, particularly during the last quarter of the year. This growth corresponds with increased media coverage of blockchain art, rising popularity of </w:t>
      </w:r>
      <w:proofErr w:type="spellStart"/>
      <w:r w:rsidRPr="00BE2B00">
        <w:t>Ethereum</w:t>
      </w:r>
      <w:proofErr w:type="spellEnd"/>
      <w:r w:rsidRPr="00BE2B00">
        <w:t xml:space="preserve">-based platforms like </w:t>
      </w:r>
      <w:proofErr w:type="spellStart"/>
      <w:r w:rsidRPr="00BE2B00">
        <w:t>OpenSea</w:t>
      </w:r>
      <w:proofErr w:type="spellEnd"/>
      <w:r w:rsidRPr="00BE2B00">
        <w:t>, and early signals of institutional curiosity. December 2020 saw a dramatic spike in volume, exceeding $2 million. This inflection point may indicate the transition from an experimental phase into the early stages of broader market adoption.</w:t>
      </w:r>
    </w:p>
    <w:p w14:paraId="70781F03" w14:textId="77777777" w:rsidR="001D2147" w:rsidRPr="00BE2B00" w:rsidRDefault="001D2147" w:rsidP="001D2147">
      <w:pPr>
        <w:ind w:left="708"/>
      </w:pPr>
      <w:r w:rsidRPr="00BE2B00">
        <w:rPr>
          <w:b/>
          <w:bCs/>
        </w:rPr>
        <w:t>3. Market Boom and Maturity (2021):</w:t>
      </w:r>
      <w:r w:rsidRPr="00BE2B00">
        <w:br/>
        <w:t>The year 2021 stands out as a landmark period characterized by explosive growth. Transaction volumes surged across nearly every month, with particularly high activity in February, July, and November. The peak was observed in November 2021, when the market recorded over $3.4 million in total USD transaction volume—an unprecedented high. This expansion can be attributed to a confluence of factors:</w:t>
      </w:r>
    </w:p>
    <w:p w14:paraId="4B4A9A91" w14:textId="77777777" w:rsidR="001D2147" w:rsidRPr="00BE2B00" w:rsidRDefault="001D2147" w:rsidP="00F45692">
      <w:pPr>
        <w:numPr>
          <w:ilvl w:val="0"/>
          <w:numId w:val="15"/>
        </w:numPr>
        <w:jc w:val="both"/>
      </w:pPr>
      <w:r w:rsidRPr="00BE2B00">
        <w:t>The surge of mainstream attention from celebrity-backed NFT drops.</w:t>
      </w:r>
    </w:p>
    <w:p w14:paraId="08189CD9" w14:textId="77777777" w:rsidR="001D2147" w:rsidRPr="00BE2B00" w:rsidRDefault="001D2147" w:rsidP="00F45692">
      <w:pPr>
        <w:numPr>
          <w:ilvl w:val="0"/>
          <w:numId w:val="15"/>
        </w:numPr>
        <w:jc w:val="both"/>
      </w:pPr>
      <w:r w:rsidRPr="00BE2B00">
        <w:t>Strategic partnerships and entry of global brands like Adidas and Coca-Cola into the space.</w:t>
      </w:r>
    </w:p>
    <w:p w14:paraId="3345E116" w14:textId="77777777" w:rsidR="001D2147" w:rsidRPr="00BE2B00" w:rsidRDefault="001D2147" w:rsidP="00F45692">
      <w:pPr>
        <w:numPr>
          <w:ilvl w:val="0"/>
          <w:numId w:val="15"/>
        </w:numPr>
        <w:jc w:val="both"/>
      </w:pPr>
      <w:r w:rsidRPr="00BE2B00">
        <w:lastRenderedPageBreak/>
        <w:t>Continued momentum from flagship collections such as Bored Ape Yacht Club (BAYC) and Art Blocks.</w:t>
      </w:r>
    </w:p>
    <w:p w14:paraId="1AD8E1EF" w14:textId="77777777" w:rsidR="001D2147" w:rsidRPr="00BE2B00" w:rsidRDefault="001D2147" w:rsidP="00F45692">
      <w:pPr>
        <w:numPr>
          <w:ilvl w:val="0"/>
          <w:numId w:val="15"/>
        </w:numPr>
        <w:jc w:val="both"/>
      </w:pPr>
      <w:r w:rsidRPr="00BE2B00">
        <w:t>Favorable conditions in the broader cryptocurrency market, which likely boosted purchasing power for NFT investors.</w:t>
      </w:r>
    </w:p>
    <w:p w14:paraId="0D60589B" w14:textId="20934C05" w:rsidR="001D2147" w:rsidRPr="00BE2B00" w:rsidRDefault="001D2147" w:rsidP="00BE6CA3">
      <w:pPr>
        <w:jc w:val="both"/>
      </w:pPr>
      <w:r w:rsidRPr="00BE2B00">
        <w:t xml:space="preserve">This heatmap serves as a powerful tool to visualize the timeline of the NFT market’s expansion. It highlights how a modest and relatively unknown sector transformed within a short span into a vibrant, high-volume marketplace. The data reveal key moments of acceleration and help contextualize the broader trends influencing NFT adoption. Importantly, these temporal insights are essential for stakeholders seeking to forecast future growth patterns, identify strategic entry points, or better understand the </w:t>
      </w:r>
      <w:r w:rsidR="000F33A4">
        <w:t xml:space="preserve">forces behind market volatility </w:t>
      </w:r>
      <w:r>
        <w:t>[</w:t>
      </w:r>
      <w:r w:rsidR="00487BCD">
        <w:t>47</w:t>
      </w:r>
      <w:r>
        <w:t>]</w:t>
      </w:r>
      <w:r w:rsidR="000F33A4">
        <w:t>.</w:t>
      </w:r>
    </w:p>
    <w:p w14:paraId="4433F06D" w14:textId="77777777" w:rsidR="001620A4" w:rsidRDefault="001620A4" w:rsidP="003F71B6"/>
    <w:p w14:paraId="179B4F54" w14:textId="77777777" w:rsidR="001620A4" w:rsidRDefault="001D2147" w:rsidP="001D2147">
      <w:pPr>
        <w:pStyle w:val="Balk3"/>
      </w:pPr>
      <w:bookmarkStart w:id="64" w:name="_Toc199720639"/>
      <w:bookmarkStart w:id="65" w:name="_Toc199760303"/>
      <w:r>
        <w:t xml:space="preserve">8.3 </w:t>
      </w:r>
      <w:r w:rsidRPr="00354673">
        <w:t>Clustering per Time Period</w:t>
      </w:r>
      <w:bookmarkEnd w:id="64"/>
      <w:bookmarkEnd w:id="65"/>
    </w:p>
    <w:p w14:paraId="3C3F192A" w14:textId="588BE4A3" w:rsidR="001D2147" w:rsidRPr="00BE2B00" w:rsidRDefault="001D2147" w:rsidP="00BE6CA3">
      <w:pPr>
        <w:jc w:val="both"/>
      </w:pPr>
      <w:r w:rsidRPr="00BE2B00">
        <w:t>To investigate how transaction characteristics within the NFT market evolved over time, a year-wise unsupervised clustering analysis was perfor</w:t>
      </w:r>
      <w:r>
        <w:t xml:space="preserve">med using the K-means </w:t>
      </w:r>
      <w:proofErr w:type="gramStart"/>
      <w:r>
        <w:t>algorithm[</w:t>
      </w:r>
      <w:proofErr w:type="gramEnd"/>
      <w:r w:rsidR="00487BCD">
        <w:t>48</w:t>
      </w:r>
      <w:r>
        <w:t>].</w:t>
      </w:r>
      <w:r w:rsidRPr="00BE2B00">
        <w:t xml:space="preserve"> The goal was to uncover natural groupings of NFT transactions based on two primary indicators: </w:t>
      </w:r>
      <w:proofErr w:type="spellStart"/>
      <w:r w:rsidRPr="00BE2B00">
        <w:t>total_price</w:t>
      </w:r>
      <w:proofErr w:type="spellEnd"/>
      <w:r w:rsidRPr="00BE2B00">
        <w:t xml:space="preserve">, representing the monetary value of the transaction, and </w:t>
      </w:r>
      <w:proofErr w:type="spellStart"/>
      <w:r w:rsidRPr="00BE2B00">
        <w:t>asset.num_sales</w:t>
      </w:r>
      <w:proofErr w:type="spellEnd"/>
      <w:r w:rsidRPr="00BE2B00">
        <w:t>, indicating the frequency of sa</w:t>
      </w:r>
      <w:r w:rsidR="000F33A4">
        <w:t xml:space="preserve">les associated with a given NFT </w:t>
      </w:r>
      <w:r>
        <w:t>[</w:t>
      </w:r>
      <w:r w:rsidR="00487BCD">
        <w:t>49</w:t>
      </w:r>
      <w:r>
        <w:t>]</w:t>
      </w:r>
      <w:r w:rsidR="000F33A4">
        <w:t>.</w:t>
      </w:r>
    </w:p>
    <w:p w14:paraId="5BB53D51" w14:textId="77777777" w:rsidR="001D2147" w:rsidRPr="00BE2B00" w:rsidRDefault="001D2147" w:rsidP="00BE6CA3">
      <w:pPr>
        <w:jc w:val="both"/>
      </w:pPr>
      <w:r w:rsidRPr="00BE2B00">
        <w:t xml:space="preserve">Each year from 2019 to 2021 was analyzed independently to ensure that the clustering captured temporal changes in market structure without interference from inter-year variation. Before applying the clustering algorithm, the selected features </w:t>
      </w:r>
      <w:proofErr w:type="gramStart"/>
      <w:r w:rsidRPr="00BE2B00">
        <w:t>were standardized</w:t>
      </w:r>
      <w:proofErr w:type="gramEnd"/>
      <w:r w:rsidRPr="00BE2B00">
        <w:t xml:space="preserve"> using </w:t>
      </w:r>
      <w:proofErr w:type="spellStart"/>
      <w:r w:rsidRPr="00BE2B00">
        <w:t>StandardScaler</w:t>
      </w:r>
      <w:proofErr w:type="spellEnd"/>
      <w:r w:rsidRPr="00BE2B00">
        <w:t xml:space="preserve">, which transforms the data to have zero mean and unit variance. This normalization step is crucial to avoid scale dominance, especially since </w:t>
      </w:r>
      <w:proofErr w:type="spellStart"/>
      <w:r w:rsidRPr="00BE2B00">
        <w:t>total_price</w:t>
      </w:r>
      <w:proofErr w:type="spellEnd"/>
      <w:r w:rsidRPr="00BE2B00">
        <w:t xml:space="preserve"> often exhibits high variability and skewness.</w:t>
      </w:r>
    </w:p>
    <w:p w14:paraId="52FE3D31" w14:textId="77777777" w:rsidR="001D2147" w:rsidRPr="00BE2B00" w:rsidRDefault="001D2147" w:rsidP="00BE6CA3">
      <w:pPr>
        <w:jc w:val="both"/>
      </w:pPr>
      <w:r w:rsidRPr="00BE2B00">
        <w:t xml:space="preserve">To enhance the interpretability of the clusters and reduce the effect of extreme values, logarithmic transformation (log1p) was applied to the </w:t>
      </w:r>
      <w:proofErr w:type="spellStart"/>
      <w:r w:rsidRPr="00BE2B00">
        <w:t>total_price</w:t>
      </w:r>
      <w:proofErr w:type="spellEnd"/>
      <w:r w:rsidRPr="00BE2B00">
        <w:t xml:space="preserve"> variable. This approach compresses outliers and reveals underlying trends more clearly.</w:t>
      </w:r>
    </w:p>
    <w:p w14:paraId="7E7E68CC" w14:textId="77777777" w:rsidR="001D2147" w:rsidRPr="00BE2B00" w:rsidRDefault="001D2147" w:rsidP="00BE6CA3">
      <w:pPr>
        <w:jc w:val="both"/>
      </w:pPr>
      <w:r w:rsidRPr="00BE2B00">
        <w:t>In each year, the number of clusters was fixed at k = 3, balancing interpretability with segmentation granularity. The resulting clusters were labeled based on the average total price within each group:</w:t>
      </w:r>
    </w:p>
    <w:p w14:paraId="52875ECE" w14:textId="77777777" w:rsidR="001D2147" w:rsidRPr="00BE2B00" w:rsidRDefault="001D2147" w:rsidP="00F45692">
      <w:pPr>
        <w:numPr>
          <w:ilvl w:val="0"/>
          <w:numId w:val="16"/>
        </w:numPr>
        <w:jc w:val="both"/>
      </w:pPr>
      <w:r w:rsidRPr="00BE2B00">
        <w:t>Low Value NFTs</w:t>
      </w:r>
    </w:p>
    <w:p w14:paraId="2E4CF90D" w14:textId="77777777" w:rsidR="001D2147" w:rsidRPr="00BE2B00" w:rsidRDefault="001D2147" w:rsidP="00F45692">
      <w:pPr>
        <w:numPr>
          <w:ilvl w:val="0"/>
          <w:numId w:val="16"/>
        </w:numPr>
        <w:jc w:val="both"/>
      </w:pPr>
      <w:r w:rsidRPr="00BE2B00">
        <w:t>Medium Value NFTs</w:t>
      </w:r>
    </w:p>
    <w:p w14:paraId="59FB36FF" w14:textId="77777777" w:rsidR="001D2147" w:rsidRPr="00BE2B00" w:rsidRDefault="001D2147" w:rsidP="00F45692">
      <w:pPr>
        <w:numPr>
          <w:ilvl w:val="0"/>
          <w:numId w:val="16"/>
        </w:numPr>
        <w:jc w:val="both"/>
      </w:pPr>
      <w:r w:rsidRPr="00BE2B00">
        <w:t>High Value NFTs</w:t>
      </w:r>
    </w:p>
    <w:p w14:paraId="1579B539" w14:textId="77777777" w:rsidR="001D2147" w:rsidRPr="00BE2B00" w:rsidRDefault="001D2147" w:rsidP="00BE6CA3">
      <w:pPr>
        <w:jc w:val="both"/>
      </w:pPr>
      <w:r w:rsidRPr="00BE2B00">
        <w:t>This labeling schema enables us to qualitatively compare how different transaction types—such as high-value but infrequent trades versus low-value, high-frequency activity—are distributed within each year. Scatter plots were generated for each year's clusters, providing a visual interpretation of how NFT transaction patterns varied over time.</w:t>
      </w:r>
    </w:p>
    <w:p w14:paraId="792A045A" w14:textId="77777777" w:rsidR="001D2147" w:rsidRPr="00BE2B00" w:rsidRDefault="001D2147" w:rsidP="00BE6CA3">
      <w:pPr>
        <w:jc w:val="both"/>
      </w:pPr>
      <w:r w:rsidRPr="00BE2B00">
        <w:t>By segmenting the data in this way, the analysis reveals:</w:t>
      </w:r>
    </w:p>
    <w:p w14:paraId="5BF5D6D2" w14:textId="77777777" w:rsidR="001D2147" w:rsidRPr="00BE2B00" w:rsidRDefault="001D2147" w:rsidP="00F45692">
      <w:pPr>
        <w:numPr>
          <w:ilvl w:val="0"/>
          <w:numId w:val="17"/>
        </w:numPr>
        <w:jc w:val="both"/>
      </w:pPr>
      <w:r w:rsidRPr="00BE2B00">
        <w:t>Shifts in market concentration (e.g., more high-value trades emerging in 2021),</w:t>
      </w:r>
    </w:p>
    <w:p w14:paraId="013F2650" w14:textId="77777777" w:rsidR="001D2147" w:rsidRPr="00BE2B00" w:rsidRDefault="001D2147" w:rsidP="00F45692">
      <w:pPr>
        <w:numPr>
          <w:ilvl w:val="0"/>
          <w:numId w:val="17"/>
        </w:numPr>
        <w:jc w:val="both"/>
      </w:pPr>
      <w:r w:rsidRPr="00BE2B00">
        <w:t>Changes in sales frequency patterns,</w:t>
      </w:r>
    </w:p>
    <w:p w14:paraId="6EAD6D61" w14:textId="77777777" w:rsidR="001D2147" w:rsidRPr="00BE2B00" w:rsidRDefault="001D2147" w:rsidP="00F45692">
      <w:pPr>
        <w:numPr>
          <w:ilvl w:val="0"/>
          <w:numId w:val="17"/>
        </w:numPr>
        <w:jc w:val="both"/>
      </w:pPr>
      <w:r w:rsidRPr="00BE2B00">
        <w:t>Potential maturation in user behavior, such as bulk trading or investment-style acquisitions.</w:t>
      </w:r>
    </w:p>
    <w:p w14:paraId="0E4A036D" w14:textId="77777777" w:rsidR="001620A4" w:rsidRDefault="001620A4" w:rsidP="003F71B6"/>
    <w:p w14:paraId="48721BE1" w14:textId="77777777" w:rsidR="001D2147" w:rsidRPr="00354673" w:rsidRDefault="001D2147" w:rsidP="001D2147">
      <w:pPr>
        <w:pStyle w:val="Balk4"/>
      </w:pPr>
      <w:r>
        <w:lastRenderedPageBreak/>
        <w:t xml:space="preserve">8.3.1. </w:t>
      </w:r>
      <w:r w:rsidRPr="003D27DF">
        <w:t>Yearly Clustering of NFT Transactions and Pre-Visualization Analysis</w:t>
      </w:r>
    </w:p>
    <w:p w14:paraId="5CA451D1" w14:textId="77777777" w:rsidR="001D2147" w:rsidRPr="003D27DF" w:rsidRDefault="001D2147" w:rsidP="00BE6CA3">
      <w:pPr>
        <w:jc w:val="both"/>
      </w:pPr>
      <w:r w:rsidRPr="003D27DF">
        <w:t xml:space="preserve">To analyze how NFT transaction patterns differ across time, we applied K-means clustering separately for each year between 2018 and 2025. Key features such as </w:t>
      </w:r>
      <w:proofErr w:type="spellStart"/>
      <w:r w:rsidRPr="003D27DF">
        <w:t>total_price</w:t>
      </w:r>
      <w:proofErr w:type="spellEnd"/>
      <w:r w:rsidRPr="003D27DF">
        <w:t xml:space="preserve"> and </w:t>
      </w:r>
      <w:proofErr w:type="spellStart"/>
      <w:r w:rsidRPr="003D27DF">
        <w:t>asset.num_sales</w:t>
      </w:r>
      <w:proofErr w:type="spellEnd"/>
      <w:r w:rsidRPr="003D27DF">
        <w:t xml:space="preserve"> were used to identify distinct groups of transactions that may reflect different levels of market activity, from low-value purchases to high-value trades. All features were standardized beforehand to ensure fair comparisons across years.</w:t>
      </w:r>
    </w:p>
    <w:p w14:paraId="26E398EB" w14:textId="77777777" w:rsidR="001D2147" w:rsidRPr="000868F3" w:rsidRDefault="001D2147" w:rsidP="00BE6CA3">
      <w:pPr>
        <w:jc w:val="both"/>
      </w:pPr>
      <w:r w:rsidRPr="003D27DF">
        <w:t>This year-by-year clustering approach allows us to track how transactional behaviors evolve as the NFT market matures, revealing whether similar patterns repeat or shift over time. Before generating the visual representation of these clusters, we first examined the distribution of data points across clusters for each year. This intermediate output provides early insight into the dominance or rarity of certain transaction types in different years, and serves as a foundation for deeper interpretation through cluster-based visualizations.</w:t>
      </w:r>
    </w:p>
    <w:p w14:paraId="046E289F" w14:textId="77777777" w:rsidR="001D2147" w:rsidRPr="003D27DF" w:rsidRDefault="001D2147" w:rsidP="001D2147">
      <w:pPr>
        <w:pStyle w:val="Balk4"/>
      </w:pPr>
      <w:r>
        <w:t xml:space="preserve">8.3.2. </w:t>
      </w:r>
      <w:r w:rsidRPr="003D27DF">
        <w:t>Visualization of NFT Clusters by Transaction Value (2019–2021)</w:t>
      </w:r>
    </w:p>
    <w:p w14:paraId="1119068D" w14:textId="77777777" w:rsidR="001D2147" w:rsidRPr="00D36EF9" w:rsidRDefault="001D2147" w:rsidP="00BE6CA3">
      <w:pPr>
        <w:jc w:val="both"/>
      </w:pPr>
      <w:r w:rsidRPr="00D36EF9">
        <w:t xml:space="preserve">To explore how NFTs cluster based on transaction value and sales count, we applied K-means clustering to each year between 2019 and 2021 using </w:t>
      </w:r>
      <w:proofErr w:type="spellStart"/>
      <w:r w:rsidRPr="00D36EF9">
        <w:t>total_price</w:t>
      </w:r>
      <w:proofErr w:type="spellEnd"/>
      <w:r w:rsidRPr="00D36EF9">
        <w:t xml:space="preserve"> and </w:t>
      </w:r>
      <w:proofErr w:type="spellStart"/>
      <w:r w:rsidRPr="00D36EF9">
        <w:t>asset.num_sales</w:t>
      </w:r>
      <w:proofErr w:type="spellEnd"/>
      <w:r w:rsidRPr="00D36EF9">
        <w:t xml:space="preserve"> as features. These two features were chosen because they jointly capture both monetary value and transaction frequency—two core dimensions of NFT market activity.</w:t>
      </w:r>
    </w:p>
    <w:p w14:paraId="081CF7D6" w14:textId="77777777" w:rsidR="001D2147" w:rsidRPr="00D36EF9" w:rsidRDefault="001D2147" w:rsidP="00BE6CA3">
      <w:pPr>
        <w:jc w:val="both"/>
      </w:pPr>
      <w:r w:rsidRPr="00D36EF9">
        <w:t>The number of clusters was dynamically set to a maximum of 3, depending on the data size for each year. Using a maximum of 3 clusters provided a balance between interpretability and granularity in segmentation. This also ensured that clustering could still be applied even when some years had limited records.</w:t>
      </w:r>
    </w:p>
    <w:p w14:paraId="5A5C9173" w14:textId="77777777" w:rsidR="001D2147" w:rsidRDefault="001D2147" w:rsidP="00BE6CA3">
      <w:pPr>
        <w:jc w:val="both"/>
      </w:pPr>
      <w:r w:rsidRPr="00D36EF9">
        <w:t xml:space="preserve">Each cluster was labeled as Low, Medium, or High Value NFTs based on average transaction price where possible. The resulting cluster compositions illustrate how different types of NFT activity (e.g., high price but low sales vs. low price but frequent sales) </w:t>
      </w:r>
      <w:proofErr w:type="gramStart"/>
      <w:r w:rsidRPr="00D36EF9">
        <w:t>were distributed</w:t>
      </w:r>
      <w:proofErr w:type="gramEnd"/>
      <w:r w:rsidRPr="00D36EF9">
        <w:t xml:space="preserve"> across the market over time. This approach helps identify annual shifts in market segmentation and buyer behavior, while adapting to the data available for each year</w:t>
      </w:r>
      <w:r>
        <w:t>.</w:t>
      </w:r>
    </w:p>
    <w:p w14:paraId="2C44D846" w14:textId="77777777" w:rsidR="00383C35" w:rsidRPr="00D36EF9" w:rsidRDefault="00383C35" w:rsidP="001D2147"/>
    <w:p w14:paraId="6829B3B1" w14:textId="77777777" w:rsidR="00383C35" w:rsidRPr="003D27DF" w:rsidRDefault="00383C35" w:rsidP="00383C35">
      <w:pPr>
        <w:rPr>
          <w:b/>
          <w:bCs/>
        </w:rPr>
      </w:pPr>
      <w:r w:rsidRPr="003D27DF">
        <w:rPr>
          <w:b/>
          <w:bCs/>
        </w:rPr>
        <w:t>Why Use Log Transformation?</w:t>
      </w:r>
    </w:p>
    <w:p w14:paraId="22DF8B55" w14:textId="77777777" w:rsidR="00383C35" w:rsidRPr="003D27DF" w:rsidRDefault="00383C35" w:rsidP="00BE6CA3">
      <w:pPr>
        <w:jc w:val="both"/>
      </w:pPr>
      <w:r w:rsidRPr="003D27DF">
        <w:t xml:space="preserve">The total price values vary across several orders of magnitude—from small sales to very expensive transactions. To handle this skewed distribution and ensure that clustering isn't biased toward extreme values, we applied a </w:t>
      </w:r>
      <w:proofErr w:type="gramStart"/>
      <w:r w:rsidRPr="003D27DF">
        <w:t>log(</w:t>
      </w:r>
      <w:proofErr w:type="gramEnd"/>
      <w:r w:rsidRPr="003D27DF">
        <w:t xml:space="preserve">1 + </w:t>
      </w:r>
      <w:proofErr w:type="spellStart"/>
      <w:r w:rsidRPr="003D27DF">
        <w:t>total_price</w:t>
      </w:r>
      <w:proofErr w:type="spellEnd"/>
      <w:r w:rsidRPr="003D27DF">
        <w:t>) transformation. This compresses the scale, spreads out dense low-value data, and makes patterns more visible and interpretable in the scatter plot.</w:t>
      </w:r>
    </w:p>
    <w:p w14:paraId="74F10348" w14:textId="77777777" w:rsidR="001620A4" w:rsidRDefault="001620A4" w:rsidP="001D2147">
      <w:pPr>
        <w:pStyle w:val="Balk4"/>
      </w:pPr>
    </w:p>
    <w:p w14:paraId="5D17E554" w14:textId="77777777" w:rsidR="001620A4" w:rsidRDefault="00383C35" w:rsidP="003F71B6">
      <w:r w:rsidRPr="003D27DF">
        <w:rPr>
          <w:b/>
          <w:bCs/>
          <w:noProof/>
        </w:rPr>
        <w:drawing>
          <wp:inline distT="0" distB="0" distL="0" distR="0" wp14:anchorId="6FF61A47" wp14:editId="4F5B18D8">
            <wp:extent cx="5105946" cy="2990850"/>
            <wp:effectExtent l="0" t="0" r="0" b="0"/>
            <wp:docPr id="1635760820" name="Resim 1" descr="metin, çizgi,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60820" name="Resim 1" descr="metin, çizgi, sayı, numara, yazı tipi içeren bir resim&#10;&#10;Yapay zeka tarafından oluşturulan içerik yanlış olabilir."/>
                    <pic:cNvPicPr/>
                  </pic:nvPicPr>
                  <pic:blipFill>
                    <a:blip r:embed="rId44">
                      <a:extLst>
                        <a:ext uri="{28A0092B-C50C-407E-A947-70E740481C1C}">
                          <a14:useLocalDpi xmlns:a14="http://schemas.microsoft.com/office/drawing/2010/main" val="0"/>
                        </a:ext>
                      </a:extLst>
                    </a:blip>
                    <a:stretch>
                      <a:fillRect/>
                    </a:stretch>
                  </pic:blipFill>
                  <pic:spPr>
                    <a:xfrm>
                      <a:off x="0" y="0"/>
                      <a:ext cx="5112267" cy="2994552"/>
                    </a:xfrm>
                    <a:prstGeom prst="rect">
                      <a:avLst/>
                    </a:prstGeom>
                  </pic:spPr>
                </pic:pic>
              </a:graphicData>
            </a:graphic>
          </wp:inline>
        </w:drawing>
      </w:r>
    </w:p>
    <w:p w14:paraId="78C5B13C" w14:textId="77777777" w:rsidR="001620A4" w:rsidRPr="00383C35" w:rsidRDefault="00383C35" w:rsidP="003F71B6">
      <w:pPr>
        <w:rPr>
          <w:sz w:val="18"/>
        </w:rPr>
      </w:pPr>
      <w:r w:rsidRPr="00383C35">
        <w:rPr>
          <w:b/>
          <w:sz w:val="18"/>
        </w:rPr>
        <w:t>Fig. 8.4.</w:t>
      </w:r>
      <w:r w:rsidRPr="00383C35">
        <w:rPr>
          <w:sz w:val="18"/>
        </w:rPr>
        <w:t xml:space="preserve"> Scatter plot of 2019 NFT transactions clustered by K-means, using log-transformed total price and number of sales.</w:t>
      </w:r>
    </w:p>
    <w:p w14:paraId="532D5650" w14:textId="77777777" w:rsidR="00383C35" w:rsidRPr="00D36EF9" w:rsidRDefault="00383C35" w:rsidP="00BE6CA3">
      <w:pPr>
        <w:jc w:val="both"/>
      </w:pPr>
      <w:r w:rsidRPr="00D36EF9">
        <w:t>The scatter plot above illustrates the results of K-means clustering for NFT transactions that occurred in 2019, using log-transformed total price and number of sales as the primary axes. The transformation applied to the price axis (</w:t>
      </w:r>
      <w:proofErr w:type="gramStart"/>
      <w:r w:rsidRPr="00D36EF9">
        <w:t>log(</w:t>
      </w:r>
      <w:proofErr w:type="gramEnd"/>
      <w:r w:rsidRPr="00D36EF9">
        <w:t xml:space="preserve">1 + </w:t>
      </w:r>
      <w:proofErr w:type="spellStart"/>
      <w:r w:rsidRPr="00D36EF9">
        <w:t>total_price</w:t>
      </w:r>
      <w:proofErr w:type="spellEnd"/>
      <w:r w:rsidRPr="00D36EF9">
        <w:t>)) was necessary to compress the heavy-tailed price distribution typical of early NFT markets, enabling clearer separation of clusters.</w:t>
      </w:r>
    </w:p>
    <w:p w14:paraId="0D551D4C" w14:textId="77777777" w:rsidR="00383C35" w:rsidRPr="00D36EF9" w:rsidRDefault="00383C35" w:rsidP="00BE6CA3">
      <w:pPr>
        <w:jc w:val="both"/>
      </w:pPr>
      <w:r w:rsidRPr="00D36EF9">
        <w:t xml:space="preserve">The majority of data points fall within the Medium Value NFTs cluster (shown in red), concentrated between approximately </w:t>
      </w:r>
      <w:proofErr w:type="gramStart"/>
      <w:r w:rsidRPr="00D36EF9">
        <w:t>log(</w:t>
      </w:r>
      <w:proofErr w:type="gramEnd"/>
      <w:r w:rsidRPr="00D36EF9">
        <w:t xml:space="preserve">1 + </w:t>
      </w:r>
      <w:proofErr w:type="spellStart"/>
      <w:r w:rsidRPr="00D36EF9">
        <w:t>total_price</w:t>
      </w:r>
      <w:proofErr w:type="spellEnd"/>
      <w:r w:rsidRPr="00D36EF9">
        <w:t>) = 2 to 10, and with sales frequencies generally below 5. This indicates that in 2019, most NFTs were sold at modest prices and with limited sales activity, reflecting the early-stage nature of the NFT market at that time.</w:t>
      </w:r>
    </w:p>
    <w:p w14:paraId="1551A51C" w14:textId="77777777" w:rsidR="00383C35" w:rsidRPr="00D36EF9" w:rsidRDefault="00383C35" w:rsidP="00BE6CA3">
      <w:pPr>
        <w:jc w:val="both"/>
      </w:pPr>
      <w:r w:rsidRPr="00D36EF9">
        <w:t xml:space="preserve">A small group of points classified as High Value NFTs (in blue) </w:t>
      </w:r>
      <w:proofErr w:type="gramStart"/>
      <w:r w:rsidRPr="00D36EF9">
        <w:t>is positioned</w:t>
      </w:r>
      <w:proofErr w:type="gramEnd"/>
      <w:r w:rsidRPr="00D36EF9">
        <w:t xml:space="preserve"> on the far right of the plot, representing transactions with very high prices but very low sales counts (typically 1 or 2 sales). These outliers suggest a small number of high-value, possibly speculative or collector-driven purchases, which were atypical for the broader 2019 market.</w:t>
      </w:r>
    </w:p>
    <w:p w14:paraId="7837D4FF" w14:textId="77777777" w:rsidR="00383C35" w:rsidRPr="00D36EF9" w:rsidRDefault="00383C35" w:rsidP="00BE6CA3">
      <w:pPr>
        <w:jc w:val="both"/>
      </w:pPr>
      <w:r w:rsidRPr="00D36EF9">
        <w:t xml:space="preserve">Interestingly, only one outlier appears in the Low Value cluster (in green), positioned near </w:t>
      </w:r>
      <w:proofErr w:type="gramStart"/>
      <w:r w:rsidRPr="00D36EF9">
        <w:t>log(</w:t>
      </w:r>
      <w:proofErr w:type="gramEnd"/>
      <w:r w:rsidRPr="00D36EF9">
        <w:t xml:space="preserve">1 + </w:t>
      </w:r>
      <w:proofErr w:type="spellStart"/>
      <w:r w:rsidRPr="00D36EF9">
        <w:t>total_price</w:t>
      </w:r>
      <w:proofErr w:type="spellEnd"/>
      <w:r w:rsidRPr="00D36EF9">
        <w:t>) ≈ 0, but with an exceptionally high number of sales (above 30). This could reflect a single low-cost NFT that was traded repeatedly, possibly as part of promotional or experimental usage patterns prevalent during the nascent phase of the ecosystem.</w:t>
      </w:r>
    </w:p>
    <w:p w14:paraId="10F332D3" w14:textId="77777777" w:rsidR="00383C35" w:rsidRPr="00D36EF9" w:rsidRDefault="00383C35" w:rsidP="00BE6CA3">
      <w:pPr>
        <w:jc w:val="both"/>
      </w:pPr>
      <w:r w:rsidRPr="00D36EF9">
        <w:t>Overall, the 2019 clustering visualization indicates a market largely dominated by mid-range, low-frequency sales, with very few examples of either high-volume trading or premium-priced assets. This pattern is consistent with a pre-boom NFT environment, where both investor interest and asset valuation were still in their formative stages.</w:t>
      </w:r>
    </w:p>
    <w:p w14:paraId="5CF1899D" w14:textId="77777777" w:rsidR="001620A4" w:rsidRDefault="00383C35" w:rsidP="003F71B6">
      <w:r w:rsidRPr="000868F3">
        <w:rPr>
          <w:b/>
          <w:bCs/>
          <w:noProof/>
        </w:rPr>
        <w:lastRenderedPageBreak/>
        <w:drawing>
          <wp:inline distT="0" distB="0" distL="0" distR="0" wp14:anchorId="74D4E477" wp14:editId="264DACCE">
            <wp:extent cx="5078221" cy="3086100"/>
            <wp:effectExtent l="0" t="0" r="8255" b="0"/>
            <wp:docPr id="1553325449" name="Resim 1" descr="metin, ekran görüntüsü, çizg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25449" name="Resim 1" descr="metin, ekran görüntüsü, çizgi, sayı, numara içeren bir resim&#10;&#10;Yapay zeka tarafından oluşturulan içerik yanlış olabilir."/>
                    <pic:cNvPicPr/>
                  </pic:nvPicPr>
                  <pic:blipFill>
                    <a:blip r:embed="rId45"/>
                    <a:stretch>
                      <a:fillRect/>
                    </a:stretch>
                  </pic:blipFill>
                  <pic:spPr>
                    <a:xfrm>
                      <a:off x="0" y="0"/>
                      <a:ext cx="5081773" cy="3088259"/>
                    </a:xfrm>
                    <a:prstGeom prst="rect">
                      <a:avLst/>
                    </a:prstGeom>
                  </pic:spPr>
                </pic:pic>
              </a:graphicData>
            </a:graphic>
          </wp:inline>
        </w:drawing>
      </w:r>
    </w:p>
    <w:p w14:paraId="39393862" w14:textId="77777777" w:rsidR="00383C35" w:rsidRPr="00383C35" w:rsidRDefault="00383C35" w:rsidP="00383C35">
      <w:pPr>
        <w:rPr>
          <w:sz w:val="18"/>
        </w:rPr>
      </w:pPr>
      <w:r>
        <w:rPr>
          <w:b/>
          <w:sz w:val="18"/>
        </w:rPr>
        <w:t>Fig. 8.5</w:t>
      </w:r>
      <w:r w:rsidRPr="00383C35">
        <w:rPr>
          <w:b/>
          <w:sz w:val="18"/>
        </w:rPr>
        <w:t>.</w:t>
      </w:r>
      <w:r w:rsidRPr="00383C35">
        <w:rPr>
          <w:sz w:val="18"/>
        </w:rPr>
        <w:t xml:space="preserve"> </w:t>
      </w:r>
      <w:r>
        <w:rPr>
          <w:sz w:val="18"/>
        </w:rPr>
        <w:t>Scatter plot of 2020</w:t>
      </w:r>
      <w:r w:rsidRPr="00383C35">
        <w:rPr>
          <w:sz w:val="18"/>
        </w:rPr>
        <w:t xml:space="preserve"> NFT transactions clustered by K-means, using log-transformed total price and number of sales.</w:t>
      </w:r>
    </w:p>
    <w:p w14:paraId="6334D41A" w14:textId="77777777" w:rsidR="00383C35" w:rsidRPr="00D36EF9" w:rsidRDefault="00383C35" w:rsidP="00BE6CA3">
      <w:pPr>
        <w:jc w:val="both"/>
      </w:pPr>
      <w:r w:rsidRPr="00D36EF9">
        <w:t>The scatter plot visualizes the results of year-specific K-means clustering for NFT transactions in 2020, based on log-transformed total price and number of sales. Compared to 2019, the distribution of data points is more dispersed across both axes, indicating an overall increase in transaction diversity and activity.</w:t>
      </w:r>
    </w:p>
    <w:p w14:paraId="7CB9D4BD" w14:textId="77777777" w:rsidR="00383C35" w:rsidRPr="00D36EF9" w:rsidRDefault="00383C35" w:rsidP="00BE6CA3">
      <w:pPr>
        <w:jc w:val="both"/>
      </w:pPr>
      <w:r w:rsidRPr="00D36EF9">
        <w:t xml:space="preserve">The Medium Value NFTs cluster (in red) remains the dominant group, but this year it exhibits wider horizontal spread, covering a broader price range—from roughly log(1 + </w:t>
      </w:r>
      <w:proofErr w:type="spellStart"/>
      <w:r w:rsidRPr="00D36EF9">
        <w:t>total_price</w:t>
      </w:r>
      <w:proofErr w:type="spellEnd"/>
      <w:r w:rsidRPr="00D36EF9">
        <w:t>) = 2 to 14—while still mostly concentrated below 200 in sales frequency. This suggests that 2020 saw a diversification of mid-value assets, with prices increasing compared to the previous year, while trading activity stayed relatively moderate.</w:t>
      </w:r>
    </w:p>
    <w:p w14:paraId="00235B10" w14:textId="77777777" w:rsidR="00383C35" w:rsidRPr="00D36EF9" w:rsidRDefault="00383C35" w:rsidP="00BE6CA3">
      <w:pPr>
        <w:jc w:val="both"/>
      </w:pPr>
      <w:r w:rsidRPr="00D36EF9">
        <w:t>A notable development is the emergence of a distinct Low Value cluster (in blue), containing NFTs with very low prices but unusually high sales counts, some exceeding 1,000 transactions. This cluster reflects the rise of mass-distributed, low-cost assets, possibly driven by gamified platforms, utility NFTs, or promotional campaigns that encouraged frequent resale or airdrops.</w:t>
      </w:r>
    </w:p>
    <w:p w14:paraId="676926CA" w14:textId="77777777" w:rsidR="00383C35" w:rsidRPr="00D36EF9" w:rsidRDefault="00383C35" w:rsidP="00BE6CA3">
      <w:pPr>
        <w:jc w:val="both"/>
      </w:pPr>
      <w:r w:rsidRPr="00D36EF9">
        <w:t>On the far right, a few points appear as High Value NFTs (in green), with log-transformed prices above 13 and limited sales activity. While sparse, their presence confirms the beginning of a premium segment within the market—indicating that some collectors or early adopters were willing to spend large amounts on select NFTs even before the 2021 boom.</w:t>
      </w:r>
    </w:p>
    <w:p w14:paraId="4801F324" w14:textId="77777777" w:rsidR="00383C35" w:rsidRPr="00D36EF9" w:rsidRDefault="00383C35" w:rsidP="00BE6CA3">
      <w:pPr>
        <w:jc w:val="both"/>
      </w:pPr>
      <w:r w:rsidRPr="00D36EF9">
        <w:t>Overall, the 2020 clustering pattern reveals a transition phase: the NFT market started to mature, featuring more frequent low-value trading alongside the early signs of high-value investments. These structural shifts are aligned with broader ecosystem growth, increasing platform adoption, and speculative experimentation leading into the next year.</w:t>
      </w:r>
    </w:p>
    <w:p w14:paraId="0DD9998D" w14:textId="77777777" w:rsidR="00383C35" w:rsidRDefault="00383C35" w:rsidP="003F71B6">
      <w:r w:rsidRPr="000868F3">
        <w:rPr>
          <w:b/>
          <w:bCs/>
          <w:noProof/>
        </w:rPr>
        <w:lastRenderedPageBreak/>
        <w:drawing>
          <wp:inline distT="0" distB="0" distL="0" distR="0" wp14:anchorId="0CEB332E" wp14:editId="3617251B">
            <wp:extent cx="5253355" cy="2984500"/>
            <wp:effectExtent l="0" t="0" r="4445" b="6350"/>
            <wp:docPr id="2109208243"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08243" name="Resim 1" descr="metin, ekran görüntüsü, yazılım, sayı, numara içeren bir resim&#10;&#10;Yapay zeka tarafından oluşturulan içerik yanlış olabilir."/>
                    <pic:cNvPicPr/>
                  </pic:nvPicPr>
                  <pic:blipFill rotWithShape="1">
                    <a:blip r:embed="rId46"/>
                    <a:srcRect b="3067"/>
                    <a:stretch/>
                  </pic:blipFill>
                  <pic:spPr bwMode="auto">
                    <a:xfrm>
                      <a:off x="0" y="0"/>
                      <a:ext cx="5257600" cy="2986912"/>
                    </a:xfrm>
                    <a:prstGeom prst="rect">
                      <a:avLst/>
                    </a:prstGeom>
                    <a:ln>
                      <a:noFill/>
                    </a:ln>
                    <a:extLst>
                      <a:ext uri="{53640926-AAD7-44D8-BBD7-CCE9431645EC}">
                        <a14:shadowObscured xmlns:a14="http://schemas.microsoft.com/office/drawing/2010/main"/>
                      </a:ext>
                    </a:extLst>
                  </pic:spPr>
                </pic:pic>
              </a:graphicData>
            </a:graphic>
          </wp:inline>
        </w:drawing>
      </w:r>
    </w:p>
    <w:p w14:paraId="6FE47828" w14:textId="77777777" w:rsidR="00383C35" w:rsidRPr="00383C35" w:rsidRDefault="00383C35" w:rsidP="00383C35">
      <w:pPr>
        <w:rPr>
          <w:sz w:val="18"/>
        </w:rPr>
      </w:pPr>
      <w:r>
        <w:rPr>
          <w:b/>
          <w:sz w:val="18"/>
        </w:rPr>
        <w:t>Fig. 8.6</w:t>
      </w:r>
      <w:r w:rsidRPr="00383C35">
        <w:rPr>
          <w:b/>
          <w:sz w:val="18"/>
        </w:rPr>
        <w:t>.</w:t>
      </w:r>
      <w:r w:rsidRPr="00383C35">
        <w:rPr>
          <w:sz w:val="18"/>
        </w:rPr>
        <w:t xml:space="preserve"> </w:t>
      </w:r>
      <w:r>
        <w:rPr>
          <w:sz w:val="18"/>
        </w:rPr>
        <w:t>Scatter plot of 2021</w:t>
      </w:r>
      <w:r w:rsidRPr="00383C35">
        <w:rPr>
          <w:sz w:val="18"/>
        </w:rPr>
        <w:t xml:space="preserve"> NFT transactions clustered by K-means, using log-transformed total price and number of sales.</w:t>
      </w:r>
    </w:p>
    <w:p w14:paraId="2AE290BE" w14:textId="77777777" w:rsidR="00383C35" w:rsidRPr="00252E78" w:rsidRDefault="00383C35" w:rsidP="00BE6CA3">
      <w:pPr>
        <w:jc w:val="both"/>
      </w:pPr>
      <w:r w:rsidRPr="00252E78">
        <w:t>The scatter plot displays the clustering of NFT transactions in 2021 based on log-transformed total price and number of sales. Unlike previous years, 2021 demonstrates a dramatic expansion in both price and volume dimensions, reflecting the NFT market’s explosive growth during this period.</w:t>
      </w:r>
    </w:p>
    <w:p w14:paraId="50D78664" w14:textId="77777777" w:rsidR="00383C35" w:rsidRPr="00252E78" w:rsidRDefault="00383C35" w:rsidP="00BE6CA3">
      <w:pPr>
        <w:jc w:val="both"/>
      </w:pPr>
      <w:r w:rsidRPr="00252E78">
        <w:t xml:space="preserve">The Medium Value NFTs cluster (shown in red) dominates the landscape, with a high concentration of points densely packed along a wide horizontal axis from approximately </w:t>
      </w:r>
      <w:proofErr w:type="gramStart"/>
      <w:r w:rsidRPr="00252E78">
        <w:t>log(</w:t>
      </w:r>
      <w:proofErr w:type="gramEnd"/>
      <w:r w:rsidRPr="00252E78">
        <w:t xml:space="preserve">1 + </w:t>
      </w:r>
      <w:proofErr w:type="spellStart"/>
      <w:r w:rsidRPr="00252E78">
        <w:t>total_price</w:t>
      </w:r>
      <w:proofErr w:type="spellEnd"/>
      <w:r w:rsidRPr="00252E78">
        <w:t>) = 2 to 20. This indicates a vast spread of moderately priced NFTs being transacted at varying frequencies, showcasing the increased diversity and accessibility of NFTs in 2021.</w:t>
      </w:r>
    </w:p>
    <w:p w14:paraId="774B7B19" w14:textId="77777777" w:rsidR="00383C35" w:rsidRPr="00252E78" w:rsidRDefault="00383C35" w:rsidP="00BE6CA3">
      <w:pPr>
        <w:jc w:val="both"/>
      </w:pPr>
      <w:r w:rsidRPr="00252E78">
        <w:t>A notable shift is seen in the Low Value cluster (green), which occupies the topmost region of the plot, consisting of a small group of NFTs with extremely high sales frequencies—around 15,000 trades—despite having low price values. These outliers suggest the emergence of gamified or utility-driven NFTs that were exchanged repeatedly, possibly linked to play-to-earn mechanics, reward systems, or automated trading loops that became more prevalent during the 2021 NFT boom.</w:t>
      </w:r>
    </w:p>
    <w:p w14:paraId="25BE66F1" w14:textId="77777777" w:rsidR="00383C35" w:rsidRPr="00252E78" w:rsidRDefault="00383C35" w:rsidP="00BE6CA3">
      <w:pPr>
        <w:jc w:val="both"/>
      </w:pPr>
      <w:r w:rsidRPr="00252E78">
        <w:t>The High Value cluster (in blue), though sparse, appears further to the right, with log-transformed total prices exceeding 20 and minimal sales activity. This region likely represents rare, high-profile NFT sales—such as auctioned digital art or celebrity-backed assets—that characterized the top-end of the 2021 market.</w:t>
      </w:r>
    </w:p>
    <w:p w14:paraId="148004F1" w14:textId="77777777" w:rsidR="00383C35" w:rsidRPr="00252E78" w:rsidRDefault="00383C35" w:rsidP="00BE6CA3">
      <w:pPr>
        <w:jc w:val="both"/>
      </w:pPr>
      <w:r w:rsidRPr="00252E78">
        <w:t>Collectively, the 2021 clustering reflects a market that not only expanded in scale but also diversified in structure, incorporating both speculative high-value assets and mass-traded low-cost tokens. The clear horizontal and vertical spread of the clusters highlights how user behavior, asset pricing, and transaction dynamics evolved significantly compared to prior years—marking 2021 as the defining breakout phase in the NFT ecosystem’s development.</w:t>
      </w:r>
    </w:p>
    <w:p w14:paraId="0E4A5FC7" w14:textId="77777777" w:rsidR="00383C35" w:rsidRDefault="00383C35" w:rsidP="003F71B6"/>
    <w:p w14:paraId="5649210B" w14:textId="77777777" w:rsidR="001620A4" w:rsidRDefault="001620A4" w:rsidP="003F71B6"/>
    <w:p w14:paraId="4E859556" w14:textId="77777777" w:rsidR="001620A4" w:rsidRDefault="001620A4" w:rsidP="003F71B6"/>
    <w:p w14:paraId="75BEE51F" w14:textId="77777777" w:rsidR="001620A4" w:rsidRDefault="001620A4" w:rsidP="003F71B6"/>
    <w:p w14:paraId="3768D125" w14:textId="77777777" w:rsidR="001620A4" w:rsidRDefault="001620A4" w:rsidP="003F71B6"/>
    <w:p w14:paraId="4B2C4E16" w14:textId="77777777" w:rsidR="001620A4" w:rsidRDefault="003335F9" w:rsidP="003335F9">
      <w:pPr>
        <w:pStyle w:val="Balk2"/>
      </w:pPr>
      <w:bookmarkStart w:id="66" w:name="_Toc199720640"/>
      <w:bookmarkStart w:id="67" w:name="_Toc199760304"/>
      <w:r>
        <w:lastRenderedPageBreak/>
        <w:t xml:space="preserve">9. </w:t>
      </w:r>
      <w:r w:rsidRPr="00CF72A7">
        <w:t>Examining NFT Price Volatility</w:t>
      </w:r>
      <w:bookmarkEnd w:id="66"/>
      <w:bookmarkEnd w:id="67"/>
    </w:p>
    <w:p w14:paraId="7DBC6D11" w14:textId="77777777" w:rsidR="003335F9" w:rsidRDefault="003335F9" w:rsidP="003335F9">
      <w:pPr>
        <w:pStyle w:val="Balk3"/>
      </w:pPr>
      <w:bookmarkStart w:id="68" w:name="_Toc199720641"/>
      <w:bookmarkStart w:id="69" w:name="_Toc199760305"/>
      <w:r>
        <w:t>9.1</w:t>
      </w:r>
      <w:r w:rsidRPr="003335F9">
        <w:t xml:space="preserve"> </w:t>
      </w:r>
      <w:r w:rsidRPr="00CF72A7">
        <w:t>Analysis Objective</w:t>
      </w:r>
      <w:bookmarkEnd w:id="68"/>
      <w:bookmarkEnd w:id="69"/>
    </w:p>
    <w:p w14:paraId="40B12587" w14:textId="77777777" w:rsidR="003335F9" w:rsidRPr="00CF72A7" w:rsidRDefault="003335F9" w:rsidP="00BE6CA3">
      <w:pPr>
        <w:jc w:val="both"/>
        <w:rPr>
          <w:rFonts w:cs="Times New Roman"/>
        </w:rPr>
      </w:pPr>
      <w:r w:rsidRPr="00CF72A7">
        <w:rPr>
          <w:rFonts w:cs="Times New Roman"/>
        </w:rPr>
        <w:t xml:space="preserve">The primary goal of this section is to measure the volatility of the NFT market </w:t>
      </w:r>
      <w:proofErr w:type="gramStart"/>
      <w:r w:rsidRPr="00CF72A7">
        <w:rPr>
          <w:rFonts w:cs="Times New Roman"/>
        </w:rPr>
        <w:t>in order to better understand</w:t>
      </w:r>
      <w:proofErr w:type="gramEnd"/>
      <w:r w:rsidRPr="00CF72A7">
        <w:rPr>
          <w:rFonts w:cs="Times New Roman"/>
        </w:rPr>
        <w:t xml:space="preserve"> market dynamics and investor behavior. Volatility represents the speed and magnitude of price changes over time and is a critical indicator, particularly in risk analysis. For high-risk digital markets such as crypto assets, volatility plays a vital role in understanding market sentiment, investor behavior, and speculative movements.</w:t>
      </w:r>
    </w:p>
    <w:p w14:paraId="66F98BB9" w14:textId="77777777" w:rsidR="003335F9" w:rsidRDefault="003335F9" w:rsidP="00BE6CA3">
      <w:pPr>
        <w:jc w:val="both"/>
        <w:rPr>
          <w:rFonts w:cs="Times New Roman"/>
        </w:rPr>
      </w:pPr>
      <w:r w:rsidRPr="00CF72A7">
        <w:rPr>
          <w:rFonts w:cs="Times New Roman"/>
        </w:rPr>
        <w:t>Analyzing the level of volatility in NFTs provides valuable insights for both investors and market regulators in making strategic decisions. Therefore, statistically summarizing price movements and determining the degree of variability offers information about the stability of the market.</w:t>
      </w:r>
    </w:p>
    <w:p w14:paraId="0E7236B0" w14:textId="77777777" w:rsidR="003335F9" w:rsidRDefault="003335F9" w:rsidP="003335F9">
      <w:pPr>
        <w:rPr>
          <w:rFonts w:cs="Times New Roman"/>
        </w:rPr>
      </w:pPr>
    </w:p>
    <w:p w14:paraId="4EA8C8CA" w14:textId="77777777" w:rsidR="003335F9" w:rsidRPr="003335F9" w:rsidRDefault="003335F9" w:rsidP="003335F9">
      <w:pPr>
        <w:pStyle w:val="Balk3"/>
      </w:pPr>
      <w:bookmarkStart w:id="70" w:name="_Toc199720642"/>
      <w:bookmarkStart w:id="71" w:name="_Toc199760306"/>
      <w:r>
        <w:t>9</w:t>
      </w:r>
      <w:r w:rsidRPr="00CF72A7">
        <w:t>.2 Methodology: Statistical Summary and Volatility Indicators</w:t>
      </w:r>
      <w:bookmarkEnd w:id="70"/>
      <w:bookmarkEnd w:id="71"/>
    </w:p>
    <w:p w14:paraId="3C2BD8D5" w14:textId="77777777" w:rsidR="003335F9" w:rsidRPr="00CF72A7" w:rsidRDefault="003335F9" w:rsidP="00BE6CA3">
      <w:pPr>
        <w:jc w:val="both"/>
        <w:rPr>
          <w:rFonts w:cs="Times New Roman"/>
        </w:rPr>
      </w:pPr>
      <w:r w:rsidRPr="00CF72A7">
        <w:rPr>
          <w:rFonts w:cs="Times New Roman"/>
        </w:rPr>
        <w:t>To assess the overall volatility of the NFT market, three fundamental statistical measures were calculated during the initial analysis phase: mean price, standard deviation, and coefficient of variation (CV). These metrics help us understand the extent to which prices are stable or dispersed.</w:t>
      </w:r>
    </w:p>
    <w:p w14:paraId="792A28FC" w14:textId="77777777" w:rsidR="003335F9" w:rsidRPr="00CF72A7" w:rsidRDefault="003335F9" w:rsidP="00F45692">
      <w:pPr>
        <w:numPr>
          <w:ilvl w:val="0"/>
          <w:numId w:val="21"/>
        </w:numPr>
        <w:jc w:val="both"/>
        <w:rPr>
          <w:rFonts w:cs="Times New Roman"/>
        </w:rPr>
      </w:pPr>
      <w:r w:rsidRPr="00CF72A7">
        <w:rPr>
          <w:rFonts w:cs="Times New Roman"/>
          <w:b/>
          <w:bCs/>
        </w:rPr>
        <w:t>Mean</w:t>
      </w:r>
      <w:r w:rsidRPr="00CF72A7">
        <w:rPr>
          <w:rFonts w:cs="Times New Roman"/>
        </w:rPr>
        <w:t>: Represents the general price level of NFTs and provides an indication of the central tendency of the market value. However, on its own, it does not offer sufficient information about price distribution.</w:t>
      </w:r>
    </w:p>
    <w:p w14:paraId="617341EF" w14:textId="77777777" w:rsidR="003335F9" w:rsidRPr="00CF72A7" w:rsidRDefault="003335F9" w:rsidP="00F45692">
      <w:pPr>
        <w:numPr>
          <w:ilvl w:val="0"/>
          <w:numId w:val="21"/>
        </w:numPr>
        <w:jc w:val="both"/>
        <w:rPr>
          <w:rFonts w:cs="Times New Roman"/>
        </w:rPr>
      </w:pPr>
      <w:r w:rsidRPr="00CF72A7">
        <w:rPr>
          <w:rFonts w:cs="Times New Roman"/>
          <w:b/>
          <w:bCs/>
        </w:rPr>
        <w:t>Standard Deviation</w:t>
      </w:r>
      <w:r w:rsidRPr="00CF72A7">
        <w:rPr>
          <w:rFonts w:cs="Times New Roman"/>
        </w:rPr>
        <w:t>: Indicates how much prices deviate from the mean. A high standard deviation suggests inconsistent and fluctuating prices, indicating a volatile market.</w:t>
      </w:r>
    </w:p>
    <w:p w14:paraId="1DB5475E" w14:textId="77777777" w:rsidR="003335F9" w:rsidRPr="00CF72A7" w:rsidRDefault="003335F9" w:rsidP="00F45692">
      <w:pPr>
        <w:numPr>
          <w:ilvl w:val="0"/>
          <w:numId w:val="21"/>
        </w:numPr>
        <w:jc w:val="both"/>
        <w:rPr>
          <w:rFonts w:cs="Times New Roman"/>
        </w:rPr>
      </w:pPr>
      <w:r w:rsidRPr="00CF72A7">
        <w:rPr>
          <w:rFonts w:cs="Times New Roman"/>
          <w:b/>
          <w:bCs/>
        </w:rPr>
        <w:t>Coefficient of Variation (CV)</w:t>
      </w:r>
      <w:r w:rsidRPr="00CF72A7">
        <w:rPr>
          <w:rFonts w:cs="Times New Roman"/>
        </w:rPr>
        <w:t>: Calculated as the ratio of the standard deviation to the mean, CV measures relative volatility. It is especially useful for comparing volatility among assets with different average levels. In heterogeneous environments like the NFT market, where outliers are common, CV plays a critical role in measuring relative risk and price instability.</w:t>
      </w:r>
    </w:p>
    <w:p w14:paraId="4E7F96F2" w14:textId="77777777" w:rsidR="003335F9" w:rsidRDefault="003335F9" w:rsidP="00BE6CA3">
      <w:pPr>
        <w:jc w:val="both"/>
        <w:rPr>
          <w:rFonts w:cs="Times New Roman"/>
        </w:rPr>
      </w:pPr>
      <w:r w:rsidRPr="00CF72A7">
        <w:rPr>
          <w:rFonts w:cs="Times New Roman"/>
        </w:rPr>
        <w:t>By evaluating these metrics together, the structural fluctuations of the NFT market, the variability of prices, and the level of risk they pose to investors have been quantitatively assessed. This initial analysis serves as a foundation for subsequent time-series-based volatility studies.</w:t>
      </w:r>
    </w:p>
    <w:p w14:paraId="0FCEABCA" w14:textId="77777777" w:rsidR="003335F9" w:rsidRDefault="003335F9" w:rsidP="003335F9">
      <w:pPr>
        <w:rPr>
          <w:rFonts w:cs="Times New Roman"/>
        </w:rPr>
      </w:pPr>
    </w:p>
    <w:p w14:paraId="06A1311D" w14:textId="77777777" w:rsidR="003335F9" w:rsidRPr="00CF72A7" w:rsidRDefault="003335F9" w:rsidP="003335F9">
      <w:pPr>
        <w:pStyle w:val="Balk3"/>
      </w:pPr>
      <w:bookmarkStart w:id="72" w:name="_Toc199720643"/>
      <w:bookmarkStart w:id="73" w:name="_Toc199760307"/>
      <w:r>
        <w:t>9</w:t>
      </w:r>
      <w:r w:rsidRPr="00CF72A7">
        <w:t>.3 Why Mean, Standard Deviation, and CV Were Calculated?</w:t>
      </w:r>
      <w:bookmarkEnd w:id="72"/>
      <w:bookmarkEnd w:id="73"/>
    </w:p>
    <w:p w14:paraId="70E5D902" w14:textId="77777777" w:rsidR="003335F9" w:rsidRPr="00CF72A7" w:rsidRDefault="003335F9" w:rsidP="00F45692">
      <w:pPr>
        <w:numPr>
          <w:ilvl w:val="0"/>
          <w:numId w:val="22"/>
        </w:numPr>
        <w:jc w:val="both"/>
        <w:rPr>
          <w:rFonts w:cs="Times New Roman"/>
          <w:b/>
          <w:bCs/>
          <w:sz w:val="24"/>
          <w:szCs w:val="24"/>
        </w:rPr>
      </w:pPr>
      <w:r w:rsidRPr="00CF72A7">
        <w:rPr>
          <w:rFonts w:cs="Times New Roman"/>
          <w:b/>
          <w:bCs/>
        </w:rPr>
        <w:t>Mean</w:t>
      </w:r>
      <w:r w:rsidRPr="00CF72A7">
        <w:rPr>
          <w:rFonts w:cs="Times New Roman"/>
          <w:b/>
          <w:bCs/>
          <w:sz w:val="24"/>
          <w:szCs w:val="24"/>
        </w:rPr>
        <w:t xml:space="preserve">: </w:t>
      </w:r>
      <w:r w:rsidRPr="00CF72A7">
        <w:rPr>
          <w:rFonts w:cs="Times New Roman"/>
        </w:rPr>
        <w:t>Determines the general trend of NFT prices. However, on its own, it does not reflect how unstable the market is.</w:t>
      </w:r>
    </w:p>
    <w:p w14:paraId="3CC319C3" w14:textId="77777777" w:rsidR="003335F9" w:rsidRPr="00CF72A7" w:rsidRDefault="003335F9" w:rsidP="00F45692">
      <w:pPr>
        <w:numPr>
          <w:ilvl w:val="0"/>
          <w:numId w:val="22"/>
        </w:numPr>
        <w:jc w:val="both"/>
        <w:rPr>
          <w:rFonts w:cs="Times New Roman"/>
        </w:rPr>
      </w:pPr>
      <w:r w:rsidRPr="00CF72A7">
        <w:rPr>
          <w:rFonts w:cs="Times New Roman"/>
          <w:b/>
          <w:bCs/>
        </w:rPr>
        <w:t>Standard Deviation (Std):</w:t>
      </w:r>
      <w:r w:rsidRPr="00CF72A7">
        <w:rPr>
          <w:rFonts w:cs="Times New Roman"/>
          <w:b/>
          <w:bCs/>
          <w:sz w:val="24"/>
          <w:szCs w:val="24"/>
        </w:rPr>
        <w:t xml:space="preserve"> </w:t>
      </w:r>
      <w:r w:rsidRPr="00CF72A7">
        <w:rPr>
          <w:rFonts w:cs="Times New Roman"/>
        </w:rPr>
        <w:t>Measures deviations around the mean, revealing the degree of market fluctuations. A high standard deviation indicates high volatility.</w:t>
      </w:r>
    </w:p>
    <w:p w14:paraId="23C02762" w14:textId="24BE1A8F" w:rsidR="003335F9" w:rsidRPr="003335F9" w:rsidRDefault="003335F9" w:rsidP="00F45692">
      <w:pPr>
        <w:numPr>
          <w:ilvl w:val="0"/>
          <w:numId w:val="22"/>
        </w:numPr>
        <w:jc w:val="both"/>
        <w:rPr>
          <w:rFonts w:cs="Times New Roman"/>
          <w:b/>
          <w:bCs/>
          <w:sz w:val="24"/>
          <w:szCs w:val="24"/>
        </w:rPr>
      </w:pPr>
      <w:r w:rsidRPr="00CF72A7">
        <w:rPr>
          <w:rFonts w:cs="Times New Roman"/>
          <w:b/>
          <w:bCs/>
        </w:rPr>
        <w:t>Coefficient of Variation (CV):</w:t>
      </w:r>
      <w:r w:rsidRPr="00CF72A7">
        <w:rPr>
          <w:rFonts w:cs="Times New Roman"/>
          <w:b/>
          <w:bCs/>
          <w:sz w:val="24"/>
          <w:szCs w:val="24"/>
        </w:rPr>
        <w:t xml:space="preserve"> </w:t>
      </w:r>
      <w:r w:rsidRPr="00CF72A7">
        <w:rPr>
          <w:rFonts w:cs="Times New Roman"/>
        </w:rPr>
        <w:t>Defined as the ratio of Std to Mean (Std / Mean). It is used to compare the relative volatility of assets with different units or value ranges. For example, a $10 deviation in a $100 asset and a $1,000 deviation in a $10,000 asset both yield the same CV (0.1), allowing for risk comparisons on a relative scale [</w:t>
      </w:r>
      <w:r w:rsidR="00487BCD">
        <w:rPr>
          <w:rFonts w:cs="Times New Roman"/>
        </w:rPr>
        <w:t>50</w:t>
      </w:r>
      <w:r w:rsidRPr="00CF72A7">
        <w:rPr>
          <w:rFonts w:cs="Times New Roman"/>
        </w:rPr>
        <w:t>]</w:t>
      </w:r>
      <w:r w:rsidRPr="00CF72A7">
        <w:rPr>
          <w:rFonts w:eastAsia="MS Gothic" w:cs="Times New Roman"/>
        </w:rPr>
        <w:t>.</w:t>
      </w:r>
    </w:p>
    <w:p w14:paraId="1DB39067" w14:textId="5826629D" w:rsidR="003335F9" w:rsidRPr="00CF72A7" w:rsidRDefault="003335F9" w:rsidP="00BE6CA3">
      <w:pPr>
        <w:jc w:val="both"/>
        <w:rPr>
          <w:rFonts w:cs="Times New Roman"/>
        </w:rPr>
      </w:pPr>
      <w:r w:rsidRPr="00CF72A7">
        <w:rPr>
          <w:rFonts w:cs="Times New Roman"/>
        </w:rPr>
        <w:t>In the NFT market, prices span a wide range (e.g., some assets are worth thousands of dollars while others are just a few cents). Therefore, CV is the most appropriate measure for comparing different collections, categories, or time periods. A high CV value indicates high relative volatility, and thus higher risk</w:t>
      </w:r>
      <w:r>
        <w:rPr>
          <w:rFonts w:cs="Times New Roman"/>
        </w:rPr>
        <w:t xml:space="preserve"> [</w:t>
      </w:r>
      <w:r w:rsidR="003D408B">
        <w:rPr>
          <w:rFonts w:cs="Times New Roman"/>
        </w:rPr>
        <w:t>26</w:t>
      </w:r>
      <w:r>
        <w:rPr>
          <w:rFonts w:cs="Times New Roman"/>
        </w:rPr>
        <w:t>]</w:t>
      </w:r>
      <w:r w:rsidRPr="00CF72A7">
        <w:rPr>
          <w:rFonts w:cs="Times New Roman"/>
        </w:rPr>
        <w:t>.</w:t>
      </w:r>
    </w:p>
    <w:p w14:paraId="0CB782EF" w14:textId="77777777" w:rsidR="003335F9" w:rsidRPr="00CF72A7" w:rsidRDefault="003335F9" w:rsidP="003335F9">
      <w:pPr>
        <w:rPr>
          <w:rFonts w:cs="Times New Roman"/>
        </w:rPr>
      </w:pPr>
    </w:p>
    <w:p w14:paraId="7726B12F" w14:textId="77777777" w:rsidR="003335F9" w:rsidRPr="00CF72A7" w:rsidRDefault="003335F9" w:rsidP="003335F9">
      <w:pPr>
        <w:pStyle w:val="Balk3"/>
      </w:pPr>
      <w:bookmarkStart w:id="74" w:name="_Toc199720644"/>
      <w:bookmarkStart w:id="75" w:name="_Toc199760308"/>
      <w:r>
        <w:lastRenderedPageBreak/>
        <w:t>9</w:t>
      </w:r>
      <w:r w:rsidRPr="00CF72A7">
        <w:t>.4 Interpretation of Heatmap Results</w:t>
      </w:r>
      <w:bookmarkEnd w:id="74"/>
      <w:bookmarkEnd w:id="75"/>
    </w:p>
    <w:p w14:paraId="22685847" w14:textId="77777777" w:rsidR="003335F9" w:rsidRDefault="003335F9" w:rsidP="00BE6CA3">
      <w:pPr>
        <w:jc w:val="both"/>
        <w:rPr>
          <w:rFonts w:cs="Times New Roman"/>
        </w:rPr>
      </w:pPr>
      <w:r w:rsidRPr="00CF72A7">
        <w:rPr>
          <w:rFonts w:cs="Times New Roman"/>
        </w:rPr>
        <w:t>The heatmap below presents a summary of overall volatility in the NFT market:</w:t>
      </w:r>
    </w:p>
    <w:p w14:paraId="180F6D8B" w14:textId="77777777" w:rsidR="001620A4" w:rsidRDefault="003335F9" w:rsidP="003F71B6">
      <w:r w:rsidRPr="00CF72A7">
        <w:rPr>
          <w:rFonts w:cs="Times New Roman"/>
          <w:noProof/>
        </w:rPr>
        <w:drawing>
          <wp:inline distT="0" distB="0" distL="0" distR="0" wp14:anchorId="30F75BE5" wp14:editId="1C8D26ED">
            <wp:extent cx="5760720" cy="1385570"/>
            <wp:effectExtent l="0" t="0" r="0" b="5080"/>
            <wp:docPr id="1625571913"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71913" name="Resim 1" descr="metin, ekran görüntüsü, yazı tipi, çizgi içeren bir resim&#10;&#10;Yapay zeka tarafından oluşturulan içerik yanlış olabilir."/>
                    <pic:cNvPicPr/>
                  </pic:nvPicPr>
                  <pic:blipFill>
                    <a:blip r:embed="rId47"/>
                    <a:stretch>
                      <a:fillRect/>
                    </a:stretch>
                  </pic:blipFill>
                  <pic:spPr>
                    <a:xfrm>
                      <a:off x="0" y="0"/>
                      <a:ext cx="5760720" cy="1385570"/>
                    </a:xfrm>
                    <a:prstGeom prst="rect">
                      <a:avLst/>
                    </a:prstGeom>
                  </pic:spPr>
                </pic:pic>
              </a:graphicData>
            </a:graphic>
          </wp:inline>
        </w:drawing>
      </w:r>
    </w:p>
    <w:p w14:paraId="22EA277E" w14:textId="77777777" w:rsidR="00CA47F2" w:rsidRPr="00CA47F2" w:rsidRDefault="0075166A" w:rsidP="00CA47F2">
      <w:pPr>
        <w:jc w:val="center"/>
        <w:rPr>
          <w:rFonts w:cs="Times New Roman"/>
          <w:sz w:val="18"/>
          <w:szCs w:val="20"/>
        </w:rPr>
      </w:pPr>
      <w:r w:rsidRPr="0075166A">
        <w:rPr>
          <w:b/>
          <w:sz w:val="18"/>
        </w:rPr>
        <w:t>Fig. 9.1.</w:t>
      </w:r>
      <w:r w:rsidR="00CA47F2">
        <w:rPr>
          <w:b/>
          <w:sz w:val="18"/>
        </w:rPr>
        <w:t xml:space="preserve"> </w:t>
      </w:r>
      <w:r w:rsidR="00CA47F2" w:rsidRPr="00CA47F2">
        <w:rPr>
          <w:rFonts w:cs="Times New Roman"/>
          <w:sz w:val="18"/>
          <w:szCs w:val="20"/>
        </w:rPr>
        <w:t>Heatmap Visualization of Overall NFT Market Volatility Summary</w:t>
      </w:r>
    </w:p>
    <w:p w14:paraId="0BF9D6E2" w14:textId="77777777" w:rsidR="0075166A" w:rsidRPr="0075166A" w:rsidRDefault="0075166A" w:rsidP="003F71B6">
      <w:pPr>
        <w:rPr>
          <w:b/>
          <w:sz w:val="18"/>
        </w:rPr>
      </w:pPr>
    </w:p>
    <w:p w14:paraId="0AB541DE" w14:textId="77777777" w:rsidR="0075166A" w:rsidRPr="00CF72A7" w:rsidRDefault="0075166A" w:rsidP="00F45692">
      <w:pPr>
        <w:numPr>
          <w:ilvl w:val="0"/>
          <w:numId w:val="23"/>
        </w:numPr>
        <w:rPr>
          <w:rFonts w:cs="Times New Roman"/>
          <w:b/>
          <w:bCs/>
          <w:sz w:val="24"/>
          <w:szCs w:val="24"/>
        </w:rPr>
      </w:pPr>
      <w:r w:rsidRPr="00CF72A7">
        <w:rPr>
          <w:rFonts w:cs="Times New Roman"/>
          <w:b/>
          <w:bCs/>
        </w:rPr>
        <w:t>Mean Price</w:t>
      </w:r>
      <w:r w:rsidRPr="00CF72A7">
        <w:rPr>
          <w:rFonts w:cs="Times New Roman"/>
          <w:b/>
          <w:bCs/>
          <w:sz w:val="24"/>
          <w:szCs w:val="24"/>
        </w:rPr>
        <w:t xml:space="preserve">: </w:t>
      </w:r>
      <w:r w:rsidRPr="00CF72A7">
        <w:rPr>
          <w:rFonts w:cs="Times New Roman"/>
        </w:rPr>
        <w:t>$3,738.81</w:t>
      </w:r>
    </w:p>
    <w:p w14:paraId="66ACAA1A" w14:textId="77777777" w:rsidR="0075166A" w:rsidRPr="00CF72A7" w:rsidRDefault="0075166A" w:rsidP="00F45692">
      <w:pPr>
        <w:numPr>
          <w:ilvl w:val="0"/>
          <w:numId w:val="23"/>
        </w:numPr>
        <w:rPr>
          <w:rFonts w:cs="Times New Roman"/>
          <w:b/>
          <w:bCs/>
          <w:sz w:val="24"/>
          <w:szCs w:val="24"/>
        </w:rPr>
      </w:pPr>
      <w:r w:rsidRPr="00CF72A7">
        <w:rPr>
          <w:rFonts w:cs="Times New Roman"/>
          <w:b/>
          <w:bCs/>
        </w:rPr>
        <w:t>Standard Deviation</w:t>
      </w:r>
      <w:r w:rsidRPr="00CF72A7">
        <w:rPr>
          <w:rFonts w:cs="Times New Roman"/>
          <w:b/>
          <w:bCs/>
          <w:sz w:val="24"/>
          <w:szCs w:val="24"/>
        </w:rPr>
        <w:t xml:space="preserve">: </w:t>
      </w:r>
      <w:r w:rsidRPr="00CF72A7">
        <w:rPr>
          <w:rFonts w:cs="Times New Roman"/>
        </w:rPr>
        <w:t>$2,701,727.47</w:t>
      </w:r>
    </w:p>
    <w:p w14:paraId="09069A17" w14:textId="77777777" w:rsidR="0075166A" w:rsidRPr="00CF72A7" w:rsidRDefault="0075166A" w:rsidP="00F45692">
      <w:pPr>
        <w:numPr>
          <w:ilvl w:val="0"/>
          <w:numId w:val="23"/>
        </w:numPr>
        <w:rPr>
          <w:rFonts w:cs="Times New Roman"/>
          <w:b/>
          <w:bCs/>
          <w:sz w:val="24"/>
          <w:szCs w:val="24"/>
        </w:rPr>
      </w:pPr>
      <w:r w:rsidRPr="00CF72A7">
        <w:rPr>
          <w:rFonts w:cs="Times New Roman"/>
          <w:b/>
          <w:bCs/>
        </w:rPr>
        <w:t>Coefficient of Variation (CV):</w:t>
      </w:r>
      <w:r w:rsidRPr="00CF72A7">
        <w:rPr>
          <w:rFonts w:cs="Times New Roman"/>
          <w:b/>
          <w:bCs/>
          <w:sz w:val="24"/>
          <w:szCs w:val="24"/>
        </w:rPr>
        <w:t xml:space="preserve"> </w:t>
      </w:r>
      <w:r w:rsidRPr="00CF72A7">
        <w:rPr>
          <w:rFonts w:cs="Times New Roman"/>
        </w:rPr>
        <w:t>722.62</w:t>
      </w:r>
    </w:p>
    <w:p w14:paraId="5D521462" w14:textId="77777777" w:rsidR="0075166A" w:rsidRPr="00CF72A7" w:rsidRDefault="0075166A" w:rsidP="0075166A">
      <w:pPr>
        <w:ind w:left="720"/>
        <w:rPr>
          <w:rFonts w:cs="Times New Roman"/>
          <w:b/>
          <w:bCs/>
          <w:sz w:val="24"/>
          <w:szCs w:val="24"/>
        </w:rPr>
      </w:pPr>
    </w:p>
    <w:p w14:paraId="30E4DE00" w14:textId="77777777" w:rsidR="0075166A" w:rsidRPr="00CF72A7" w:rsidRDefault="0075166A" w:rsidP="00BE6CA3">
      <w:pPr>
        <w:jc w:val="both"/>
        <w:rPr>
          <w:rFonts w:cs="Times New Roman"/>
        </w:rPr>
      </w:pPr>
      <w:r w:rsidRPr="00CF72A7">
        <w:rPr>
          <w:rFonts w:cs="Times New Roman"/>
        </w:rPr>
        <w:t>These figures indicate that NFT prices are extremely dispersed and unstable. While the mean price remains at a moderate level, the standard deviation in the millions demonstrates that the market is dominated by extreme price outliers (for example, rare collections). The extraordinarily high CV of 722 clearly shows that prices exhibit an extreme distribution around the mean, signifying a highly speculative and volatile market.</w:t>
      </w:r>
    </w:p>
    <w:p w14:paraId="57257D24" w14:textId="77777777" w:rsidR="0075166A" w:rsidRPr="00CF72A7" w:rsidRDefault="0075166A" w:rsidP="00BE6CA3">
      <w:pPr>
        <w:jc w:val="both"/>
        <w:rPr>
          <w:rFonts w:cs="Times New Roman"/>
        </w:rPr>
      </w:pPr>
      <w:r w:rsidRPr="00CF72A7">
        <w:rPr>
          <w:rFonts w:cs="Times New Roman"/>
        </w:rPr>
        <w:t>This situation implies both the potential for large gains and significant losses for investors. It also suggests that NFTs are far less stable than traditional asset classes and that the market structure is open to powerful fluctuations</w:t>
      </w:r>
      <w:r w:rsidR="00921A30">
        <w:rPr>
          <w:rFonts w:eastAsia="MS Gothic" w:cs="Times New Roman"/>
        </w:rPr>
        <w:t xml:space="preserve"> [</w:t>
      </w:r>
      <w:r>
        <w:rPr>
          <w:rFonts w:eastAsia="MS Gothic" w:cs="Times New Roman"/>
        </w:rPr>
        <w:t>3]</w:t>
      </w:r>
      <w:r w:rsidRPr="00CF72A7">
        <w:rPr>
          <w:rFonts w:cs="Times New Roman"/>
        </w:rPr>
        <w:t>.</w:t>
      </w:r>
    </w:p>
    <w:p w14:paraId="543EB16F" w14:textId="77777777" w:rsidR="0075166A" w:rsidRDefault="0075166A" w:rsidP="003F71B6"/>
    <w:p w14:paraId="0429C39F" w14:textId="77777777" w:rsidR="0075166A" w:rsidRDefault="0075166A" w:rsidP="0075166A">
      <w:pPr>
        <w:pStyle w:val="Balk3"/>
      </w:pPr>
      <w:bookmarkStart w:id="76" w:name="_Toc199720645"/>
      <w:bookmarkStart w:id="77" w:name="_Toc199760309"/>
      <w:r>
        <w:t xml:space="preserve">9.5 </w:t>
      </w:r>
      <w:r w:rsidRPr="00B863C7">
        <w:t>Temporal Analysis of NFT Price Volatility and Market Dynamics</w:t>
      </w:r>
      <w:bookmarkEnd w:id="76"/>
      <w:bookmarkEnd w:id="77"/>
    </w:p>
    <w:p w14:paraId="51426B80" w14:textId="77777777" w:rsidR="0075166A" w:rsidRDefault="0075166A" w:rsidP="0075166A">
      <w:pPr>
        <w:pStyle w:val="Balk4"/>
      </w:pPr>
      <w:r>
        <w:t xml:space="preserve">9.5.1 </w:t>
      </w:r>
      <w:r w:rsidRPr="00B863C7">
        <w:t>Interpreting Monthly Volatility Trends</w:t>
      </w:r>
    </w:p>
    <w:p w14:paraId="7C22E4F0" w14:textId="77777777" w:rsidR="0075166A" w:rsidRDefault="0075166A" w:rsidP="00BE6CA3">
      <w:pPr>
        <w:jc w:val="both"/>
        <w:rPr>
          <w:rFonts w:cs="Times New Roman"/>
        </w:rPr>
      </w:pPr>
      <w:r w:rsidRPr="00B863C7">
        <w:rPr>
          <w:rFonts w:cs="Times New Roman"/>
        </w:rPr>
        <w:t>The time series visuals provide a multidimensional view of price fluctuations in the NFT market from January 2019 to March 2022. When the mean price, standard deviation, coefficient of variation (CV), and transaction volume are examined together, the temporal and structural dynamics of market volatility become clearly visible.</w:t>
      </w:r>
    </w:p>
    <w:p w14:paraId="61B5CA6A" w14:textId="77777777" w:rsidR="0075166A" w:rsidRPr="00B863C7" w:rsidRDefault="0075166A" w:rsidP="0075166A">
      <w:pPr>
        <w:rPr>
          <w:rFonts w:cs="Times New Roman"/>
        </w:rPr>
      </w:pPr>
    </w:p>
    <w:p w14:paraId="16232ED5" w14:textId="77777777" w:rsidR="001620A4" w:rsidRDefault="001620A4" w:rsidP="003F71B6"/>
    <w:p w14:paraId="5EC8718D" w14:textId="77777777" w:rsidR="001620A4" w:rsidRDefault="001620A4" w:rsidP="003F71B6"/>
    <w:p w14:paraId="4AB915B3" w14:textId="77777777" w:rsidR="001620A4" w:rsidRDefault="001620A4" w:rsidP="003F71B6"/>
    <w:p w14:paraId="398247F3" w14:textId="77777777" w:rsidR="001620A4" w:rsidRPr="0075166A" w:rsidRDefault="0075166A" w:rsidP="00CA47F2">
      <w:pPr>
        <w:jc w:val="center"/>
        <w:rPr>
          <w:b/>
          <w:sz w:val="18"/>
        </w:rPr>
      </w:pPr>
      <w:r w:rsidRPr="0075166A">
        <w:rPr>
          <w:rFonts w:cs="Times New Roman"/>
          <w:b/>
          <w:bCs/>
          <w:noProof/>
          <w:sz w:val="20"/>
          <w:szCs w:val="24"/>
        </w:rPr>
        <w:lastRenderedPageBreak/>
        <w:drawing>
          <wp:anchor distT="0" distB="0" distL="114300" distR="114300" simplePos="0" relativeHeight="251666432" behindDoc="0" locked="0" layoutInCell="1" allowOverlap="1" wp14:anchorId="6E1B178E" wp14:editId="20638B0A">
            <wp:simplePos x="0" y="0"/>
            <wp:positionH relativeFrom="margin">
              <wp:posOffset>-355600</wp:posOffset>
            </wp:positionH>
            <wp:positionV relativeFrom="page">
              <wp:posOffset>649605</wp:posOffset>
            </wp:positionV>
            <wp:extent cx="6555111" cy="5245100"/>
            <wp:effectExtent l="0" t="0" r="0" b="0"/>
            <wp:wrapSquare wrapText="bothSides"/>
            <wp:docPr id="1607800940" name="Resim 1" descr="metin, çizgi,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00940" name="Resim 1" descr="metin, çizgi, öykü gelişim çizgisi; kumpas; grafiğini çıkarma, diyagram içeren bir resim&#10;&#10;Yapay zeka tarafından oluşturulan içerik yanlış olabilir."/>
                    <pic:cNvPicPr/>
                  </pic:nvPicPr>
                  <pic:blipFill>
                    <a:blip r:embed="rId48">
                      <a:extLst>
                        <a:ext uri="{28A0092B-C50C-407E-A947-70E740481C1C}">
                          <a14:useLocalDpi xmlns:a14="http://schemas.microsoft.com/office/drawing/2010/main" val="0"/>
                        </a:ext>
                      </a:extLst>
                    </a:blip>
                    <a:stretch>
                      <a:fillRect/>
                    </a:stretch>
                  </pic:blipFill>
                  <pic:spPr>
                    <a:xfrm>
                      <a:off x="0" y="0"/>
                      <a:ext cx="6555111" cy="5245100"/>
                    </a:xfrm>
                    <a:prstGeom prst="rect">
                      <a:avLst/>
                    </a:prstGeom>
                  </pic:spPr>
                </pic:pic>
              </a:graphicData>
            </a:graphic>
          </wp:anchor>
        </w:drawing>
      </w:r>
      <w:r w:rsidRPr="0075166A">
        <w:rPr>
          <w:b/>
          <w:sz w:val="18"/>
        </w:rPr>
        <w:t>Fig. 9.2.</w:t>
      </w:r>
      <w:r w:rsidR="00CA47F2">
        <w:rPr>
          <w:b/>
          <w:sz w:val="18"/>
        </w:rPr>
        <w:t xml:space="preserve"> </w:t>
      </w:r>
      <w:r w:rsidR="00CA47F2" w:rsidRPr="00CA47F2">
        <w:rPr>
          <w:rFonts w:cs="Times New Roman"/>
          <w:sz w:val="18"/>
          <w:szCs w:val="20"/>
        </w:rPr>
        <w:t>Graphic Representations of Monthly Average NFT Sale Price (USD), Monthly Standard Deviation (USD), Monthly Coefficient of Variation (CV = Std / Mean), Monthly NFT Transaction Count</w:t>
      </w:r>
    </w:p>
    <w:p w14:paraId="560EF989" w14:textId="77777777" w:rsidR="0075166A" w:rsidRPr="0075166A" w:rsidRDefault="0075166A" w:rsidP="0075166A">
      <w:pPr>
        <w:pStyle w:val="Balk4"/>
      </w:pPr>
      <w:r>
        <w:t xml:space="preserve">9.5.2 </w:t>
      </w:r>
      <w:r w:rsidRPr="00B863C7">
        <w:t>In-Depth Analysis of Key Factors Influencing CV (Coefficient of Variation)</w:t>
      </w:r>
    </w:p>
    <w:p w14:paraId="1787E8D2" w14:textId="77777777" w:rsidR="0075166A" w:rsidRPr="00B863C7" w:rsidRDefault="0075166A" w:rsidP="00BE6CA3">
      <w:pPr>
        <w:jc w:val="both"/>
        <w:rPr>
          <w:rFonts w:cs="Times New Roman"/>
        </w:rPr>
      </w:pPr>
      <w:r w:rsidRPr="00B863C7">
        <w:rPr>
          <w:rFonts w:cs="Times New Roman"/>
        </w:rPr>
        <w:t>The Coefficient of Variation (CV) is a statistical indicator calculated by dividing the standard deviation by the mean, providing a relative measure of price inconsistency. Therefore, CV not only reflects the magnitude of volatility but also its context. Below is a detailed analysis of the main factors that affect CV over time, interpreted through the lens of observed temporal breakpoints in the graphs:</w:t>
      </w:r>
    </w:p>
    <w:p w14:paraId="53FB70EB" w14:textId="77777777" w:rsidR="001620A4" w:rsidRDefault="001620A4" w:rsidP="003F71B6"/>
    <w:p w14:paraId="7027BCC9" w14:textId="77777777" w:rsidR="0075166A" w:rsidRPr="00BE6CA3" w:rsidRDefault="0075166A" w:rsidP="00BE6CA3">
      <w:pPr>
        <w:rPr>
          <w:rFonts w:cs="Times New Roman"/>
          <w:b/>
          <w:bCs/>
        </w:rPr>
      </w:pPr>
      <w:r w:rsidRPr="00B863C7">
        <w:rPr>
          <w:rFonts w:cs="Times New Roman"/>
          <w:b/>
          <w:bCs/>
        </w:rPr>
        <w:t>Sudden High-Priced Sales (Outliers)</w:t>
      </w:r>
      <w:r w:rsidRPr="00B863C7">
        <w:rPr>
          <w:rFonts w:cs="Times New Roman"/>
          <w:b/>
          <w:bCs/>
        </w:rPr>
        <w:br/>
      </w:r>
      <w:r w:rsidRPr="00B863C7">
        <w:rPr>
          <w:rFonts w:cs="Times New Roman"/>
        </w:rPr>
        <w:t>One of the most notable periods with dramatic CV increases is between November 2020 and January 2021. During this time, there were sharp spikes in average NFT prices, accompanied by significant increases in standard deviation. This can be attributed to widely publicized high-value NFT sales. Examples include:</w:t>
      </w:r>
    </w:p>
    <w:p w14:paraId="3F826DEB" w14:textId="77777777" w:rsidR="0075166A" w:rsidRPr="00B863C7" w:rsidRDefault="0075166A" w:rsidP="00F45692">
      <w:pPr>
        <w:numPr>
          <w:ilvl w:val="0"/>
          <w:numId w:val="24"/>
        </w:numPr>
        <w:jc w:val="both"/>
        <w:rPr>
          <w:rFonts w:cs="Times New Roman"/>
        </w:rPr>
      </w:pPr>
      <w:proofErr w:type="spellStart"/>
      <w:r w:rsidRPr="00B863C7">
        <w:rPr>
          <w:rFonts w:cs="Times New Roman"/>
        </w:rPr>
        <w:t>Beeple’s</w:t>
      </w:r>
      <w:proofErr w:type="spellEnd"/>
      <w:r w:rsidRPr="00B863C7">
        <w:rPr>
          <w:rFonts w:cs="Times New Roman"/>
        </w:rPr>
        <w:t xml:space="preserve"> </w:t>
      </w:r>
      <w:r w:rsidRPr="00B863C7">
        <w:rPr>
          <w:rFonts w:cs="Times New Roman"/>
          <w:i/>
          <w:iCs/>
        </w:rPr>
        <w:t>"</w:t>
      </w:r>
      <w:proofErr w:type="spellStart"/>
      <w:r w:rsidRPr="00B863C7">
        <w:rPr>
          <w:rFonts w:cs="Times New Roman"/>
          <w:i/>
          <w:iCs/>
        </w:rPr>
        <w:t>Everydays</w:t>
      </w:r>
      <w:proofErr w:type="spellEnd"/>
      <w:r w:rsidRPr="00B863C7">
        <w:rPr>
          <w:rFonts w:cs="Times New Roman"/>
          <w:i/>
          <w:iCs/>
        </w:rPr>
        <w:t>: The First 5000 Days"</w:t>
      </w:r>
      <w:r w:rsidRPr="00B863C7">
        <w:rPr>
          <w:rFonts w:cs="Times New Roman"/>
        </w:rPr>
        <w:t xml:space="preserve"> NFT selling for $69 million (March 2021),</w:t>
      </w:r>
    </w:p>
    <w:p w14:paraId="09BFB6CD" w14:textId="77777777" w:rsidR="0075166A" w:rsidRPr="00B863C7" w:rsidRDefault="0075166A" w:rsidP="00F45692">
      <w:pPr>
        <w:numPr>
          <w:ilvl w:val="0"/>
          <w:numId w:val="24"/>
        </w:numPr>
        <w:jc w:val="both"/>
        <w:rPr>
          <w:rFonts w:cs="Times New Roman"/>
        </w:rPr>
      </w:pPr>
      <w:r w:rsidRPr="00B863C7">
        <w:rPr>
          <w:rFonts w:cs="Times New Roman"/>
        </w:rPr>
        <w:t xml:space="preserve">Early collections like </w:t>
      </w:r>
      <w:proofErr w:type="spellStart"/>
      <w:r w:rsidRPr="00B863C7">
        <w:rPr>
          <w:rFonts w:cs="Times New Roman"/>
        </w:rPr>
        <w:t>CryptoPunks</w:t>
      </w:r>
      <w:proofErr w:type="spellEnd"/>
      <w:r w:rsidRPr="00B863C7">
        <w:rPr>
          <w:rFonts w:cs="Times New Roman"/>
        </w:rPr>
        <w:t xml:space="preserve"> selling for millions of dollars at auctions.</w:t>
      </w:r>
    </w:p>
    <w:p w14:paraId="1AD49591" w14:textId="0C2B0945" w:rsidR="0075166A" w:rsidRDefault="0075166A" w:rsidP="00BE6CA3">
      <w:pPr>
        <w:jc w:val="both"/>
        <w:rPr>
          <w:rFonts w:cs="Times New Roman"/>
        </w:rPr>
      </w:pPr>
      <w:r w:rsidRPr="00B863C7">
        <w:rPr>
          <w:rFonts w:cs="Times New Roman"/>
        </w:rPr>
        <w:t>Such sales artificially raise both the average and variance within the sample. If these prices occur in only a small number of transactions, the CV can reach extreme values. Thus, CV reflects not only market risk but also signals market</w:t>
      </w:r>
      <w:r w:rsidRPr="00B863C7">
        <w:rPr>
          <w:rFonts w:cs="Times New Roman"/>
          <w:b/>
          <w:bCs/>
          <w:sz w:val="24"/>
          <w:szCs w:val="24"/>
        </w:rPr>
        <w:t xml:space="preserve"> </w:t>
      </w:r>
      <w:r w:rsidRPr="00B863C7">
        <w:rPr>
          <w:rFonts w:cs="Times New Roman"/>
        </w:rPr>
        <w:t>imbalance</w:t>
      </w:r>
      <w:r>
        <w:rPr>
          <w:rFonts w:cs="Times New Roman"/>
        </w:rPr>
        <w:t xml:space="preserve"> [</w:t>
      </w:r>
      <w:r w:rsidR="003D408B">
        <w:rPr>
          <w:rFonts w:cs="Times New Roman"/>
        </w:rPr>
        <w:t>31</w:t>
      </w:r>
      <w:r>
        <w:rPr>
          <w:rFonts w:cs="Times New Roman"/>
        </w:rPr>
        <w:t>].</w:t>
      </w:r>
    </w:p>
    <w:p w14:paraId="687A8CE7" w14:textId="77777777" w:rsidR="0075166A" w:rsidRDefault="0075166A" w:rsidP="0075166A">
      <w:pPr>
        <w:rPr>
          <w:rFonts w:cs="Times New Roman"/>
        </w:rPr>
      </w:pPr>
    </w:p>
    <w:p w14:paraId="407C60B8" w14:textId="77777777" w:rsidR="0075166A" w:rsidRPr="00E32EE7" w:rsidRDefault="0075166A" w:rsidP="0075166A">
      <w:pPr>
        <w:rPr>
          <w:rFonts w:cs="Times New Roman"/>
        </w:rPr>
      </w:pPr>
      <w:r w:rsidRPr="00E32EE7">
        <w:rPr>
          <w:rFonts w:cs="Times New Roman"/>
          <w:b/>
          <w:bCs/>
        </w:rPr>
        <w:t>Sudden Decrease or Increase in Mean</w:t>
      </w:r>
      <w:r w:rsidRPr="00E32EE7">
        <w:rPr>
          <w:rFonts w:cs="Times New Roman"/>
          <w:b/>
          <w:bCs/>
          <w:sz w:val="24"/>
          <w:szCs w:val="24"/>
        </w:rPr>
        <w:br/>
      </w:r>
      <w:r w:rsidRPr="00E32EE7">
        <w:rPr>
          <w:rFonts w:cs="Times New Roman"/>
        </w:rPr>
        <w:t>In CV calculation, the mean appears in the denominator. If the average price drops suddenly, the CV increases—even if the standard deviation remains constant. This was observed around mid-2020:</w:t>
      </w:r>
    </w:p>
    <w:p w14:paraId="7E9754C6" w14:textId="77777777" w:rsidR="0075166A" w:rsidRPr="00E32EE7" w:rsidRDefault="0075166A" w:rsidP="00F45692">
      <w:pPr>
        <w:numPr>
          <w:ilvl w:val="0"/>
          <w:numId w:val="25"/>
        </w:numPr>
        <w:jc w:val="both"/>
        <w:rPr>
          <w:rFonts w:cs="Times New Roman"/>
        </w:rPr>
      </w:pPr>
      <w:r w:rsidRPr="00E32EE7">
        <w:rPr>
          <w:rFonts w:cs="Times New Roman"/>
        </w:rPr>
        <w:t>While average prices fell slightly, standard deviation stayed relatively stable.</w:t>
      </w:r>
    </w:p>
    <w:p w14:paraId="0E9C1948" w14:textId="77777777" w:rsidR="0075166A" w:rsidRPr="00E32EE7" w:rsidRDefault="0075166A" w:rsidP="00BE6CA3">
      <w:pPr>
        <w:jc w:val="both"/>
        <w:rPr>
          <w:rFonts w:cs="Times New Roman"/>
        </w:rPr>
      </w:pPr>
      <w:r w:rsidRPr="00E32EE7">
        <w:rPr>
          <w:rFonts w:cs="Times New Roman"/>
        </w:rPr>
        <w:t>This implies that:</w:t>
      </w:r>
    </w:p>
    <w:p w14:paraId="1582A19F" w14:textId="77777777" w:rsidR="0075166A" w:rsidRPr="00E32EE7" w:rsidRDefault="0075166A" w:rsidP="00F45692">
      <w:pPr>
        <w:numPr>
          <w:ilvl w:val="0"/>
          <w:numId w:val="26"/>
        </w:numPr>
        <w:jc w:val="both"/>
        <w:rPr>
          <w:rFonts w:cs="Times New Roman"/>
        </w:rPr>
      </w:pPr>
      <w:r w:rsidRPr="00E32EE7">
        <w:rPr>
          <w:rFonts w:cs="Times New Roman"/>
        </w:rPr>
        <w:t>Market transaction volume might have been increasing,</w:t>
      </w:r>
    </w:p>
    <w:p w14:paraId="4F7F08A8" w14:textId="77777777" w:rsidR="0075166A" w:rsidRPr="00E32EE7" w:rsidRDefault="0075166A" w:rsidP="00F45692">
      <w:pPr>
        <w:numPr>
          <w:ilvl w:val="0"/>
          <w:numId w:val="26"/>
        </w:numPr>
        <w:jc w:val="both"/>
        <w:rPr>
          <w:rFonts w:cs="Times New Roman"/>
        </w:rPr>
      </w:pPr>
      <w:proofErr w:type="gramStart"/>
      <w:r w:rsidRPr="00E32EE7">
        <w:rPr>
          <w:rFonts w:cs="Times New Roman"/>
        </w:rPr>
        <w:t>But</w:t>
      </w:r>
      <w:proofErr w:type="gramEnd"/>
      <w:r w:rsidRPr="00E32EE7">
        <w:rPr>
          <w:rFonts w:cs="Times New Roman"/>
        </w:rPr>
        <w:t xml:space="preserve"> sales were likely concentrated in lower-value NFTs.</w:t>
      </w:r>
    </w:p>
    <w:p w14:paraId="577C0233" w14:textId="4C034139" w:rsidR="0075166A" w:rsidRPr="00E32EE7" w:rsidRDefault="0075166A" w:rsidP="00BE6CA3">
      <w:pPr>
        <w:jc w:val="both"/>
        <w:rPr>
          <w:rFonts w:cs="Times New Roman"/>
        </w:rPr>
      </w:pPr>
      <w:r w:rsidRPr="00E32EE7">
        <w:rPr>
          <w:rFonts w:cs="Times New Roman"/>
        </w:rPr>
        <w:t>In such cases, the price distribution widens, the mean drops, but deviation remains high—causing CV to spike. These scenarios show that CV reflects not only absolute volatility, but also price instability and market unpredictability</w:t>
      </w:r>
      <w:r>
        <w:rPr>
          <w:rFonts w:ascii="MS Gothic" w:eastAsia="MS Gothic" w:hAnsi="MS Gothic" w:cs="MS Gothic"/>
        </w:rPr>
        <w:t xml:space="preserve"> </w:t>
      </w:r>
      <w:r>
        <w:rPr>
          <w:rFonts w:eastAsia="MS Gothic" w:cs="Times New Roman"/>
        </w:rPr>
        <w:t>[</w:t>
      </w:r>
      <w:r w:rsidR="003D408B">
        <w:rPr>
          <w:rFonts w:eastAsia="MS Gothic" w:cs="Times New Roman"/>
        </w:rPr>
        <w:t>31</w:t>
      </w:r>
      <w:r>
        <w:rPr>
          <w:rFonts w:eastAsia="MS Gothic" w:cs="Times New Roman"/>
        </w:rPr>
        <w:t>]</w:t>
      </w:r>
      <w:r w:rsidRPr="00E32EE7">
        <w:rPr>
          <w:rFonts w:cs="Times New Roman"/>
        </w:rPr>
        <w:t>.</w:t>
      </w:r>
    </w:p>
    <w:p w14:paraId="4B6D5151" w14:textId="77777777" w:rsidR="0075166A" w:rsidRPr="00B863C7" w:rsidRDefault="0075166A" w:rsidP="0075166A">
      <w:pPr>
        <w:rPr>
          <w:rFonts w:cs="Times New Roman"/>
          <w:b/>
          <w:bCs/>
          <w:sz w:val="24"/>
          <w:szCs w:val="24"/>
        </w:rPr>
      </w:pPr>
    </w:p>
    <w:p w14:paraId="3BD574C1" w14:textId="77777777" w:rsidR="0075166A" w:rsidRPr="00BE6CA3" w:rsidRDefault="0075166A" w:rsidP="00BE6CA3">
      <w:pPr>
        <w:rPr>
          <w:rFonts w:cs="Times New Roman"/>
          <w:b/>
          <w:bCs/>
        </w:rPr>
      </w:pPr>
      <w:r w:rsidRPr="00E32EE7">
        <w:rPr>
          <w:rFonts w:cs="Times New Roman"/>
          <w:b/>
          <w:bCs/>
        </w:rPr>
        <w:t>Fluctuations in Market Participation (Transaction Volume)</w:t>
      </w:r>
      <w:r w:rsidRPr="00E32EE7">
        <w:rPr>
          <w:rFonts w:cs="Times New Roman"/>
          <w:b/>
          <w:bCs/>
          <w:sz w:val="24"/>
          <w:szCs w:val="24"/>
        </w:rPr>
        <w:br/>
      </w:r>
      <w:r w:rsidRPr="00E32EE7">
        <w:rPr>
          <w:rFonts w:cs="Times New Roman"/>
        </w:rPr>
        <w:t>Starting mid-2021, the NFT market saw a boom in transaction counts (especially between July and September). However, this period saw a sharp decline in CV values. Likely reasons include:</w:t>
      </w:r>
    </w:p>
    <w:p w14:paraId="06ECF246" w14:textId="77777777" w:rsidR="0075166A" w:rsidRPr="00E32EE7" w:rsidRDefault="0075166A" w:rsidP="00F45692">
      <w:pPr>
        <w:numPr>
          <w:ilvl w:val="0"/>
          <w:numId w:val="27"/>
        </w:numPr>
        <w:jc w:val="both"/>
        <w:rPr>
          <w:rFonts w:cs="Times New Roman"/>
        </w:rPr>
      </w:pPr>
      <w:r w:rsidRPr="00E32EE7">
        <w:rPr>
          <w:rFonts w:cs="Times New Roman"/>
        </w:rPr>
        <w:t>As the market grew, prices became more homogeneous,</w:t>
      </w:r>
    </w:p>
    <w:p w14:paraId="4B1718F5" w14:textId="77777777" w:rsidR="0075166A" w:rsidRPr="00E32EE7" w:rsidRDefault="0075166A" w:rsidP="00F45692">
      <w:pPr>
        <w:numPr>
          <w:ilvl w:val="0"/>
          <w:numId w:val="27"/>
        </w:numPr>
        <w:jc w:val="both"/>
        <w:rPr>
          <w:rFonts w:cs="Times New Roman"/>
        </w:rPr>
      </w:pPr>
      <w:r w:rsidRPr="00E32EE7">
        <w:rPr>
          <w:rFonts w:cs="Times New Roman"/>
        </w:rPr>
        <w:t>The share of low-to-mid-priced NFTs increased, reducing the impact of speculative purchases.</w:t>
      </w:r>
    </w:p>
    <w:p w14:paraId="50254B51" w14:textId="77777777" w:rsidR="0075166A" w:rsidRPr="00E32EE7" w:rsidRDefault="0075166A" w:rsidP="00BE6CA3">
      <w:pPr>
        <w:jc w:val="both"/>
        <w:rPr>
          <w:rFonts w:cs="Times New Roman"/>
        </w:rPr>
      </w:pPr>
      <w:r w:rsidRPr="00E32EE7">
        <w:rPr>
          <w:rFonts w:cs="Times New Roman"/>
        </w:rPr>
        <w:t>This "democratization effect" reduced the statistical weight of extreme high-value sales, leading to a more stable CV.</w:t>
      </w:r>
    </w:p>
    <w:p w14:paraId="41C733E0" w14:textId="77777777" w:rsidR="0075166A" w:rsidRPr="00E32EE7" w:rsidRDefault="0075166A" w:rsidP="00BE6CA3">
      <w:pPr>
        <w:jc w:val="both"/>
        <w:rPr>
          <w:rFonts w:cs="Times New Roman"/>
        </w:rPr>
      </w:pPr>
      <w:r w:rsidRPr="00E32EE7">
        <w:rPr>
          <w:rFonts w:cs="Times New Roman"/>
        </w:rPr>
        <w:t>This trend may indicate a phase of institutionalization and mass investor engagement in the NFT market</w:t>
      </w:r>
      <w:r w:rsidR="00921A30">
        <w:rPr>
          <w:rFonts w:eastAsia="MS Gothic" w:cs="Times New Roman"/>
        </w:rPr>
        <w:t xml:space="preserve"> [</w:t>
      </w:r>
      <w:r>
        <w:rPr>
          <w:rFonts w:eastAsia="MS Gothic" w:cs="Times New Roman"/>
        </w:rPr>
        <w:t>2]</w:t>
      </w:r>
      <w:r w:rsidRPr="00E32EE7">
        <w:rPr>
          <w:rFonts w:cs="Times New Roman"/>
        </w:rPr>
        <w:t>.</w:t>
      </w:r>
    </w:p>
    <w:p w14:paraId="121DDCDD" w14:textId="77777777" w:rsidR="0075166A" w:rsidRDefault="0075166A" w:rsidP="0075166A">
      <w:pPr>
        <w:rPr>
          <w:rFonts w:cs="Times New Roman"/>
        </w:rPr>
      </w:pPr>
    </w:p>
    <w:p w14:paraId="1EAEBE83" w14:textId="77777777" w:rsidR="0075166A" w:rsidRPr="00BE6CA3" w:rsidRDefault="0075166A" w:rsidP="00BE6CA3">
      <w:pPr>
        <w:rPr>
          <w:rFonts w:cs="Times New Roman"/>
          <w:b/>
          <w:bCs/>
        </w:rPr>
      </w:pPr>
      <w:r w:rsidRPr="00E32EE7">
        <w:rPr>
          <w:rFonts w:cs="Times New Roman"/>
          <w:b/>
          <w:bCs/>
        </w:rPr>
        <w:t>Speculative Bubbles and Periods of Stability</w:t>
      </w:r>
      <w:r w:rsidRPr="00E32EE7">
        <w:rPr>
          <w:rFonts w:cs="Times New Roman"/>
        </w:rPr>
        <w:br/>
        <w:t>CV exceeding 80 during mid-2020 suggests that the NFT market was largely driven by speculative expectations. This period coincided with:</w:t>
      </w:r>
    </w:p>
    <w:p w14:paraId="30CF7238" w14:textId="77777777" w:rsidR="0075166A" w:rsidRPr="00E32EE7" w:rsidRDefault="0075166A" w:rsidP="00F45692">
      <w:pPr>
        <w:numPr>
          <w:ilvl w:val="0"/>
          <w:numId w:val="28"/>
        </w:numPr>
        <w:jc w:val="both"/>
        <w:rPr>
          <w:rFonts w:cs="Times New Roman"/>
        </w:rPr>
      </w:pPr>
      <w:r w:rsidRPr="00E32EE7">
        <w:rPr>
          <w:rFonts w:cs="Times New Roman"/>
        </w:rPr>
        <w:t>The portrayal of blockchain as undergoing an “NFT revolution,”</w:t>
      </w:r>
    </w:p>
    <w:p w14:paraId="215DA4E3" w14:textId="77777777" w:rsidR="0075166A" w:rsidRPr="00E32EE7" w:rsidRDefault="0075166A" w:rsidP="00F45692">
      <w:pPr>
        <w:numPr>
          <w:ilvl w:val="0"/>
          <w:numId w:val="28"/>
        </w:numPr>
        <w:jc w:val="both"/>
        <w:rPr>
          <w:rFonts w:cs="Times New Roman"/>
        </w:rPr>
      </w:pPr>
      <w:r w:rsidRPr="00E32EE7">
        <w:rPr>
          <w:rFonts w:cs="Times New Roman"/>
        </w:rPr>
        <w:t>Intense media coverage,</w:t>
      </w:r>
    </w:p>
    <w:p w14:paraId="208B6A70" w14:textId="77777777" w:rsidR="0075166A" w:rsidRPr="00E32EE7" w:rsidRDefault="0075166A" w:rsidP="00F45692">
      <w:pPr>
        <w:numPr>
          <w:ilvl w:val="0"/>
          <w:numId w:val="28"/>
        </w:numPr>
        <w:jc w:val="both"/>
        <w:rPr>
          <w:rFonts w:cs="Times New Roman"/>
        </w:rPr>
      </w:pPr>
      <w:r w:rsidRPr="00E32EE7">
        <w:rPr>
          <w:rFonts w:cs="Times New Roman"/>
        </w:rPr>
        <w:t>A surge in popularity of crypto assets overall.</w:t>
      </w:r>
    </w:p>
    <w:p w14:paraId="1F7F1997" w14:textId="77777777" w:rsidR="0075166A" w:rsidRPr="00E32EE7" w:rsidRDefault="0075166A" w:rsidP="00BE6CA3">
      <w:pPr>
        <w:ind w:left="142"/>
        <w:jc w:val="both"/>
        <w:rPr>
          <w:rFonts w:cs="Times New Roman"/>
        </w:rPr>
      </w:pPr>
      <w:r w:rsidRPr="00E32EE7">
        <w:rPr>
          <w:rFonts w:cs="Times New Roman"/>
        </w:rPr>
        <w:t>In such times:</w:t>
      </w:r>
    </w:p>
    <w:p w14:paraId="6A057398" w14:textId="77777777" w:rsidR="0075166A" w:rsidRPr="00E32EE7" w:rsidRDefault="0075166A" w:rsidP="00F45692">
      <w:pPr>
        <w:numPr>
          <w:ilvl w:val="0"/>
          <w:numId w:val="29"/>
        </w:numPr>
        <w:jc w:val="both"/>
        <w:rPr>
          <w:rFonts w:cs="Times New Roman"/>
        </w:rPr>
      </w:pPr>
      <w:r w:rsidRPr="00E32EE7">
        <w:rPr>
          <w:rFonts w:cs="Times New Roman"/>
        </w:rPr>
        <w:t>Prices deviate from economic fundamentals,</w:t>
      </w:r>
    </w:p>
    <w:p w14:paraId="6E3081D5" w14:textId="77777777" w:rsidR="0075166A" w:rsidRPr="00E32EE7" w:rsidRDefault="0075166A" w:rsidP="00F45692">
      <w:pPr>
        <w:numPr>
          <w:ilvl w:val="0"/>
          <w:numId w:val="29"/>
        </w:numPr>
        <w:jc w:val="both"/>
        <w:rPr>
          <w:rFonts w:cs="Times New Roman"/>
        </w:rPr>
      </w:pPr>
      <w:r w:rsidRPr="00E32EE7">
        <w:rPr>
          <w:rFonts w:cs="Times New Roman"/>
        </w:rPr>
        <w:t>Buyers and sellers act emotionally or based on hype,</w:t>
      </w:r>
    </w:p>
    <w:p w14:paraId="55F1ACA2" w14:textId="19327DFB" w:rsidR="0075166A" w:rsidRDefault="0075166A" w:rsidP="00F45692">
      <w:pPr>
        <w:numPr>
          <w:ilvl w:val="0"/>
          <w:numId w:val="29"/>
        </w:numPr>
        <w:jc w:val="both"/>
        <w:rPr>
          <w:rFonts w:cs="Times New Roman"/>
        </w:rPr>
      </w:pPr>
      <w:r w:rsidRPr="00E32EE7">
        <w:rPr>
          <w:rFonts w:cs="Times New Roman"/>
        </w:rPr>
        <w:t xml:space="preserve">Price volatility </w:t>
      </w:r>
      <w:proofErr w:type="gramStart"/>
      <w:r w:rsidRPr="00E32EE7">
        <w:rPr>
          <w:rFonts w:cs="Times New Roman"/>
        </w:rPr>
        <w:t>increases,</w:t>
      </w:r>
      <w:proofErr w:type="gramEnd"/>
      <w:r w:rsidRPr="00E32EE7">
        <w:rPr>
          <w:rFonts w:cs="Times New Roman"/>
        </w:rPr>
        <w:t xml:space="preserve"> and CV becomes one of the most effective indicators of irrational market behavior</w:t>
      </w:r>
      <w:r>
        <w:rPr>
          <w:rFonts w:ascii="MS Gothic" w:eastAsia="MS Gothic" w:hAnsi="MS Gothic" w:cs="MS Gothic"/>
        </w:rPr>
        <w:t xml:space="preserve"> </w:t>
      </w:r>
      <w:r>
        <w:rPr>
          <w:rFonts w:eastAsia="MS Gothic" w:cs="Times New Roman"/>
        </w:rPr>
        <w:t>[</w:t>
      </w:r>
      <w:r w:rsidR="003D408B">
        <w:rPr>
          <w:rFonts w:eastAsia="MS Gothic" w:cs="Times New Roman"/>
        </w:rPr>
        <w:t>32</w:t>
      </w:r>
      <w:r>
        <w:rPr>
          <w:rFonts w:eastAsia="MS Gothic" w:cs="Times New Roman"/>
        </w:rPr>
        <w:t>]</w:t>
      </w:r>
      <w:r w:rsidRPr="00E32EE7">
        <w:rPr>
          <w:rFonts w:cs="Times New Roman"/>
        </w:rPr>
        <w:t>.</w:t>
      </w:r>
    </w:p>
    <w:p w14:paraId="33789E31" w14:textId="77777777" w:rsidR="0075166A" w:rsidRDefault="0075166A" w:rsidP="0075166A">
      <w:pPr>
        <w:ind w:left="720"/>
        <w:rPr>
          <w:rFonts w:cs="Times New Roman"/>
        </w:rPr>
      </w:pPr>
    </w:p>
    <w:p w14:paraId="35598163" w14:textId="77777777" w:rsidR="0075166A" w:rsidRPr="00E32EE7" w:rsidRDefault="0075166A" w:rsidP="0075166A">
      <w:pPr>
        <w:pStyle w:val="Balk4"/>
      </w:pPr>
      <w:r>
        <w:t xml:space="preserve">9.5.3 </w:t>
      </w:r>
      <w:r w:rsidRPr="00E32EE7">
        <w:t>Interpretation of Overall Market Volatility Trends</w:t>
      </w:r>
    </w:p>
    <w:p w14:paraId="45C586A9" w14:textId="77777777" w:rsidR="0075166A" w:rsidRPr="00E32EE7" w:rsidRDefault="0075166A" w:rsidP="00BE6CA3">
      <w:pPr>
        <w:jc w:val="both"/>
        <w:rPr>
          <w:rFonts w:cs="Times New Roman"/>
        </w:rPr>
      </w:pPr>
      <w:r w:rsidRPr="00E32EE7">
        <w:rPr>
          <w:rFonts w:cs="Times New Roman"/>
        </w:rPr>
        <w:t>The price volatility of the NFT market, as illustrated in the analyzed graphs, clearly follows an evolutionary trajectory over time. This evolution can be examined in three main phases:</w:t>
      </w:r>
    </w:p>
    <w:p w14:paraId="45CBD71D" w14:textId="77777777" w:rsidR="0075166A" w:rsidRDefault="0075166A" w:rsidP="0075166A">
      <w:pPr>
        <w:rPr>
          <w:rFonts w:cs="Times New Roman"/>
        </w:rPr>
      </w:pPr>
    </w:p>
    <w:p w14:paraId="38084595" w14:textId="77777777" w:rsidR="0075166A" w:rsidRPr="00E32EE7" w:rsidRDefault="0075166A" w:rsidP="0075166A">
      <w:pPr>
        <w:rPr>
          <w:rFonts w:cs="Times New Roman"/>
        </w:rPr>
      </w:pPr>
      <w:r w:rsidRPr="00E32EE7">
        <w:rPr>
          <w:rFonts w:cs="Times New Roman"/>
          <w:b/>
          <w:bCs/>
        </w:rPr>
        <w:t>(1) Period of Stability and Preparation (2019 – First Half of 2020):</w:t>
      </w:r>
    </w:p>
    <w:p w14:paraId="30623AFF" w14:textId="77777777" w:rsidR="0075166A" w:rsidRPr="00E32EE7" w:rsidRDefault="0075166A" w:rsidP="00F45692">
      <w:pPr>
        <w:numPr>
          <w:ilvl w:val="0"/>
          <w:numId w:val="30"/>
        </w:numPr>
        <w:jc w:val="both"/>
        <w:rPr>
          <w:rFonts w:cs="Times New Roman"/>
        </w:rPr>
      </w:pPr>
      <w:r w:rsidRPr="00E32EE7">
        <w:rPr>
          <w:rFonts w:cs="Times New Roman"/>
        </w:rPr>
        <w:t>Average prices were low and relatively stable.</w:t>
      </w:r>
    </w:p>
    <w:p w14:paraId="437E289F" w14:textId="77777777" w:rsidR="0075166A" w:rsidRPr="00E32EE7" w:rsidRDefault="0075166A" w:rsidP="00F45692">
      <w:pPr>
        <w:numPr>
          <w:ilvl w:val="0"/>
          <w:numId w:val="30"/>
        </w:numPr>
        <w:jc w:val="both"/>
        <w:rPr>
          <w:rFonts w:cs="Times New Roman"/>
        </w:rPr>
      </w:pPr>
      <w:r w:rsidRPr="00E32EE7">
        <w:rPr>
          <w:rFonts w:cs="Times New Roman"/>
        </w:rPr>
        <w:t>Transaction volume was limited; the market was still in its early adoption stage.</w:t>
      </w:r>
    </w:p>
    <w:p w14:paraId="59E92963" w14:textId="77777777" w:rsidR="0075166A" w:rsidRPr="00E32EE7" w:rsidRDefault="0075166A" w:rsidP="00F45692">
      <w:pPr>
        <w:numPr>
          <w:ilvl w:val="0"/>
          <w:numId w:val="30"/>
        </w:numPr>
        <w:jc w:val="both"/>
        <w:rPr>
          <w:rFonts w:cs="Times New Roman"/>
        </w:rPr>
      </w:pPr>
      <w:r w:rsidRPr="00E32EE7">
        <w:rPr>
          <w:rFonts w:cs="Times New Roman"/>
        </w:rPr>
        <w:t>Volatility was low, and CV remained stable (within the 10–20 range).</w:t>
      </w:r>
    </w:p>
    <w:p w14:paraId="60E59BB2" w14:textId="77777777" w:rsidR="0075166A" w:rsidRPr="00E32EE7" w:rsidRDefault="0075166A" w:rsidP="00BE6CA3">
      <w:pPr>
        <w:jc w:val="both"/>
        <w:rPr>
          <w:rFonts w:cs="Times New Roman"/>
        </w:rPr>
      </w:pPr>
      <w:r w:rsidRPr="00E32EE7">
        <w:rPr>
          <w:rFonts w:cs="Times New Roman"/>
        </w:rPr>
        <w:t>This phase can be characterized as the “early adopter era”, where interest in NFTs was limited but the technological foundation was being established.</w:t>
      </w:r>
    </w:p>
    <w:p w14:paraId="6392E89C" w14:textId="77777777" w:rsidR="0075166A" w:rsidRPr="00E32EE7" w:rsidRDefault="0075166A" w:rsidP="0075166A">
      <w:pPr>
        <w:rPr>
          <w:rFonts w:cs="Times New Roman"/>
        </w:rPr>
      </w:pPr>
    </w:p>
    <w:p w14:paraId="15F2868F" w14:textId="77777777" w:rsidR="0075166A" w:rsidRPr="00E32EE7" w:rsidRDefault="0075166A" w:rsidP="0075166A">
      <w:pPr>
        <w:rPr>
          <w:rFonts w:cs="Times New Roman"/>
        </w:rPr>
      </w:pPr>
      <w:r w:rsidRPr="00E32EE7">
        <w:rPr>
          <w:rFonts w:cs="Times New Roman"/>
          <w:b/>
          <w:bCs/>
        </w:rPr>
        <w:t>(2) Growth and Bubble Phase (Second Half of 2020 – First Half of 2021):</w:t>
      </w:r>
    </w:p>
    <w:p w14:paraId="1420E648" w14:textId="77777777" w:rsidR="0075166A" w:rsidRPr="00E32EE7" w:rsidRDefault="0075166A" w:rsidP="00F45692">
      <w:pPr>
        <w:numPr>
          <w:ilvl w:val="0"/>
          <w:numId w:val="31"/>
        </w:numPr>
        <w:jc w:val="both"/>
        <w:rPr>
          <w:rFonts w:cs="Times New Roman"/>
        </w:rPr>
      </w:pPr>
      <w:r w:rsidRPr="00E32EE7">
        <w:rPr>
          <w:rFonts w:cs="Times New Roman"/>
        </w:rPr>
        <w:t>Both average prices and standard deviation increased dramatically.</w:t>
      </w:r>
    </w:p>
    <w:p w14:paraId="4D2F12D3" w14:textId="77777777" w:rsidR="0075166A" w:rsidRPr="00E32EE7" w:rsidRDefault="0075166A" w:rsidP="00F45692">
      <w:pPr>
        <w:numPr>
          <w:ilvl w:val="0"/>
          <w:numId w:val="31"/>
        </w:numPr>
        <w:jc w:val="both"/>
        <w:rPr>
          <w:rFonts w:cs="Times New Roman"/>
        </w:rPr>
      </w:pPr>
      <w:r w:rsidRPr="00E32EE7">
        <w:rPr>
          <w:rFonts w:cs="Times New Roman"/>
        </w:rPr>
        <w:t>CV values occasionally exceeded 100, an extraordinarily high figure not typically observed in traditional financial markets.</w:t>
      </w:r>
    </w:p>
    <w:p w14:paraId="21F20B1C" w14:textId="77777777" w:rsidR="0075166A" w:rsidRPr="00E32EE7" w:rsidRDefault="0075166A" w:rsidP="00F45692">
      <w:pPr>
        <w:numPr>
          <w:ilvl w:val="0"/>
          <w:numId w:val="31"/>
        </w:numPr>
        <w:jc w:val="both"/>
        <w:rPr>
          <w:rFonts w:cs="Times New Roman"/>
        </w:rPr>
      </w:pPr>
      <w:r w:rsidRPr="00E32EE7">
        <w:rPr>
          <w:rFonts w:cs="Times New Roman"/>
        </w:rPr>
        <w:t>A speculative wave occurred, driven by high-profile NFT sales and growing media attention.</w:t>
      </w:r>
    </w:p>
    <w:p w14:paraId="5DA0FE92" w14:textId="4EA6DD70" w:rsidR="0075166A" w:rsidRPr="00E32EE7" w:rsidRDefault="0075166A" w:rsidP="00BE6CA3">
      <w:pPr>
        <w:jc w:val="both"/>
        <w:rPr>
          <w:rFonts w:cs="Times New Roman"/>
        </w:rPr>
      </w:pPr>
      <w:r w:rsidRPr="00E32EE7">
        <w:rPr>
          <w:rFonts w:cs="Times New Roman"/>
        </w:rPr>
        <w:t>This period marks the phase when the NFT market gained sudden global recognition and attracted its</w:t>
      </w:r>
      <w:r w:rsidRPr="00E32EE7">
        <w:rPr>
          <w:rFonts w:cs="Times New Roman"/>
          <w:b/>
          <w:bCs/>
        </w:rPr>
        <w:t xml:space="preserve"> </w:t>
      </w:r>
      <w:r w:rsidRPr="00E32EE7">
        <w:rPr>
          <w:rFonts w:cs="Times New Roman"/>
        </w:rPr>
        <w:t>first major wave of investor interest</w:t>
      </w:r>
      <w:r>
        <w:rPr>
          <w:rFonts w:ascii="MS Gothic" w:eastAsia="MS Gothic" w:hAnsi="MS Gothic" w:cs="MS Gothic"/>
        </w:rPr>
        <w:t xml:space="preserve"> </w:t>
      </w:r>
      <w:r>
        <w:rPr>
          <w:rFonts w:eastAsia="MS Gothic" w:cs="Times New Roman"/>
        </w:rPr>
        <w:t>[</w:t>
      </w:r>
      <w:r w:rsidR="003D408B">
        <w:rPr>
          <w:rFonts w:eastAsia="MS Gothic" w:cs="Times New Roman"/>
        </w:rPr>
        <w:t>26</w:t>
      </w:r>
      <w:r>
        <w:rPr>
          <w:rFonts w:eastAsia="MS Gothic" w:cs="Times New Roman"/>
        </w:rPr>
        <w:t>]</w:t>
      </w:r>
      <w:r w:rsidRPr="00E32EE7">
        <w:rPr>
          <w:rFonts w:cs="Times New Roman"/>
        </w:rPr>
        <w:t>.</w:t>
      </w:r>
    </w:p>
    <w:p w14:paraId="0453193C" w14:textId="77777777" w:rsidR="0075166A" w:rsidRPr="00E32EE7" w:rsidRDefault="0075166A" w:rsidP="0075166A">
      <w:pPr>
        <w:rPr>
          <w:rFonts w:cs="Times New Roman"/>
        </w:rPr>
      </w:pPr>
    </w:p>
    <w:p w14:paraId="02FBBF62" w14:textId="77777777" w:rsidR="0075166A" w:rsidRPr="00E32EE7" w:rsidRDefault="0075166A" w:rsidP="0075166A">
      <w:pPr>
        <w:rPr>
          <w:rFonts w:cs="Times New Roman"/>
        </w:rPr>
      </w:pPr>
      <w:r w:rsidRPr="00E32EE7">
        <w:rPr>
          <w:rFonts w:cs="Times New Roman"/>
          <w:b/>
          <w:bCs/>
        </w:rPr>
        <w:t>(3) Maturity and Cooling-Off Phase (Late 2021 – Early 2022):</w:t>
      </w:r>
    </w:p>
    <w:p w14:paraId="0EE9C901" w14:textId="77777777" w:rsidR="0075166A" w:rsidRPr="00E32EE7" w:rsidRDefault="0075166A" w:rsidP="00F45692">
      <w:pPr>
        <w:numPr>
          <w:ilvl w:val="0"/>
          <w:numId w:val="32"/>
        </w:numPr>
        <w:jc w:val="both"/>
        <w:rPr>
          <w:rFonts w:cs="Times New Roman"/>
        </w:rPr>
      </w:pPr>
      <w:r w:rsidRPr="00E32EE7">
        <w:rPr>
          <w:rFonts w:cs="Times New Roman"/>
        </w:rPr>
        <w:t>Both average prices and standard deviation began to decline.</w:t>
      </w:r>
    </w:p>
    <w:p w14:paraId="39D0D9E6" w14:textId="77777777" w:rsidR="0075166A" w:rsidRPr="00E32EE7" w:rsidRDefault="0075166A" w:rsidP="00F45692">
      <w:pPr>
        <w:numPr>
          <w:ilvl w:val="0"/>
          <w:numId w:val="32"/>
        </w:numPr>
        <w:jc w:val="both"/>
        <w:rPr>
          <w:rFonts w:cs="Times New Roman"/>
        </w:rPr>
      </w:pPr>
      <w:r w:rsidRPr="00E32EE7">
        <w:rPr>
          <w:rFonts w:cs="Times New Roman"/>
        </w:rPr>
        <w:t>CV stabilized in the 20–30 range.</w:t>
      </w:r>
    </w:p>
    <w:p w14:paraId="1C440F51" w14:textId="77777777" w:rsidR="0075166A" w:rsidRPr="00E32EE7" w:rsidRDefault="0075166A" w:rsidP="00F45692">
      <w:pPr>
        <w:numPr>
          <w:ilvl w:val="0"/>
          <w:numId w:val="32"/>
        </w:numPr>
        <w:jc w:val="both"/>
        <w:rPr>
          <w:rFonts w:cs="Times New Roman"/>
        </w:rPr>
      </w:pPr>
      <w:r w:rsidRPr="00E32EE7">
        <w:rPr>
          <w:rFonts w:cs="Times New Roman"/>
        </w:rPr>
        <w:t>Transaction volume peaked and then decreased, but the price distribution became more controlled.</w:t>
      </w:r>
    </w:p>
    <w:p w14:paraId="7A0C6A31" w14:textId="77777777" w:rsidR="0075166A" w:rsidRPr="00E32EE7" w:rsidRDefault="0075166A" w:rsidP="00BE6CA3">
      <w:pPr>
        <w:jc w:val="both"/>
        <w:rPr>
          <w:rFonts w:cs="Times New Roman"/>
        </w:rPr>
      </w:pPr>
      <w:r w:rsidRPr="00E32EE7">
        <w:rPr>
          <w:rFonts w:cs="Times New Roman"/>
        </w:rPr>
        <w:t>For the first time, the market showed signs of becoming less speculative, more mass-oriented, and balanced in terms of transaction diversity.</w:t>
      </w:r>
    </w:p>
    <w:p w14:paraId="4952DCDA" w14:textId="77777777" w:rsidR="0075166A" w:rsidRPr="00E32EE7" w:rsidRDefault="0075166A" w:rsidP="00BE6CA3">
      <w:pPr>
        <w:jc w:val="both"/>
        <w:rPr>
          <w:rFonts w:cs="Times New Roman"/>
        </w:rPr>
      </w:pPr>
      <w:r w:rsidRPr="00E32EE7">
        <w:rPr>
          <w:rFonts w:cs="Times New Roman"/>
        </w:rPr>
        <w:t>This overall structure indicates that the NFT market has transitioned from its "childhood" phase to a "youth" stage, evolving into a more calculable and predictable environment for investors</w:t>
      </w:r>
      <w:r>
        <w:rPr>
          <w:rFonts w:ascii="MS Gothic" w:eastAsia="MS Gothic" w:hAnsi="MS Gothic" w:cs="MS Gothic"/>
        </w:rPr>
        <w:t xml:space="preserve"> </w:t>
      </w:r>
      <w:r w:rsidR="00921A30">
        <w:rPr>
          <w:rFonts w:eastAsia="MS Gothic" w:cs="Times New Roman"/>
        </w:rPr>
        <w:t>[</w:t>
      </w:r>
      <w:r>
        <w:rPr>
          <w:rFonts w:eastAsia="MS Gothic" w:cs="Times New Roman"/>
        </w:rPr>
        <w:t>4]</w:t>
      </w:r>
      <w:r w:rsidRPr="00E32EE7">
        <w:rPr>
          <w:rFonts w:cs="Times New Roman"/>
        </w:rPr>
        <w:t>.</w:t>
      </w:r>
    </w:p>
    <w:p w14:paraId="0AEF6533" w14:textId="77777777" w:rsidR="0075166A" w:rsidRDefault="0075166A" w:rsidP="0075166A">
      <w:pPr>
        <w:rPr>
          <w:rFonts w:cs="Times New Roman"/>
        </w:rPr>
      </w:pPr>
    </w:p>
    <w:p w14:paraId="1D0A0C61" w14:textId="77777777" w:rsidR="0075166A" w:rsidRPr="0075166A" w:rsidRDefault="0075166A" w:rsidP="0075166A">
      <w:pPr>
        <w:pStyle w:val="Balk4"/>
        <w:spacing w:line="276" w:lineRule="auto"/>
      </w:pPr>
      <w:r>
        <w:t xml:space="preserve">9.5.4 </w:t>
      </w:r>
      <w:r w:rsidRPr="00956BD6">
        <w:t>Temporal Smoothing and Rolling Volatility Analysis in the NFT Market</w:t>
      </w:r>
    </w:p>
    <w:p w14:paraId="25899738" w14:textId="77777777" w:rsidR="0075166A" w:rsidRPr="00BE6CA3" w:rsidRDefault="0075166A" w:rsidP="00BE6CA3">
      <w:pPr>
        <w:spacing w:line="276" w:lineRule="auto"/>
        <w:rPr>
          <w:rFonts w:cs="Times New Roman"/>
          <w:b/>
          <w:bCs/>
        </w:rPr>
      </w:pPr>
      <w:r w:rsidRPr="0075166A">
        <w:rPr>
          <w:rFonts w:cs="Times New Roman"/>
          <w:b/>
          <w:bCs/>
        </w:rPr>
        <w:t>Why Use Rolling Window Techniques?</w:t>
      </w:r>
      <w:r w:rsidRPr="00956BD6">
        <w:rPr>
          <w:rFonts w:cs="Times New Roman"/>
        </w:rPr>
        <w:br/>
        <w:t>In financial time series, sudden changes and high-frequency fluctuations can be interpreted as “noise” in statistical analyses. Therefore, instead of using raw metrics, calculating rolling averages over time allows trends to be observed more accurately. This approach:</w:t>
      </w:r>
    </w:p>
    <w:p w14:paraId="2A7AF8BE" w14:textId="77777777" w:rsidR="0075166A" w:rsidRPr="00956BD6" w:rsidRDefault="0075166A" w:rsidP="00F45692">
      <w:pPr>
        <w:numPr>
          <w:ilvl w:val="0"/>
          <w:numId w:val="33"/>
        </w:numPr>
        <w:jc w:val="both"/>
        <w:rPr>
          <w:rFonts w:cs="Times New Roman"/>
        </w:rPr>
      </w:pPr>
      <w:r w:rsidRPr="00956BD6">
        <w:rPr>
          <w:rFonts w:cs="Times New Roman"/>
        </w:rPr>
        <w:t>Smooths out the effects of short-term fluctuations,</w:t>
      </w:r>
    </w:p>
    <w:p w14:paraId="4AA549BE" w14:textId="77777777" w:rsidR="0075166A" w:rsidRPr="00956BD6" w:rsidRDefault="0075166A" w:rsidP="00F45692">
      <w:pPr>
        <w:numPr>
          <w:ilvl w:val="0"/>
          <w:numId w:val="33"/>
        </w:numPr>
        <w:jc w:val="both"/>
        <w:rPr>
          <w:rFonts w:cs="Times New Roman"/>
        </w:rPr>
      </w:pPr>
      <w:r w:rsidRPr="00956BD6">
        <w:rPr>
          <w:rFonts w:cs="Times New Roman"/>
        </w:rPr>
        <w:t>Makes it easier to visualize overall trends,</w:t>
      </w:r>
    </w:p>
    <w:p w14:paraId="420AEB1F" w14:textId="272F24B2" w:rsidR="0075166A" w:rsidRPr="00956BD6" w:rsidRDefault="0075166A" w:rsidP="00F45692">
      <w:pPr>
        <w:numPr>
          <w:ilvl w:val="0"/>
          <w:numId w:val="33"/>
        </w:numPr>
        <w:jc w:val="both"/>
        <w:rPr>
          <w:rFonts w:cs="Times New Roman"/>
        </w:rPr>
      </w:pPr>
      <w:r w:rsidRPr="00956BD6">
        <w:rPr>
          <w:rFonts w:cs="Times New Roman"/>
        </w:rPr>
        <w:t>Reduces the impact of outliers, enabling meaningful periodic interpretations</w:t>
      </w:r>
      <w:r>
        <w:rPr>
          <w:rFonts w:ascii="MS Gothic" w:eastAsia="MS Gothic" w:hAnsi="MS Gothic" w:cs="MS Gothic"/>
        </w:rPr>
        <w:t xml:space="preserve"> </w:t>
      </w:r>
      <w:r>
        <w:rPr>
          <w:rFonts w:eastAsia="MS Gothic" w:cs="Times New Roman"/>
        </w:rPr>
        <w:t>[</w:t>
      </w:r>
      <w:r w:rsidR="00487BCD">
        <w:rPr>
          <w:rFonts w:eastAsia="MS Gothic" w:cs="Times New Roman"/>
        </w:rPr>
        <w:t>51</w:t>
      </w:r>
      <w:r>
        <w:rPr>
          <w:rFonts w:eastAsia="MS Gothic" w:cs="Times New Roman"/>
        </w:rPr>
        <w:t>]</w:t>
      </w:r>
      <w:r w:rsidRPr="00956BD6">
        <w:rPr>
          <w:rFonts w:cs="Times New Roman"/>
        </w:rPr>
        <w:t>.</w:t>
      </w:r>
    </w:p>
    <w:p w14:paraId="37EAC9B9" w14:textId="77777777" w:rsidR="0075166A" w:rsidRPr="00956BD6" w:rsidRDefault="0075166A" w:rsidP="00BE6CA3">
      <w:pPr>
        <w:jc w:val="both"/>
        <w:rPr>
          <w:rFonts w:cs="Times New Roman"/>
        </w:rPr>
      </w:pPr>
      <w:r w:rsidRPr="00956BD6">
        <w:rPr>
          <w:rFonts w:cs="Times New Roman"/>
        </w:rPr>
        <w:t>In this study:</w:t>
      </w:r>
    </w:p>
    <w:p w14:paraId="4549804B" w14:textId="77777777" w:rsidR="0075166A" w:rsidRPr="00956BD6" w:rsidRDefault="0075166A" w:rsidP="00F45692">
      <w:pPr>
        <w:numPr>
          <w:ilvl w:val="0"/>
          <w:numId w:val="34"/>
        </w:numPr>
        <w:jc w:val="both"/>
        <w:rPr>
          <w:rFonts w:cs="Times New Roman"/>
        </w:rPr>
      </w:pPr>
      <w:r w:rsidRPr="00956BD6">
        <w:rPr>
          <w:rFonts w:cs="Times New Roman"/>
        </w:rPr>
        <w:t>A 3-month rolling average (monthly CV) was applied to track short-term volatility trends,</w:t>
      </w:r>
    </w:p>
    <w:p w14:paraId="2FCB9F07" w14:textId="77777777" w:rsidR="0075166A" w:rsidRPr="00956BD6" w:rsidRDefault="0075166A" w:rsidP="00F45692">
      <w:pPr>
        <w:numPr>
          <w:ilvl w:val="0"/>
          <w:numId w:val="34"/>
        </w:numPr>
        <w:jc w:val="both"/>
        <w:rPr>
          <w:rFonts w:cs="Times New Roman"/>
        </w:rPr>
      </w:pPr>
      <w:r w:rsidRPr="00956BD6">
        <w:rPr>
          <w:rFonts w:cs="Times New Roman"/>
        </w:rPr>
        <w:lastRenderedPageBreak/>
        <w:t>A 2-year rolling average (yearly CV) was applied to monitor long-term structural changes.</w:t>
      </w:r>
    </w:p>
    <w:p w14:paraId="31A0AAF5" w14:textId="10C5A2D5" w:rsidR="0075166A" w:rsidRPr="00956BD6" w:rsidRDefault="0075166A" w:rsidP="00BE6CA3">
      <w:pPr>
        <w:jc w:val="both"/>
        <w:rPr>
          <w:rFonts w:cs="Times New Roman"/>
        </w:rPr>
      </w:pPr>
      <w:r w:rsidRPr="00956BD6">
        <w:rPr>
          <w:rFonts w:cs="Times New Roman"/>
        </w:rPr>
        <w:t>This methodology is a critical analytical tool, especially in digital asset markets like the NFT market, where speculative and sudden movements are common</w:t>
      </w:r>
      <w:r>
        <w:rPr>
          <w:rFonts w:cs="Times New Roman"/>
        </w:rPr>
        <w:t xml:space="preserve"> </w:t>
      </w:r>
      <w:r>
        <w:rPr>
          <w:rFonts w:eastAsia="MS Gothic" w:cs="Times New Roman"/>
        </w:rPr>
        <w:t>[</w:t>
      </w:r>
      <w:r w:rsidR="00921A30">
        <w:rPr>
          <w:rFonts w:eastAsia="MS Gothic" w:cs="Times New Roman"/>
        </w:rPr>
        <w:t>5</w:t>
      </w:r>
      <w:r w:rsidR="00487BCD">
        <w:rPr>
          <w:rFonts w:eastAsia="MS Gothic" w:cs="Times New Roman"/>
        </w:rPr>
        <w:t>2</w:t>
      </w:r>
      <w:r>
        <w:rPr>
          <w:rFonts w:eastAsia="MS Gothic" w:cs="Times New Roman"/>
        </w:rPr>
        <w:t>]</w:t>
      </w:r>
      <w:r w:rsidRPr="00956BD6">
        <w:rPr>
          <w:rFonts w:cs="Times New Roman"/>
        </w:rPr>
        <w:t>.</w:t>
      </w:r>
    </w:p>
    <w:p w14:paraId="7BCB438E" w14:textId="77777777" w:rsidR="00CA47F2" w:rsidRDefault="00CA47F2" w:rsidP="00CA47F2">
      <w:pPr>
        <w:pStyle w:val="Balk4"/>
        <w:spacing w:before="0"/>
      </w:pPr>
      <w:r w:rsidRPr="00CD0E6F">
        <w:rPr>
          <w:noProof/>
        </w:rPr>
        <w:drawing>
          <wp:anchor distT="0" distB="0" distL="114300" distR="114300" simplePos="0" relativeHeight="251668480" behindDoc="0" locked="0" layoutInCell="1" allowOverlap="1" wp14:anchorId="25D9BA34" wp14:editId="2CC91FE1">
            <wp:simplePos x="0" y="0"/>
            <wp:positionH relativeFrom="margin">
              <wp:posOffset>-405765</wp:posOffset>
            </wp:positionH>
            <wp:positionV relativeFrom="margin">
              <wp:posOffset>1012825</wp:posOffset>
            </wp:positionV>
            <wp:extent cx="6456776" cy="2750820"/>
            <wp:effectExtent l="0" t="0" r="1270" b="0"/>
            <wp:wrapSquare wrapText="bothSides"/>
            <wp:docPr id="1267112165" name="Resim 1" descr="öykü gelişim çizgisi; kumpas; grafiğini çıkarma, metin,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2165" name="Resim 1" descr="öykü gelişim çizgisi; kumpas; grafiğini çıkarma, metin, çizgi, diyagram içeren bir resim&#10;&#10;Yapay zeka tarafından oluşturulan içerik yanlış olabilir."/>
                    <pic:cNvPicPr/>
                  </pic:nvPicPr>
                  <pic:blipFill>
                    <a:blip r:embed="rId49">
                      <a:extLst>
                        <a:ext uri="{28A0092B-C50C-407E-A947-70E740481C1C}">
                          <a14:useLocalDpi xmlns:a14="http://schemas.microsoft.com/office/drawing/2010/main" val="0"/>
                        </a:ext>
                      </a:extLst>
                    </a:blip>
                    <a:stretch>
                      <a:fillRect/>
                    </a:stretch>
                  </pic:blipFill>
                  <pic:spPr>
                    <a:xfrm>
                      <a:off x="0" y="0"/>
                      <a:ext cx="6456776" cy="2750820"/>
                    </a:xfrm>
                    <a:prstGeom prst="rect">
                      <a:avLst/>
                    </a:prstGeom>
                  </pic:spPr>
                </pic:pic>
              </a:graphicData>
            </a:graphic>
            <wp14:sizeRelV relativeFrom="margin">
              <wp14:pctHeight>0</wp14:pctHeight>
            </wp14:sizeRelV>
          </wp:anchor>
        </w:drawing>
      </w:r>
      <w:r>
        <w:t xml:space="preserve">9.5.5 </w:t>
      </w:r>
      <w:r w:rsidRPr="006170CC">
        <w:t>3-Month Rolling CV: Short-Term Volatility Trends</w:t>
      </w:r>
    </w:p>
    <w:p w14:paraId="3FEB9486" w14:textId="77777777" w:rsidR="0075166A" w:rsidRPr="00CA47F2" w:rsidRDefault="0075166A" w:rsidP="00CA47F2">
      <w:pPr>
        <w:pStyle w:val="Balk4"/>
        <w:spacing w:before="0"/>
      </w:pPr>
    </w:p>
    <w:p w14:paraId="4BADAEEC" w14:textId="77777777" w:rsidR="001620A4" w:rsidRDefault="0075166A" w:rsidP="00CA47F2">
      <w:pPr>
        <w:spacing w:after="0"/>
        <w:rPr>
          <w:rFonts w:cs="Times New Roman"/>
          <w:sz w:val="18"/>
          <w:szCs w:val="20"/>
        </w:rPr>
      </w:pPr>
      <w:r w:rsidRPr="0075166A">
        <w:rPr>
          <w:b/>
          <w:sz w:val="18"/>
        </w:rPr>
        <w:t>Fig. 9.3.</w:t>
      </w:r>
      <w:r w:rsidR="00CA47F2">
        <w:rPr>
          <w:b/>
          <w:sz w:val="18"/>
        </w:rPr>
        <w:t xml:space="preserve"> </w:t>
      </w:r>
      <w:r w:rsidR="00CA47F2" w:rsidRPr="00CA47F2">
        <w:rPr>
          <w:rFonts w:cs="Times New Roman"/>
          <w:sz w:val="18"/>
          <w:szCs w:val="20"/>
        </w:rPr>
        <w:t>Graphic Representation of Monthly CV and 3-Month Rolling Average</w:t>
      </w:r>
    </w:p>
    <w:p w14:paraId="611C7032" w14:textId="77777777" w:rsidR="00CA47F2" w:rsidRPr="0075166A" w:rsidRDefault="00CA47F2" w:rsidP="00CA47F2">
      <w:pPr>
        <w:spacing w:after="0"/>
        <w:rPr>
          <w:b/>
          <w:sz w:val="18"/>
        </w:rPr>
      </w:pPr>
    </w:p>
    <w:p w14:paraId="1B090D8D" w14:textId="77777777" w:rsidR="0075166A" w:rsidRPr="00CD0E6F" w:rsidRDefault="0075166A" w:rsidP="0075166A">
      <w:r w:rsidRPr="00CD0E6F">
        <w:rPr>
          <w:rFonts w:cs="Times New Roman"/>
        </w:rPr>
        <w:t>The first chart shows the monthly coefficient of variation (CV) values over time along with its 3-month rolling average</w:t>
      </w:r>
      <w:r w:rsidRPr="00CD0E6F">
        <w:t>.</w:t>
      </w:r>
    </w:p>
    <w:p w14:paraId="45599677" w14:textId="77777777" w:rsidR="0075166A" w:rsidRPr="00CD0E6F" w:rsidRDefault="0075166A" w:rsidP="0075166A">
      <w:pPr>
        <w:rPr>
          <w:rFonts w:cs="Times New Roman"/>
        </w:rPr>
      </w:pPr>
      <w:r w:rsidRPr="00CD0E6F">
        <w:rPr>
          <w:rFonts w:cs="Times New Roman"/>
          <w:b/>
          <w:bCs/>
        </w:rPr>
        <w:t>Key Findings:</w:t>
      </w:r>
    </w:p>
    <w:p w14:paraId="18EE2E92" w14:textId="77777777" w:rsidR="0075166A" w:rsidRPr="00CD0E6F" w:rsidRDefault="0075166A" w:rsidP="00F45692">
      <w:pPr>
        <w:numPr>
          <w:ilvl w:val="0"/>
          <w:numId w:val="35"/>
        </w:numPr>
        <w:jc w:val="both"/>
        <w:rPr>
          <w:rFonts w:cs="Times New Roman"/>
        </w:rPr>
      </w:pPr>
      <w:r w:rsidRPr="00CD0E6F">
        <w:rPr>
          <w:rFonts w:cs="Times New Roman"/>
        </w:rPr>
        <w:t>Since mid-2019, the CV shows a gradual increase, indicating early diversification in the market.</w:t>
      </w:r>
    </w:p>
    <w:p w14:paraId="047D5AA1" w14:textId="77777777" w:rsidR="0075166A" w:rsidRPr="00CD0E6F" w:rsidRDefault="0075166A" w:rsidP="00F45692">
      <w:pPr>
        <w:numPr>
          <w:ilvl w:val="0"/>
          <w:numId w:val="35"/>
        </w:numPr>
        <w:jc w:val="both"/>
        <w:rPr>
          <w:rFonts w:cs="Times New Roman"/>
        </w:rPr>
      </w:pPr>
      <w:r w:rsidRPr="00CD0E6F">
        <w:rPr>
          <w:rFonts w:cs="Times New Roman"/>
        </w:rPr>
        <w:t>Sudden spikes are observed during periods such as May–October 2020 (e.g., CV reaching around 100). This can be attributed to both low average prices and high price deviations. In other words, a small number of outlier sales dramatically increased the CV.</w:t>
      </w:r>
    </w:p>
    <w:p w14:paraId="580A7FD2" w14:textId="77777777" w:rsidR="0075166A" w:rsidRPr="00CD0E6F" w:rsidRDefault="0075166A" w:rsidP="00F45692">
      <w:pPr>
        <w:numPr>
          <w:ilvl w:val="0"/>
          <w:numId w:val="35"/>
        </w:numPr>
        <w:jc w:val="both"/>
        <w:rPr>
          <w:rFonts w:cs="Times New Roman"/>
        </w:rPr>
      </w:pPr>
      <w:r w:rsidRPr="00CD0E6F">
        <w:rPr>
          <w:rFonts w:cs="Times New Roman"/>
        </w:rPr>
        <w:t>The 3-month average reveals the temporary nature behind these spikes. For example, sudden increases in CV mostly last about one month, while the rolling average reflects these values more smoothly.</w:t>
      </w:r>
    </w:p>
    <w:p w14:paraId="25D67102" w14:textId="77777777" w:rsidR="0075166A" w:rsidRPr="00CD0E6F" w:rsidRDefault="0075166A" w:rsidP="00F45692">
      <w:pPr>
        <w:numPr>
          <w:ilvl w:val="0"/>
          <w:numId w:val="35"/>
        </w:numPr>
        <w:jc w:val="both"/>
        <w:rPr>
          <w:rFonts w:cs="Times New Roman"/>
        </w:rPr>
      </w:pPr>
      <w:r w:rsidRPr="00CD0E6F">
        <w:rPr>
          <w:rFonts w:cs="Times New Roman"/>
        </w:rPr>
        <w:t>From 2021 onward, there is a period where the CV decreases and stabilizes, indicating that the market is beginning to mature</w:t>
      </w:r>
      <w:r>
        <w:rPr>
          <w:rFonts w:cs="Times New Roman"/>
        </w:rPr>
        <w:t xml:space="preserve"> </w:t>
      </w:r>
      <w:r w:rsidRPr="00CD0E6F">
        <w:rPr>
          <w:rFonts w:eastAsia="MS Gothic" w:cs="Times New Roman"/>
        </w:rPr>
        <w:t>[</w:t>
      </w:r>
      <w:r>
        <w:rPr>
          <w:rFonts w:eastAsia="MS Gothic" w:cs="Times New Roman"/>
        </w:rPr>
        <w:t>2]</w:t>
      </w:r>
      <w:r w:rsidRPr="00CD0E6F">
        <w:rPr>
          <w:rFonts w:cs="Times New Roman"/>
        </w:rPr>
        <w:t>.</w:t>
      </w:r>
    </w:p>
    <w:p w14:paraId="2EBA2BC6" w14:textId="77777777" w:rsidR="0075166A" w:rsidRPr="00BE6CA3" w:rsidRDefault="0075166A" w:rsidP="00BE6CA3">
      <w:pPr>
        <w:rPr>
          <w:rFonts w:cs="Times New Roman"/>
          <w:b/>
          <w:bCs/>
        </w:rPr>
      </w:pPr>
      <w:r w:rsidRPr="00CD0E6F">
        <w:rPr>
          <w:rFonts w:cs="Times New Roman"/>
          <w:b/>
          <w:bCs/>
        </w:rPr>
        <w:t>Analytical Interpretation:</w:t>
      </w:r>
      <w:r w:rsidRPr="00CD0E6F">
        <w:rPr>
          <w:rFonts w:cs="Times New Roman"/>
        </w:rPr>
        <w:br/>
        <w:t>The 3-month rolling CV is effective in identifying short-term speculative periods in the market. It can especially be used in predictive models to filter out the effects of NFT bubbles or high-priced token sales. This provides a high-resolution perspective for explaining market behavior.</w:t>
      </w:r>
    </w:p>
    <w:p w14:paraId="372E20CC" w14:textId="77777777" w:rsidR="00C54720" w:rsidRDefault="00C54720" w:rsidP="003F71B6"/>
    <w:p w14:paraId="7FAD1217" w14:textId="77777777" w:rsidR="0075166A" w:rsidRDefault="0075166A" w:rsidP="0075166A">
      <w:pPr>
        <w:pStyle w:val="Balk4"/>
      </w:pPr>
      <w:r>
        <w:lastRenderedPageBreak/>
        <w:t xml:space="preserve">9.5.6 </w:t>
      </w:r>
      <w:r w:rsidRPr="00CD0E6F">
        <w:t>2-Year Rolling CV: Long-Term Trend and Struc</w:t>
      </w:r>
      <w:r>
        <w:t>tural Transformatio</w:t>
      </w:r>
      <w:r w:rsidR="00F109CF">
        <w:t>n</w:t>
      </w:r>
      <w:r w:rsidRPr="00CD0E6F">
        <w:rPr>
          <w:rFonts w:cs="Times New Roman"/>
          <w:noProof/>
        </w:rPr>
        <w:drawing>
          <wp:inline distT="0" distB="0" distL="0" distR="0" wp14:anchorId="3AD8BD0D" wp14:editId="27D96C0C">
            <wp:extent cx="5760720" cy="2854325"/>
            <wp:effectExtent l="0" t="0" r="0" b="3175"/>
            <wp:docPr id="1206680310" name="Resim 1" descr="çizgi, öykü gelişim çizgisi; kumpas; grafiğini çıkarma, metin,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0310" name="Resim 1" descr="çizgi, öykü gelişim çizgisi; kumpas; grafiğini çıkarma, metin, diyagram içeren bir resim&#10;&#10;Yapay zeka tarafından oluşturulan içerik yanlış olabilir."/>
                    <pic:cNvPicPr/>
                  </pic:nvPicPr>
                  <pic:blipFill>
                    <a:blip r:embed="rId50"/>
                    <a:stretch>
                      <a:fillRect/>
                    </a:stretch>
                  </pic:blipFill>
                  <pic:spPr>
                    <a:xfrm>
                      <a:off x="0" y="0"/>
                      <a:ext cx="5760720" cy="2854325"/>
                    </a:xfrm>
                    <a:prstGeom prst="rect">
                      <a:avLst/>
                    </a:prstGeom>
                  </pic:spPr>
                </pic:pic>
              </a:graphicData>
            </a:graphic>
          </wp:inline>
        </w:drawing>
      </w:r>
    </w:p>
    <w:p w14:paraId="2D9BF059" w14:textId="77777777" w:rsidR="00CA47F2" w:rsidRPr="00CA47F2" w:rsidRDefault="0075166A" w:rsidP="00CA47F2">
      <w:pPr>
        <w:jc w:val="center"/>
        <w:rPr>
          <w:rFonts w:cs="Times New Roman"/>
          <w:sz w:val="18"/>
          <w:szCs w:val="20"/>
        </w:rPr>
      </w:pPr>
      <w:r w:rsidRPr="0075166A">
        <w:rPr>
          <w:b/>
          <w:sz w:val="18"/>
        </w:rPr>
        <w:t>Fig. 9.4.</w:t>
      </w:r>
      <w:r w:rsidR="00CA47F2">
        <w:rPr>
          <w:b/>
          <w:sz w:val="18"/>
        </w:rPr>
        <w:t xml:space="preserve"> </w:t>
      </w:r>
      <w:r w:rsidR="00CA47F2" w:rsidRPr="00CA47F2">
        <w:rPr>
          <w:rFonts w:cs="Times New Roman"/>
          <w:sz w:val="18"/>
          <w:szCs w:val="20"/>
        </w:rPr>
        <w:t>Graphic Representation of Yearly CV and 2-Year Rolling Average</w:t>
      </w:r>
    </w:p>
    <w:p w14:paraId="526040B3" w14:textId="77777777" w:rsidR="0075166A" w:rsidRPr="0075166A" w:rsidRDefault="0075166A" w:rsidP="00BE6CA3">
      <w:pPr>
        <w:jc w:val="both"/>
        <w:rPr>
          <w:b/>
          <w:sz w:val="18"/>
        </w:rPr>
      </w:pPr>
    </w:p>
    <w:p w14:paraId="519EFFF9" w14:textId="77777777" w:rsidR="00F109CF" w:rsidRPr="00CD0E6F" w:rsidRDefault="00F109CF" w:rsidP="00BE6CA3">
      <w:pPr>
        <w:jc w:val="both"/>
        <w:rPr>
          <w:rFonts w:cs="Times New Roman"/>
        </w:rPr>
      </w:pPr>
      <w:r w:rsidRPr="00CD0E6F">
        <w:rPr>
          <w:rFonts w:cs="Times New Roman"/>
        </w:rPr>
        <w:t>The second chart shows the yearly CV values along with their 2-year rolling average. This chart is less volatile and more suitable for trend analysis.</w:t>
      </w:r>
    </w:p>
    <w:p w14:paraId="5BCED157" w14:textId="77777777" w:rsidR="00F109CF" w:rsidRPr="00CD0E6F" w:rsidRDefault="00F109CF" w:rsidP="00F109CF">
      <w:pPr>
        <w:rPr>
          <w:rFonts w:cs="Times New Roman"/>
        </w:rPr>
      </w:pPr>
      <w:r w:rsidRPr="00CD0E6F">
        <w:rPr>
          <w:rFonts w:cs="Times New Roman"/>
          <w:b/>
          <w:bCs/>
        </w:rPr>
        <w:t>Observations:</w:t>
      </w:r>
    </w:p>
    <w:p w14:paraId="2841E74D" w14:textId="77777777" w:rsidR="00F109CF" w:rsidRPr="00CD0E6F" w:rsidRDefault="00F109CF" w:rsidP="00F45692">
      <w:pPr>
        <w:numPr>
          <w:ilvl w:val="0"/>
          <w:numId w:val="36"/>
        </w:numPr>
        <w:jc w:val="both"/>
        <w:rPr>
          <w:rFonts w:cs="Times New Roman"/>
        </w:rPr>
      </w:pPr>
      <w:r w:rsidRPr="00CD0E6F">
        <w:rPr>
          <w:rFonts w:cs="Times New Roman"/>
        </w:rPr>
        <w:t>The year 2020 marks the peak in CV values. The annual CV reaches approximately 200, indicating that price instability in the market peaked.</w:t>
      </w:r>
    </w:p>
    <w:p w14:paraId="03532FA5" w14:textId="77777777" w:rsidR="00F109CF" w:rsidRPr="00CD0E6F" w:rsidRDefault="00F109CF" w:rsidP="00F45692">
      <w:pPr>
        <w:numPr>
          <w:ilvl w:val="0"/>
          <w:numId w:val="36"/>
        </w:numPr>
        <w:jc w:val="both"/>
        <w:rPr>
          <w:rFonts w:cs="Times New Roman"/>
        </w:rPr>
      </w:pPr>
      <w:r w:rsidRPr="00CD0E6F">
        <w:rPr>
          <w:rFonts w:cs="Times New Roman"/>
        </w:rPr>
        <w:t>2021 and 2022 are years with dramatic declines in CV. Values falling below an average of 100 signal that the market has become more balanced and predictable.</w:t>
      </w:r>
    </w:p>
    <w:p w14:paraId="29578909" w14:textId="77777777" w:rsidR="00F109CF" w:rsidRPr="00CD0E6F" w:rsidRDefault="00F109CF" w:rsidP="00F45692">
      <w:pPr>
        <w:numPr>
          <w:ilvl w:val="0"/>
          <w:numId w:val="36"/>
        </w:numPr>
        <w:jc w:val="both"/>
        <w:rPr>
          <w:rFonts w:cs="Times New Roman"/>
        </w:rPr>
      </w:pPr>
      <w:r w:rsidRPr="00CD0E6F">
        <w:rPr>
          <w:rFonts w:cs="Times New Roman"/>
        </w:rPr>
        <w:t>The 2-year average smooths this transition and confirms that volatility has begun to decline permanently over time.</w:t>
      </w:r>
    </w:p>
    <w:p w14:paraId="1E30EBAD" w14:textId="77777777" w:rsidR="00F109CF" w:rsidRPr="00BE6CA3" w:rsidRDefault="00F109CF" w:rsidP="00BE6CA3">
      <w:pPr>
        <w:rPr>
          <w:rFonts w:cs="Times New Roman"/>
          <w:b/>
          <w:bCs/>
        </w:rPr>
      </w:pPr>
      <w:r w:rsidRPr="00CD0E6F">
        <w:rPr>
          <w:rFonts w:cs="Times New Roman"/>
          <w:b/>
          <w:bCs/>
        </w:rPr>
        <w:t>Strategic Interpretation:</w:t>
      </w:r>
      <w:r w:rsidRPr="00CD0E6F">
        <w:rPr>
          <w:rFonts w:cs="Times New Roman"/>
        </w:rPr>
        <w:br/>
        <w:t>The 2-year rolling CV reveals not only speculative moments but also phases of structural change. For example:</w:t>
      </w:r>
    </w:p>
    <w:p w14:paraId="55CE0850" w14:textId="77777777" w:rsidR="00F109CF" w:rsidRPr="00CD0E6F" w:rsidRDefault="00F109CF" w:rsidP="00F45692">
      <w:pPr>
        <w:numPr>
          <w:ilvl w:val="0"/>
          <w:numId w:val="37"/>
        </w:numPr>
        <w:jc w:val="both"/>
        <w:rPr>
          <w:rFonts w:cs="Times New Roman"/>
        </w:rPr>
      </w:pPr>
      <w:r w:rsidRPr="00CD0E6F">
        <w:rPr>
          <w:rFonts w:cs="Times New Roman"/>
        </w:rPr>
        <w:t>2019–2020 → Speculative rise and bubble formation,</w:t>
      </w:r>
    </w:p>
    <w:p w14:paraId="5C21D54E" w14:textId="77777777" w:rsidR="00F109CF" w:rsidRPr="00CD0E6F" w:rsidRDefault="00F109CF" w:rsidP="00F45692">
      <w:pPr>
        <w:numPr>
          <w:ilvl w:val="0"/>
          <w:numId w:val="37"/>
        </w:numPr>
        <w:jc w:val="both"/>
        <w:rPr>
          <w:rFonts w:cs="Times New Roman"/>
        </w:rPr>
      </w:pPr>
      <w:r w:rsidRPr="00CD0E6F">
        <w:rPr>
          <w:rFonts w:cs="Times New Roman"/>
        </w:rPr>
        <w:t>2021–2022 → Market maturation, increased liquidity, and expanded user base.</w:t>
      </w:r>
    </w:p>
    <w:p w14:paraId="1900EEED" w14:textId="77777777" w:rsidR="00F109CF" w:rsidRPr="00CD0E6F" w:rsidRDefault="00F109CF" w:rsidP="00BE6CA3">
      <w:pPr>
        <w:jc w:val="both"/>
        <w:rPr>
          <w:rFonts w:cs="Times New Roman"/>
        </w:rPr>
      </w:pPr>
      <w:r w:rsidRPr="00CD0E6F">
        <w:rPr>
          <w:rFonts w:cs="Times New Roman"/>
        </w:rPr>
        <w:t>This trend indicates that the NFT market has moved from its “initial phase” to a “growth phase,” aiding long-term strategic guidance for investors</w:t>
      </w:r>
      <w:r w:rsidR="00921A30">
        <w:rPr>
          <w:rFonts w:cs="Times New Roman"/>
        </w:rPr>
        <w:t xml:space="preserve"> [</w:t>
      </w:r>
      <w:r>
        <w:rPr>
          <w:rFonts w:cs="Times New Roman"/>
        </w:rPr>
        <w:t>4]</w:t>
      </w:r>
      <w:r w:rsidRPr="00CD0E6F">
        <w:rPr>
          <w:rFonts w:cs="Times New Roman"/>
        </w:rPr>
        <w:t>.</w:t>
      </w:r>
    </w:p>
    <w:p w14:paraId="53DAA88D" w14:textId="77777777" w:rsidR="0075166A" w:rsidRDefault="0075166A" w:rsidP="003F71B6"/>
    <w:p w14:paraId="06811ABE" w14:textId="77777777" w:rsidR="00F109CF" w:rsidRPr="00F109CF" w:rsidRDefault="00F109CF" w:rsidP="00F109CF">
      <w:pPr>
        <w:pStyle w:val="Balk4"/>
      </w:pPr>
      <w:r w:rsidRPr="00F109CF">
        <w:t>9.5.7 Contribution of Rolling Analysis to Volatility Examination</w:t>
      </w:r>
    </w:p>
    <w:p w14:paraId="21EBA59F" w14:textId="77777777" w:rsidR="0075166A" w:rsidRDefault="0075166A" w:rsidP="003F71B6"/>
    <w:p w14:paraId="683D79E2" w14:textId="77777777" w:rsidR="00F109CF" w:rsidRPr="00CD0E6F" w:rsidRDefault="00F109CF" w:rsidP="00F45692">
      <w:pPr>
        <w:numPr>
          <w:ilvl w:val="0"/>
          <w:numId w:val="38"/>
        </w:numPr>
        <w:rPr>
          <w:rFonts w:cs="Times New Roman"/>
        </w:rPr>
      </w:pPr>
      <w:r w:rsidRPr="00CD0E6F">
        <w:rPr>
          <w:rFonts w:cs="Times New Roman"/>
          <w:b/>
          <w:bCs/>
        </w:rPr>
        <w:t>Noise Reduction</w:t>
      </w:r>
      <w:r w:rsidRPr="00CD0E6F">
        <w:rPr>
          <w:rFonts w:cs="Times New Roman"/>
        </w:rPr>
        <w:br/>
        <w:t>In markets prone to extreme prices and sudden spikes like the NFT market, an exceptional sale in a single month can dramatically increase the CV. For example:</w:t>
      </w:r>
    </w:p>
    <w:p w14:paraId="1979CAFD" w14:textId="77777777" w:rsidR="00F109CF" w:rsidRPr="00CD0E6F" w:rsidRDefault="00F109CF" w:rsidP="00F45692">
      <w:pPr>
        <w:numPr>
          <w:ilvl w:val="0"/>
          <w:numId w:val="39"/>
        </w:numPr>
        <w:jc w:val="both"/>
        <w:rPr>
          <w:rFonts w:cs="Times New Roman"/>
        </w:rPr>
      </w:pPr>
      <w:r w:rsidRPr="00CD0E6F">
        <w:rPr>
          <w:rFonts w:cs="Times New Roman"/>
        </w:rPr>
        <w:lastRenderedPageBreak/>
        <w:t>In the 3-Month CV chart, sudden spikes reaching the 80–100 range are observed during periods like May 2020 and October 2020. These are likely caused by a few rare high-priced sales distorting the statistics.</w:t>
      </w:r>
    </w:p>
    <w:p w14:paraId="706D175C" w14:textId="77777777" w:rsidR="00F109CF" w:rsidRPr="00CD0E6F" w:rsidRDefault="00F109CF" w:rsidP="00F45692">
      <w:pPr>
        <w:numPr>
          <w:ilvl w:val="0"/>
          <w:numId w:val="39"/>
        </w:numPr>
        <w:jc w:val="both"/>
        <w:rPr>
          <w:rFonts w:cs="Times New Roman"/>
        </w:rPr>
      </w:pPr>
      <w:r w:rsidRPr="00CD0E6F">
        <w:rPr>
          <w:rFonts w:cs="Times New Roman"/>
        </w:rPr>
        <w:t>However, the rolling average line smooths out these sudden changes, making the overall market behavior more readable.</w:t>
      </w:r>
    </w:p>
    <w:p w14:paraId="24262141" w14:textId="77777777" w:rsidR="00F109CF" w:rsidRDefault="00F109CF" w:rsidP="00F45692">
      <w:pPr>
        <w:numPr>
          <w:ilvl w:val="0"/>
          <w:numId w:val="39"/>
        </w:numPr>
        <w:jc w:val="both"/>
        <w:rPr>
          <w:rFonts w:cs="Times New Roman"/>
        </w:rPr>
      </w:pPr>
      <w:r w:rsidRPr="00CD0E6F">
        <w:rPr>
          <w:rFonts w:cs="Times New Roman"/>
        </w:rPr>
        <w:t>This allows investors to evaluate the general market rhythm rather than just outlier movements. For instance, instead of saying “There was a spike in May 2020,” one can say, “CV rose between April and June and then declined.”</w:t>
      </w:r>
    </w:p>
    <w:p w14:paraId="65D685C4" w14:textId="77777777" w:rsidR="00F109CF" w:rsidRPr="00CD0E6F" w:rsidRDefault="00F109CF" w:rsidP="00F109CF">
      <w:pPr>
        <w:ind w:left="720"/>
        <w:rPr>
          <w:rFonts w:cs="Times New Roman"/>
        </w:rPr>
      </w:pPr>
    </w:p>
    <w:p w14:paraId="71D69128" w14:textId="77777777" w:rsidR="00F109CF" w:rsidRPr="00CD0E6F" w:rsidRDefault="00F109CF" w:rsidP="00F45692">
      <w:pPr>
        <w:numPr>
          <w:ilvl w:val="0"/>
          <w:numId w:val="40"/>
        </w:numPr>
        <w:rPr>
          <w:rFonts w:cs="Times New Roman"/>
        </w:rPr>
      </w:pPr>
      <w:r w:rsidRPr="00CD0E6F">
        <w:rPr>
          <w:rFonts w:cs="Times New Roman"/>
          <w:b/>
          <w:bCs/>
        </w:rPr>
        <w:t>Trend Detection</w:t>
      </w:r>
      <w:r w:rsidRPr="00CD0E6F">
        <w:rPr>
          <w:rFonts w:cs="Times New Roman"/>
        </w:rPr>
        <w:br/>
        <w:t>Short- and long-term rolling CV analyses are unique tools to understand structural changes in the market:</w:t>
      </w:r>
    </w:p>
    <w:p w14:paraId="4F8BAD62" w14:textId="77777777" w:rsidR="00F109CF" w:rsidRPr="00CD0E6F" w:rsidRDefault="00F109CF" w:rsidP="00F45692">
      <w:pPr>
        <w:numPr>
          <w:ilvl w:val="0"/>
          <w:numId w:val="41"/>
        </w:numPr>
        <w:jc w:val="both"/>
        <w:rPr>
          <w:rFonts w:cs="Times New Roman"/>
        </w:rPr>
      </w:pPr>
      <w:r w:rsidRPr="00CD0E6F">
        <w:rPr>
          <w:rFonts w:cs="Times New Roman"/>
        </w:rPr>
        <w:t>The 3-Month Rolling CV especially shows that volatility sharply increased from the last quarter of 2020 to early 2021, then gradually decreased. This signals a transition from a speculative period to a more stable structure.</w:t>
      </w:r>
    </w:p>
    <w:p w14:paraId="3C875A33" w14:textId="77777777" w:rsidR="00F109CF" w:rsidRPr="00CD0E6F" w:rsidRDefault="00F109CF" w:rsidP="00F45692">
      <w:pPr>
        <w:numPr>
          <w:ilvl w:val="0"/>
          <w:numId w:val="41"/>
        </w:numPr>
        <w:jc w:val="both"/>
        <w:rPr>
          <w:rFonts w:cs="Times New Roman"/>
        </w:rPr>
      </w:pPr>
      <w:r w:rsidRPr="00CD0E6F">
        <w:rPr>
          <w:rFonts w:cs="Times New Roman"/>
        </w:rPr>
        <w:t>The 2-Year Rolling CV chart shows that the highest volatility was seen in 2020, followed by a significant decrease in 2021 and 2022 on a long-term scale.</w:t>
      </w:r>
    </w:p>
    <w:p w14:paraId="2F9C28F3" w14:textId="77777777" w:rsidR="00F109CF" w:rsidRDefault="00F109CF" w:rsidP="00F45692">
      <w:pPr>
        <w:numPr>
          <w:ilvl w:val="0"/>
          <w:numId w:val="41"/>
        </w:numPr>
        <w:jc w:val="both"/>
        <w:rPr>
          <w:rFonts w:cs="Times New Roman"/>
        </w:rPr>
      </w:pPr>
      <w:r w:rsidRPr="00CD0E6F">
        <w:rPr>
          <w:rFonts w:cs="Times New Roman"/>
        </w:rPr>
        <w:t>This analysis provides concrete evidence that the NFT market was irregular and speculative in its early stages but became more institutional and stable in later phases.</w:t>
      </w:r>
    </w:p>
    <w:p w14:paraId="14DBC4A0" w14:textId="77777777" w:rsidR="00F109CF" w:rsidRPr="00CD0E6F" w:rsidRDefault="00F109CF" w:rsidP="00F109CF">
      <w:pPr>
        <w:rPr>
          <w:rFonts w:cs="Times New Roman"/>
        </w:rPr>
      </w:pPr>
    </w:p>
    <w:p w14:paraId="4E12F981" w14:textId="77777777" w:rsidR="00F109CF" w:rsidRPr="00CD0E6F" w:rsidRDefault="00F109CF" w:rsidP="00F45692">
      <w:pPr>
        <w:numPr>
          <w:ilvl w:val="0"/>
          <w:numId w:val="42"/>
        </w:numPr>
        <w:rPr>
          <w:rFonts w:cs="Times New Roman"/>
        </w:rPr>
      </w:pPr>
      <w:r w:rsidRPr="00CD0E6F">
        <w:rPr>
          <w:rFonts w:cs="Times New Roman"/>
          <w:b/>
          <w:bCs/>
        </w:rPr>
        <w:t>Risk Analysis</w:t>
      </w:r>
      <w:r w:rsidRPr="00CD0E6F">
        <w:rPr>
          <w:rFonts w:cs="Times New Roman"/>
        </w:rPr>
        <w:br/>
        <w:t>With rolling CV, investors can identify time periods of high price volatility, thus higher risk:</w:t>
      </w:r>
    </w:p>
    <w:p w14:paraId="48FA995D" w14:textId="77777777" w:rsidR="00F109CF" w:rsidRPr="00CD0E6F" w:rsidRDefault="00F109CF" w:rsidP="00F45692">
      <w:pPr>
        <w:numPr>
          <w:ilvl w:val="0"/>
          <w:numId w:val="43"/>
        </w:numPr>
        <w:jc w:val="both"/>
        <w:rPr>
          <w:rFonts w:cs="Times New Roman"/>
        </w:rPr>
      </w:pPr>
      <w:r w:rsidRPr="00CD0E6F">
        <w:rPr>
          <w:rFonts w:cs="Times New Roman"/>
        </w:rPr>
        <w:t>During the second half of 2020, CV values rose rapidly, meaning investors faced a high risk of unexpected price fluctuations. Although this period offered high return potential, it also came with a high probability of losses.</w:t>
      </w:r>
    </w:p>
    <w:p w14:paraId="50DA53E9" w14:textId="77777777" w:rsidR="00F109CF" w:rsidRPr="00CD0E6F" w:rsidRDefault="00F109CF" w:rsidP="00F45692">
      <w:pPr>
        <w:numPr>
          <w:ilvl w:val="0"/>
          <w:numId w:val="43"/>
        </w:numPr>
        <w:jc w:val="both"/>
        <w:rPr>
          <w:rFonts w:cs="Times New Roman"/>
        </w:rPr>
      </w:pPr>
      <w:r w:rsidRPr="00CD0E6F">
        <w:rPr>
          <w:rFonts w:cs="Times New Roman"/>
        </w:rPr>
        <w:t>Conversely, the decline in CV from the second half of 2021 represents a safer and more predictable environment for investors.</w:t>
      </w:r>
    </w:p>
    <w:p w14:paraId="62D1E44A" w14:textId="77777777" w:rsidR="00F109CF" w:rsidRDefault="00F109CF" w:rsidP="00F45692">
      <w:pPr>
        <w:numPr>
          <w:ilvl w:val="0"/>
          <w:numId w:val="43"/>
        </w:numPr>
        <w:jc w:val="both"/>
        <w:rPr>
          <w:rFonts w:cs="Times New Roman"/>
        </w:rPr>
      </w:pPr>
      <w:r w:rsidRPr="00CD0E6F">
        <w:rPr>
          <w:rFonts w:cs="Times New Roman"/>
        </w:rPr>
        <w:t>This information is strategically valuable for investors who want to determine their risk tolerance in NFT trading decisions.</w:t>
      </w:r>
    </w:p>
    <w:p w14:paraId="292FD223" w14:textId="77777777" w:rsidR="00F109CF" w:rsidRPr="00CD0E6F" w:rsidRDefault="00F109CF" w:rsidP="00F109CF">
      <w:pPr>
        <w:rPr>
          <w:rFonts w:cs="Times New Roman"/>
        </w:rPr>
      </w:pPr>
    </w:p>
    <w:p w14:paraId="2A9D47BB" w14:textId="77777777" w:rsidR="00F109CF" w:rsidRPr="00CD0E6F" w:rsidRDefault="00F109CF" w:rsidP="00F45692">
      <w:pPr>
        <w:numPr>
          <w:ilvl w:val="0"/>
          <w:numId w:val="44"/>
        </w:numPr>
        <w:rPr>
          <w:rFonts w:cs="Times New Roman"/>
        </w:rPr>
      </w:pPr>
      <w:r w:rsidRPr="00CD0E6F">
        <w:rPr>
          <w:rFonts w:cs="Times New Roman"/>
          <w:b/>
          <w:bCs/>
        </w:rPr>
        <w:t>Timing Insight</w:t>
      </w:r>
      <w:r w:rsidRPr="00CD0E6F">
        <w:rPr>
          <w:rFonts w:cs="Times New Roman"/>
        </w:rPr>
        <w:br/>
        <w:t>Rolling analyses can also guide strategic timing decisions for NFT projects. For example:</w:t>
      </w:r>
    </w:p>
    <w:p w14:paraId="6ED5A18E" w14:textId="77777777" w:rsidR="00F109CF" w:rsidRPr="00CD0E6F" w:rsidRDefault="00F109CF" w:rsidP="00F45692">
      <w:pPr>
        <w:numPr>
          <w:ilvl w:val="0"/>
          <w:numId w:val="45"/>
        </w:numPr>
        <w:jc w:val="both"/>
        <w:rPr>
          <w:rFonts w:cs="Times New Roman"/>
        </w:rPr>
      </w:pPr>
      <w:r w:rsidRPr="00CD0E6F">
        <w:rPr>
          <w:rFonts w:cs="Times New Roman"/>
        </w:rPr>
        <w:t>If launching a new NFT collection, choosing a period when the 3-month rolling CV is trending downward implies more predictable pricing and greater investor confidence.</w:t>
      </w:r>
    </w:p>
    <w:p w14:paraId="14A3AF83" w14:textId="77777777" w:rsidR="00F109CF" w:rsidRPr="00CD0E6F" w:rsidRDefault="00F109CF" w:rsidP="00F45692">
      <w:pPr>
        <w:numPr>
          <w:ilvl w:val="0"/>
          <w:numId w:val="45"/>
        </w:numPr>
        <w:jc w:val="both"/>
        <w:rPr>
          <w:rFonts w:cs="Times New Roman"/>
        </w:rPr>
      </w:pPr>
      <w:r w:rsidRPr="00CD0E6F">
        <w:rPr>
          <w:rFonts w:cs="Times New Roman"/>
        </w:rPr>
        <w:t>On the other hand, entering the market during highly speculative periods (such as late 2020) may offer viral attention but carries risks of price manipulation or bubble formation for the project.</w:t>
      </w:r>
    </w:p>
    <w:p w14:paraId="6690EFDB" w14:textId="77777777" w:rsidR="00F109CF" w:rsidRDefault="00F109CF" w:rsidP="00F45692">
      <w:pPr>
        <w:numPr>
          <w:ilvl w:val="0"/>
          <w:numId w:val="45"/>
        </w:numPr>
        <w:jc w:val="both"/>
        <w:rPr>
          <w:rFonts w:cs="Times New Roman"/>
        </w:rPr>
      </w:pPr>
      <w:r w:rsidRPr="00CD0E6F">
        <w:rPr>
          <w:rFonts w:cs="Times New Roman"/>
        </w:rPr>
        <w:t>Therefore, rolling analyses serve as a powerful indicator for project managers to answer the question: “Is the market currently stable or turbulent?”</w:t>
      </w:r>
    </w:p>
    <w:p w14:paraId="614E9865" w14:textId="77777777" w:rsidR="00F109CF" w:rsidRPr="00CD0E6F" w:rsidRDefault="00F109CF" w:rsidP="00F109CF">
      <w:pPr>
        <w:rPr>
          <w:rFonts w:cs="Times New Roman"/>
        </w:rPr>
      </w:pPr>
    </w:p>
    <w:p w14:paraId="1F3953DA" w14:textId="77777777" w:rsidR="00F109CF" w:rsidRPr="00CD0E6F" w:rsidRDefault="00F109CF" w:rsidP="00F109CF">
      <w:pPr>
        <w:rPr>
          <w:rFonts w:cs="Times New Roman"/>
        </w:rPr>
      </w:pPr>
      <w:r w:rsidRPr="00CD0E6F">
        <w:rPr>
          <w:rFonts w:cs="Times New Roman"/>
          <w:b/>
          <w:bCs/>
        </w:rPr>
        <w:lastRenderedPageBreak/>
        <w:t>Conclusion</w:t>
      </w:r>
    </w:p>
    <w:p w14:paraId="7552A104" w14:textId="77777777" w:rsidR="00F109CF" w:rsidRPr="00CD0E6F" w:rsidRDefault="00F109CF" w:rsidP="00F45692">
      <w:pPr>
        <w:numPr>
          <w:ilvl w:val="0"/>
          <w:numId w:val="46"/>
        </w:numPr>
        <w:jc w:val="both"/>
        <w:rPr>
          <w:rFonts w:cs="Times New Roman"/>
        </w:rPr>
      </w:pPr>
      <w:r w:rsidRPr="00CD0E6F">
        <w:rPr>
          <w:rFonts w:cs="Times New Roman"/>
        </w:rPr>
        <w:t>The 3-Month Rolling CV should be used for short-term strategic decisions (e.g., launch timing, campaign planning).</w:t>
      </w:r>
    </w:p>
    <w:p w14:paraId="7DF819F3" w14:textId="77777777" w:rsidR="00F109CF" w:rsidRPr="00CD0E6F" w:rsidRDefault="00F109CF" w:rsidP="00F45692">
      <w:pPr>
        <w:numPr>
          <w:ilvl w:val="0"/>
          <w:numId w:val="46"/>
        </w:numPr>
        <w:jc w:val="both"/>
        <w:rPr>
          <w:rFonts w:cs="Times New Roman"/>
        </w:rPr>
      </w:pPr>
      <w:r w:rsidRPr="00CD0E6F">
        <w:rPr>
          <w:rFonts w:cs="Times New Roman"/>
        </w:rPr>
        <w:t>The 2-Year Rolling CV should be applied to understand long-term market trends and investment policies.</w:t>
      </w:r>
    </w:p>
    <w:p w14:paraId="32087717" w14:textId="44F3F00A" w:rsidR="00F109CF" w:rsidRPr="00CD0E6F" w:rsidRDefault="00F109CF" w:rsidP="00F45692">
      <w:pPr>
        <w:numPr>
          <w:ilvl w:val="0"/>
          <w:numId w:val="46"/>
        </w:numPr>
        <w:jc w:val="both"/>
        <w:rPr>
          <w:rFonts w:cs="Times New Roman"/>
        </w:rPr>
      </w:pPr>
      <w:r w:rsidRPr="00CD0E6F">
        <w:rPr>
          <w:rFonts w:cs="Times New Roman"/>
        </w:rPr>
        <w:t>These analyses are valuable not only for measuring volatility but also for modeling and forecasting market behavior</w:t>
      </w:r>
      <w:r w:rsidR="00487BCD">
        <w:rPr>
          <w:rFonts w:cs="Times New Roman"/>
        </w:rPr>
        <w:t xml:space="preserve"> [51</w:t>
      </w:r>
      <w:proofErr w:type="gramStart"/>
      <w:r w:rsidR="00487BCD">
        <w:rPr>
          <w:rFonts w:cs="Times New Roman"/>
        </w:rPr>
        <w:t>][</w:t>
      </w:r>
      <w:proofErr w:type="gramEnd"/>
      <w:r w:rsidR="00487BCD">
        <w:rPr>
          <w:rFonts w:cs="Times New Roman"/>
        </w:rPr>
        <w:t>52</w:t>
      </w:r>
      <w:r w:rsidR="006A3376">
        <w:rPr>
          <w:rFonts w:cs="Times New Roman"/>
        </w:rPr>
        <w:t>][</w:t>
      </w:r>
      <w:r>
        <w:rPr>
          <w:rFonts w:cs="Times New Roman"/>
        </w:rPr>
        <w:t>4]</w:t>
      </w:r>
      <w:r w:rsidRPr="00CD0E6F">
        <w:rPr>
          <w:rFonts w:cs="Times New Roman"/>
        </w:rPr>
        <w:t>.</w:t>
      </w:r>
    </w:p>
    <w:p w14:paraId="09CD71EB" w14:textId="77777777" w:rsidR="00F109CF" w:rsidRDefault="00F109CF" w:rsidP="003F71B6"/>
    <w:p w14:paraId="2997FF91" w14:textId="77777777" w:rsidR="00F109CF" w:rsidRDefault="00F109CF" w:rsidP="00F109CF">
      <w:pPr>
        <w:pStyle w:val="Balk3"/>
      </w:pPr>
      <w:bookmarkStart w:id="78" w:name="_Toc199720646"/>
      <w:bookmarkStart w:id="79" w:name="_Toc199760310"/>
      <w:r>
        <w:t xml:space="preserve">9.6 </w:t>
      </w:r>
      <w:r w:rsidRPr="00617F71">
        <w:t>General Conclusion and Evaluation</w:t>
      </w:r>
      <w:bookmarkEnd w:id="78"/>
      <w:bookmarkEnd w:id="79"/>
    </w:p>
    <w:p w14:paraId="4734242F" w14:textId="77777777" w:rsidR="00F109CF" w:rsidRDefault="00F109CF" w:rsidP="00195C91">
      <w:pPr>
        <w:jc w:val="both"/>
        <w:rPr>
          <w:rFonts w:cs="Times New Roman"/>
        </w:rPr>
      </w:pPr>
      <w:r w:rsidRPr="00617F71">
        <w:rPr>
          <w:rFonts w:cs="Times New Roman"/>
        </w:rPr>
        <w:t>Within the scope of this study, the volatility dynamics of the NFT market were comprehensively examined using both static statistical summaries and time-series-based rolling analyses. The findings revealed not only the speculative characteristics of the NFT market but also its maturation processes, user behaviors, and cyclical transformations.</w:t>
      </w:r>
    </w:p>
    <w:p w14:paraId="365CF5FE" w14:textId="77777777" w:rsidR="00F109CF" w:rsidRPr="00617F71" w:rsidRDefault="00F109CF" w:rsidP="00F109CF">
      <w:pPr>
        <w:rPr>
          <w:rFonts w:cs="Times New Roman"/>
        </w:rPr>
      </w:pPr>
    </w:p>
    <w:p w14:paraId="2755DFBA" w14:textId="0798D956" w:rsidR="00F109CF" w:rsidRPr="00195C91" w:rsidRDefault="00F109CF" w:rsidP="00195C91">
      <w:pPr>
        <w:rPr>
          <w:rFonts w:cs="Times New Roman"/>
          <w:b/>
          <w:bCs/>
        </w:rPr>
      </w:pPr>
      <w:r w:rsidRPr="00617F71">
        <w:rPr>
          <w:rFonts w:cs="Times New Roman"/>
          <w:b/>
          <w:bCs/>
        </w:rPr>
        <w:t>The Multi-layered and Evolutionary Nature of Market Structure</w:t>
      </w:r>
      <w:r w:rsidRPr="00617F71">
        <w:rPr>
          <w:rFonts w:cs="Times New Roman"/>
        </w:rPr>
        <w:br/>
        <w:t>The analyses first measured the overall volatility level of the NFT market using fundamental metrics such as average price, standard deviation, and coefficient of variation (CV). The exceptionally high CV values indicated that prices were subject to intense fluctuations not only in terms of magnitude but also instability. This suggests that the NFT market, compared to traditional financial assets, is less regulated, less predictable, and more sentiment-driven</w:t>
      </w:r>
      <w:r>
        <w:rPr>
          <w:rFonts w:ascii="MS Gothic" w:eastAsia="MS Gothic" w:hAnsi="MS Gothic" w:cs="MS Gothic"/>
        </w:rPr>
        <w:t xml:space="preserve"> </w:t>
      </w:r>
      <w:r>
        <w:rPr>
          <w:rFonts w:eastAsia="MS Gothic" w:cs="Times New Roman"/>
        </w:rPr>
        <w:t>[</w:t>
      </w:r>
      <w:r w:rsidR="003D408B">
        <w:rPr>
          <w:rFonts w:eastAsia="MS Gothic" w:cs="Times New Roman"/>
        </w:rPr>
        <w:t>26</w:t>
      </w:r>
      <w:r>
        <w:rPr>
          <w:rFonts w:eastAsia="MS Gothic" w:cs="Times New Roman"/>
        </w:rPr>
        <w:t>]</w:t>
      </w:r>
      <w:r w:rsidRPr="00617F71">
        <w:rPr>
          <w:rFonts w:cs="Times New Roman"/>
        </w:rPr>
        <w:t>.</w:t>
      </w:r>
    </w:p>
    <w:p w14:paraId="24749CDE" w14:textId="77777777" w:rsidR="00F109CF" w:rsidRPr="00617F71" w:rsidRDefault="00F109CF" w:rsidP="00F109CF">
      <w:pPr>
        <w:rPr>
          <w:rFonts w:cs="Times New Roman"/>
        </w:rPr>
      </w:pPr>
    </w:p>
    <w:p w14:paraId="28B2B044" w14:textId="4CA12F9F" w:rsidR="00F109CF" w:rsidRPr="00195C91" w:rsidRDefault="00F109CF" w:rsidP="00195C91">
      <w:pPr>
        <w:rPr>
          <w:rFonts w:cs="Times New Roman"/>
          <w:b/>
          <w:bCs/>
        </w:rPr>
      </w:pPr>
      <w:r w:rsidRPr="00617F71">
        <w:rPr>
          <w:rFonts w:cs="Times New Roman"/>
          <w:b/>
          <w:bCs/>
        </w:rPr>
        <w:t>In-depth Time-Series Analysis with Rolling Window Approach</w:t>
      </w:r>
      <w:r w:rsidRPr="00617F71">
        <w:rPr>
          <w:rFonts w:cs="Times New Roman"/>
        </w:rPr>
        <w:br/>
        <w:t>The 3-month and 2-year rolling CV analyses used to track volatility over time successfully reflected short- and long-term market transformations. In the short term, speculative sales and sudden demand spikes drove prices to extremes, while in the long term, relative stability was observed after 2021. This transition is a strong indicator that the NFT market has evolved from an early adoption phase into a more settled structure</w:t>
      </w:r>
      <w:r>
        <w:rPr>
          <w:rFonts w:ascii="MS Gothic" w:eastAsia="MS Gothic" w:hAnsi="MS Gothic" w:cs="MS Gothic"/>
        </w:rPr>
        <w:t xml:space="preserve"> </w:t>
      </w:r>
      <w:r>
        <w:rPr>
          <w:rFonts w:eastAsia="MS Gothic" w:cs="Times New Roman"/>
        </w:rPr>
        <w:t>[</w:t>
      </w:r>
      <w:r w:rsidR="00487BCD">
        <w:rPr>
          <w:rFonts w:eastAsia="MS Gothic" w:cs="Times New Roman"/>
        </w:rPr>
        <w:t>51</w:t>
      </w:r>
      <w:r>
        <w:rPr>
          <w:rFonts w:eastAsia="MS Gothic" w:cs="Times New Roman"/>
        </w:rPr>
        <w:t>]</w:t>
      </w:r>
      <w:r w:rsidRPr="00617F71">
        <w:rPr>
          <w:rFonts w:cs="Times New Roman"/>
        </w:rPr>
        <w:t>.</w:t>
      </w:r>
    </w:p>
    <w:p w14:paraId="6A20DC58" w14:textId="77777777" w:rsidR="00F109CF" w:rsidRPr="00617F71" w:rsidRDefault="00F109CF" w:rsidP="00F109CF">
      <w:pPr>
        <w:rPr>
          <w:rFonts w:cs="Times New Roman"/>
        </w:rPr>
      </w:pPr>
    </w:p>
    <w:p w14:paraId="09B20C4A" w14:textId="77777777" w:rsidR="00F109CF" w:rsidRPr="00195C91" w:rsidRDefault="00F109CF" w:rsidP="00195C91">
      <w:pPr>
        <w:rPr>
          <w:rFonts w:cs="Times New Roman"/>
          <w:b/>
          <w:bCs/>
        </w:rPr>
      </w:pPr>
      <w:r w:rsidRPr="00617F71">
        <w:rPr>
          <w:rFonts w:cs="Times New Roman"/>
          <w:b/>
          <w:bCs/>
        </w:rPr>
        <w:t>Identification of Factors Affecting CV Values</w:t>
      </w:r>
      <w:r w:rsidRPr="00617F71">
        <w:rPr>
          <w:rFonts w:cs="Times New Roman"/>
        </w:rPr>
        <w:br/>
        <w:t>Detailed examination of the time-series graphs showed that changes in CV are linked to several key factors:</w:t>
      </w:r>
    </w:p>
    <w:p w14:paraId="0E8E3114" w14:textId="77777777" w:rsidR="00F109CF" w:rsidRPr="00617F71" w:rsidRDefault="00F109CF" w:rsidP="00F45692">
      <w:pPr>
        <w:numPr>
          <w:ilvl w:val="0"/>
          <w:numId w:val="47"/>
        </w:numPr>
        <w:jc w:val="both"/>
        <w:rPr>
          <w:rFonts w:cs="Times New Roman"/>
        </w:rPr>
      </w:pPr>
      <w:r w:rsidRPr="00617F71">
        <w:rPr>
          <w:rFonts w:cs="Times New Roman"/>
        </w:rPr>
        <w:t>High-priced outlier sales,</w:t>
      </w:r>
    </w:p>
    <w:p w14:paraId="7FFD7699" w14:textId="77777777" w:rsidR="00F109CF" w:rsidRPr="00617F71" w:rsidRDefault="00F109CF" w:rsidP="00F45692">
      <w:pPr>
        <w:numPr>
          <w:ilvl w:val="0"/>
          <w:numId w:val="47"/>
        </w:numPr>
        <w:jc w:val="both"/>
        <w:rPr>
          <w:rFonts w:cs="Times New Roman"/>
        </w:rPr>
      </w:pPr>
      <w:r w:rsidRPr="00617F71">
        <w:rPr>
          <w:rFonts w:cs="Times New Roman"/>
        </w:rPr>
        <w:t>Sudden drops or rises in average price,</w:t>
      </w:r>
    </w:p>
    <w:p w14:paraId="39BBBD79" w14:textId="77777777" w:rsidR="00F109CF" w:rsidRPr="00617F71" w:rsidRDefault="00F109CF" w:rsidP="00F45692">
      <w:pPr>
        <w:numPr>
          <w:ilvl w:val="0"/>
          <w:numId w:val="47"/>
        </w:numPr>
        <w:jc w:val="both"/>
        <w:rPr>
          <w:rFonts w:cs="Times New Roman"/>
        </w:rPr>
      </w:pPr>
      <w:r w:rsidRPr="00617F71">
        <w:rPr>
          <w:rFonts w:cs="Times New Roman"/>
        </w:rPr>
        <w:t>Expansions or contractions in market volume,</w:t>
      </w:r>
    </w:p>
    <w:p w14:paraId="7260A864" w14:textId="77777777" w:rsidR="00F109CF" w:rsidRPr="00617F71" w:rsidRDefault="00F109CF" w:rsidP="00F45692">
      <w:pPr>
        <w:numPr>
          <w:ilvl w:val="0"/>
          <w:numId w:val="47"/>
        </w:numPr>
        <w:jc w:val="both"/>
        <w:rPr>
          <w:rFonts w:cs="Times New Roman"/>
        </w:rPr>
      </w:pPr>
      <w:r w:rsidRPr="00617F71">
        <w:rPr>
          <w:rFonts w:cs="Times New Roman"/>
        </w:rPr>
        <w:t>Speculative waves and media influence.</w:t>
      </w:r>
    </w:p>
    <w:p w14:paraId="0128F194" w14:textId="77777777" w:rsidR="00F109CF" w:rsidRDefault="00F109CF" w:rsidP="00195C91">
      <w:pPr>
        <w:jc w:val="both"/>
        <w:rPr>
          <w:rFonts w:cs="Times New Roman"/>
        </w:rPr>
      </w:pPr>
      <w:r w:rsidRPr="00617F71">
        <w:rPr>
          <w:rFonts w:cs="Times New Roman"/>
        </w:rPr>
        <w:t>Each of these variables directly impacts the mathematical structure of CV and is critical to consider for accurate interpretation of market behavior.</w:t>
      </w:r>
    </w:p>
    <w:p w14:paraId="1AC867F3" w14:textId="77777777" w:rsidR="00F109CF" w:rsidRPr="00617F71" w:rsidRDefault="00F109CF" w:rsidP="00F109CF">
      <w:pPr>
        <w:rPr>
          <w:rFonts w:cs="Times New Roman"/>
        </w:rPr>
      </w:pPr>
    </w:p>
    <w:p w14:paraId="15489D10" w14:textId="77777777" w:rsidR="00F109CF" w:rsidRPr="00617F71" w:rsidRDefault="00F109CF" w:rsidP="00195C91">
      <w:pPr>
        <w:rPr>
          <w:rFonts w:cs="Times New Roman"/>
          <w:b/>
          <w:bCs/>
        </w:rPr>
      </w:pPr>
      <w:r w:rsidRPr="00617F71">
        <w:rPr>
          <w:rFonts w:cs="Times New Roman"/>
          <w:b/>
          <w:bCs/>
        </w:rPr>
        <w:t>Analytical and Strategic Contributions</w:t>
      </w:r>
      <w:r w:rsidRPr="00617F71">
        <w:rPr>
          <w:rFonts w:cs="Times New Roman"/>
        </w:rPr>
        <w:br/>
        <w:t>The applied analysis methods are valuable not only academically but also practically:</w:t>
      </w:r>
    </w:p>
    <w:p w14:paraId="1DBE2E3E" w14:textId="77777777" w:rsidR="00F109CF" w:rsidRPr="00617F71" w:rsidRDefault="00F109CF" w:rsidP="00F45692">
      <w:pPr>
        <w:numPr>
          <w:ilvl w:val="0"/>
          <w:numId w:val="48"/>
        </w:numPr>
        <w:jc w:val="both"/>
        <w:rPr>
          <w:rFonts w:cs="Times New Roman"/>
        </w:rPr>
      </w:pPr>
      <w:r w:rsidRPr="00617F71">
        <w:rPr>
          <w:rFonts w:cs="Times New Roman"/>
        </w:rPr>
        <w:lastRenderedPageBreak/>
        <w:t>Rolling CV values visualize periods when the market is risky or stable for investors.</w:t>
      </w:r>
    </w:p>
    <w:p w14:paraId="2400BDEE" w14:textId="77777777" w:rsidR="00F109CF" w:rsidRPr="00617F71" w:rsidRDefault="00F109CF" w:rsidP="00F45692">
      <w:pPr>
        <w:numPr>
          <w:ilvl w:val="0"/>
          <w:numId w:val="48"/>
        </w:numPr>
        <w:jc w:val="both"/>
        <w:rPr>
          <w:rFonts w:cs="Times New Roman"/>
        </w:rPr>
      </w:pPr>
      <w:r w:rsidRPr="00617F71">
        <w:rPr>
          <w:rFonts w:cs="Times New Roman"/>
        </w:rPr>
        <w:t>Timing strategies for projects and collections can be adjusted according to periods of lower volatility.</w:t>
      </w:r>
    </w:p>
    <w:p w14:paraId="4B831489" w14:textId="77777777" w:rsidR="00F109CF" w:rsidRPr="00617F71" w:rsidRDefault="00F109CF" w:rsidP="00F45692">
      <w:pPr>
        <w:numPr>
          <w:ilvl w:val="0"/>
          <w:numId w:val="48"/>
        </w:numPr>
        <w:jc w:val="both"/>
        <w:rPr>
          <w:rFonts w:cs="Times New Roman"/>
        </w:rPr>
      </w:pPr>
      <w:r w:rsidRPr="00617F71">
        <w:rPr>
          <w:rFonts w:cs="Times New Roman"/>
        </w:rPr>
        <w:t>Deeper modeling of market dynamics allows differentiation between stable segments and speculative areas.</w:t>
      </w:r>
    </w:p>
    <w:p w14:paraId="7EB7AF62" w14:textId="3768B6A2" w:rsidR="00F109CF" w:rsidRDefault="00F109CF" w:rsidP="00195C91">
      <w:pPr>
        <w:jc w:val="both"/>
        <w:rPr>
          <w:rFonts w:cs="Times New Roman"/>
        </w:rPr>
      </w:pPr>
      <w:r w:rsidRPr="00617F71">
        <w:rPr>
          <w:rFonts w:cs="Times New Roman"/>
        </w:rPr>
        <w:t>In this context, rolling analysis emerges as a powerful tool not only for understanding the past but also for predicting potential future behaviors</w:t>
      </w:r>
      <w:r>
        <w:rPr>
          <w:rFonts w:ascii="MS Gothic" w:eastAsia="MS Gothic" w:hAnsi="MS Gothic" w:cs="MS Gothic"/>
        </w:rPr>
        <w:t xml:space="preserve"> </w:t>
      </w:r>
      <w:r>
        <w:rPr>
          <w:rFonts w:eastAsia="MS Gothic" w:cs="Times New Roman"/>
        </w:rPr>
        <w:t>[</w:t>
      </w:r>
      <w:r w:rsidR="00487BCD">
        <w:rPr>
          <w:rFonts w:eastAsia="MS Gothic" w:cs="Times New Roman"/>
        </w:rPr>
        <w:t>52</w:t>
      </w:r>
      <w:r>
        <w:rPr>
          <w:rFonts w:eastAsia="MS Gothic" w:cs="Times New Roman"/>
        </w:rPr>
        <w:t>]</w:t>
      </w:r>
      <w:r w:rsidRPr="00617F71">
        <w:rPr>
          <w:rFonts w:cs="Times New Roman"/>
        </w:rPr>
        <w:t>.</w:t>
      </w:r>
    </w:p>
    <w:p w14:paraId="67D0426D" w14:textId="77777777" w:rsidR="00F109CF" w:rsidRPr="00617F71" w:rsidRDefault="00F109CF" w:rsidP="00F109CF">
      <w:pPr>
        <w:rPr>
          <w:rFonts w:cs="Times New Roman"/>
        </w:rPr>
      </w:pPr>
    </w:p>
    <w:p w14:paraId="3B914B4E" w14:textId="77777777" w:rsidR="00F109CF" w:rsidRPr="00195C91" w:rsidRDefault="00F109CF" w:rsidP="00195C91">
      <w:pPr>
        <w:rPr>
          <w:rFonts w:cs="Times New Roman"/>
          <w:b/>
          <w:bCs/>
        </w:rPr>
      </w:pPr>
      <w:r w:rsidRPr="00617F71">
        <w:rPr>
          <w:rFonts w:cs="Times New Roman"/>
          <w:b/>
          <w:bCs/>
        </w:rPr>
        <w:t>In Conclusion</w:t>
      </w:r>
      <w:r w:rsidRPr="00617F71">
        <w:rPr>
          <w:rFonts w:cs="Times New Roman"/>
        </w:rPr>
        <w:br/>
        <w:t>Although the NFT market was shaped by high volatility and speculative tendencies in its early stages, signals of a transition toward a more balanced structure appeared after 2021. Average prices and trading volumes increased relatively, while the decline in the coefficient of variation statistically reflects this transition.</w:t>
      </w:r>
    </w:p>
    <w:p w14:paraId="5002C4E7" w14:textId="77777777" w:rsidR="00F109CF" w:rsidRPr="00617F71" w:rsidRDefault="00F109CF" w:rsidP="00195C91">
      <w:pPr>
        <w:jc w:val="both"/>
        <w:rPr>
          <w:rFonts w:cs="Times New Roman"/>
        </w:rPr>
      </w:pPr>
      <w:r w:rsidRPr="00617F71">
        <w:rPr>
          <w:rFonts w:cs="Times New Roman"/>
        </w:rPr>
        <w:t>This analysis demonstrates that the NFT market cannot be evaluated solely by price tracking; secondary dynamics such as volatility play a central role in investment decisions. Time-series analyses serve as a critical guide for all stakeholders planning the future of the NFT market.</w:t>
      </w:r>
    </w:p>
    <w:p w14:paraId="1548BC65" w14:textId="77777777" w:rsidR="0075166A" w:rsidRDefault="0075166A" w:rsidP="003F71B6"/>
    <w:p w14:paraId="22702671" w14:textId="74EEB28C" w:rsidR="0075166A" w:rsidRDefault="007C1FC5" w:rsidP="007C1FC5">
      <w:pPr>
        <w:pStyle w:val="Balk2"/>
      </w:pPr>
      <w:bookmarkStart w:id="80" w:name="_Toc199760311"/>
      <w:r>
        <w:t>10. Conclusion</w:t>
      </w:r>
      <w:bookmarkEnd w:id="80"/>
    </w:p>
    <w:p w14:paraId="437F75EC" w14:textId="77777777" w:rsidR="0075166A" w:rsidRDefault="0075166A" w:rsidP="003F71B6"/>
    <w:p w14:paraId="4024AE30" w14:textId="77777777" w:rsidR="0002000A" w:rsidRPr="0002000A" w:rsidRDefault="0002000A" w:rsidP="0002000A">
      <w:pPr>
        <w:rPr>
          <w:lang w:val="tr-TR"/>
        </w:rPr>
      </w:pPr>
      <w:proofErr w:type="spellStart"/>
      <w:r w:rsidRPr="0002000A">
        <w:rPr>
          <w:lang w:val="tr-TR"/>
        </w:rPr>
        <w:t>This</w:t>
      </w:r>
      <w:proofErr w:type="spellEnd"/>
      <w:r w:rsidRPr="0002000A">
        <w:rPr>
          <w:lang w:val="tr-TR"/>
        </w:rPr>
        <w:t xml:space="preserve"> </w:t>
      </w:r>
      <w:proofErr w:type="spellStart"/>
      <w:r w:rsidRPr="0002000A">
        <w:rPr>
          <w:lang w:val="tr-TR"/>
        </w:rPr>
        <w:t>project</w:t>
      </w:r>
      <w:proofErr w:type="spellEnd"/>
      <w:r w:rsidRPr="0002000A">
        <w:rPr>
          <w:lang w:val="tr-TR"/>
        </w:rPr>
        <w:t xml:space="preserve"> </w:t>
      </w:r>
      <w:proofErr w:type="spellStart"/>
      <w:r w:rsidRPr="0002000A">
        <w:rPr>
          <w:lang w:val="tr-TR"/>
        </w:rPr>
        <w:t>offers</w:t>
      </w:r>
      <w:proofErr w:type="spellEnd"/>
      <w:r w:rsidRPr="0002000A">
        <w:rPr>
          <w:lang w:val="tr-TR"/>
        </w:rPr>
        <w:t xml:space="preserve"> a </w:t>
      </w:r>
      <w:proofErr w:type="spellStart"/>
      <w:r w:rsidRPr="0002000A">
        <w:rPr>
          <w:lang w:val="tr-TR"/>
        </w:rPr>
        <w:t>thorough</w:t>
      </w:r>
      <w:proofErr w:type="spellEnd"/>
      <w:r w:rsidRPr="0002000A">
        <w:rPr>
          <w:lang w:val="tr-TR"/>
        </w:rPr>
        <w:t>, data-</w:t>
      </w:r>
      <w:proofErr w:type="spellStart"/>
      <w:r w:rsidRPr="0002000A">
        <w:rPr>
          <w:lang w:val="tr-TR"/>
        </w:rPr>
        <w:t>centric</w:t>
      </w:r>
      <w:proofErr w:type="spellEnd"/>
      <w:r w:rsidRPr="0002000A">
        <w:rPr>
          <w:lang w:val="tr-TR"/>
        </w:rPr>
        <w:t xml:space="preserve"> </w:t>
      </w:r>
      <w:proofErr w:type="spellStart"/>
      <w:r w:rsidRPr="0002000A">
        <w:rPr>
          <w:lang w:val="tr-TR"/>
        </w:rPr>
        <w:t>exploration</w:t>
      </w:r>
      <w:proofErr w:type="spellEnd"/>
      <w:r w:rsidRPr="0002000A">
        <w:rPr>
          <w:lang w:val="tr-TR"/>
        </w:rPr>
        <w:t xml:space="preserve"> of </w:t>
      </w:r>
      <w:proofErr w:type="spellStart"/>
      <w:r w:rsidRPr="0002000A">
        <w:rPr>
          <w:lang w:val="tr-TR"/>
        </w:rPr>
        <w:t>the</w:t>
      </w:r>
      <w:proofErr w:type="spellEnd"/>
      <w:r w:rsidRPr="0002000A">
        <w:rPr>
          <w:lang w:val="tr-TR"/>
        </w:rPr>
        <w:t xml:space="preserve"> </w:t>
      </w:r>
      <w:proofErr w:type="spellStart"/>
      <w:r w:rsidRPr="0002000A">
        <w:rPr>
          <w:lang w:val="tr-TR"/>
        </w:rPr>
        <w:t>Non-Fungible</w:t>
      </w:r>
      <w:proofErr w:type="spellEnd"/>
      <w:r w:rsidRPr="0002000A">
        <w:rPr>
          <w:lang w:val="tr-TR"/>
        </w:rPr>
        <w:t xml:space="preserve"> </w:t>
      </w:r>
      <w:proofErr w:type="spellStart"/>
      <w:r w:rsidRPr="0002000A">
        <w:rPr>
          <w:lang w:val="tr-TR"/>
        </w:rPr>
        <w:t>Token</w:t>
      </w:r>
      <w:proofErr w:type="spellEnd"/>
      <w:r w:rsidRPr="0002000A">
        <w:rPr>
          <w:lang w:val="tr-TR"/>
        </w:rPr>
        <w:t xml:space="preserve"> (NFT) market </w:t>
      </w:r>
      <w:proofErr w:type="spellStart"/>
      <w:r w:rsidRPr="0002000A">
        <w:rPr>
          <w:lang w:val="tr-TR"/>
        </w:rPr>
        <w:t>during</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critical</w:t>
      </w:r>
      <w:proofErr w:type="spellEnd"/>
      <w:r w:rsidRPr="0002000A">
        <w:rPr>
          <w:lang w:val="tr-TR"/>
        </w:rPr>
        <w:t xml:space="preserve"> </w:t>
      </w:r>
      <w:proofErr w:type="spellStart"/>
      <w:r w:rsidRPr="0002000A">
        <w:rPr>
          <w:lang w:val="tr-TR"/>
        </w:rPr>
        <w:t>developmental</w:t>
      </w:r>
      <w:proofErr w:type="spellEnd"/>
      <w:r w:rsidRPr="0002000A">
        <w:rPr>
          <w:lang w:val="tr-TR"/>
        </w:rPr>
        <w:t xml:space="preserve"> </w:t>
      </w:r>
      <w:proofErr w:type="spellStart"/>
      <w:r w:rsidRPr="0002000A">
        <w:rPr>
          <w:lang w:val="tr-TR"/>
        </w:rPr>
        <w:t>period</w:t>
      </w:r>
      <w:proofErr w:type="spellEnd"/>
      <w:r w:rsidRPr="0002000A">
        <w:rPr>
          <w:lang w:val="tr-TR"/>
        </w:rPr>
        <w:t xml:space="preserve"> </w:t>
      </w:r>
      <w:proofErr w:type="spellStart"/>
      <w:r w:rsidRPr="0002000A">
        <w:rPr>
          <w:lang w:val="tr-TR"/>
        </w:rPr>
        <w:t>spanning</w:t>
      </w:r>
      <w:proofErr w:type="spellEnd"/>
      <w:r w:rsidRPr="0002000A">
        <w:rPr>
          <w:lang w:val="tr-TR"/>
        </w:rPr>
        <w:t xml:space="preserve"> </w:t>
      </w:r>
      <w:proofErr w:type="spellStart"/>
      <w:r w:rsidRPr="0002000A">
        <w:rPr>
          <w:lang w:val="tr-TR"/>
        </w:rPr>
        <w:t>from</w:t>
      </w:r>
      <w:proofErr w:type="spellEnd"/>
      <w:r w:rsidRPr="0002000A">
        <w:rPr>
          <w:lang w:val="tr-TR"/>
        </w:rPr>
        <w:t xml:space="preserve"> 2019 </w:t>
      </w:r>
      <w:proofErr w:type="spellStart"/>
      <w:r w:rsidRPr="0002000A">
        <w:rPr>
          <w:lang w:val="tr-TR"/>
        </w:rPr>
        <w:t>to</w:t>
      </w:r>
      <w:proofErr w:type="spellEnd"/>
      <w:r w:rsidRPr="0002000A">
        <w:rPr>
          <w:lang w:val="tr-TR"/>
        </w:rPr>
        <w:t xml:space="preserve"> 2021. </w:t>
      </w:r>
      <w:proofErr w:type="spellStart"/>
      <w:r w:rsidRPr="0002000A">
        <w:rPr>
          <w:lang w:val="tr-TR"/>
        </w:rPr>
        <w:t>Throughout</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study</w:t>
      </w:r>
      <w:proofErr w:type="spellEnd"/>
      <w:r w:rsidRPr="0002000A">
        <w:rPr>
          <w:lang w:val="tr-TR"/>
        </w:rPr>
        <w:t xml:space="preserve">, a </w:t>
      </w:r>
      <w:proofErr w:type="spellStart"/>
      <w:r w:rsidRPr="0002000A">
        <w:rPr>
          <w:lang w:val="tr-TR"/>
        </w:rPr>
        <w:t>multi-methodological</w:t>
      </w:r>
      <w:proofErr w:type="spellEnd"/>
      <w:r w:rsidRPr="0002000A">
        <w:rPr>
          <w:lang w:val="tr-TR"/>
        </w:rPr>
        <w:t xml:space="preserve"> </w:t>
      </w:r>
      <w:proofErr w:type="spellStart"/>
      <w:r w:rsidRPr="0002000A">
        <w:rPr>
          <w:lang w:val="tr-TR"/>
        </w:rPr>
        <w:t>framework</w:t>
      </w:r>
      <w:proofErr w:type="spellEnd"/>
      <w:r w:rsidRPr="0002000A">
        <w:rPr>
          <w:lang w:val="tr-TR"/>
        </w:rPr>
        <w:t xml:space="preserve"> </w:t>
      </w:r>
      <w:proofErr w:type="spellStart"/>
      <w:r w:rsidRPr="0002000A">
        <w:rPr>
          <w:lang w:val="tr-TR"/>
        </w:rPr>
        <w:t>was</w:t>
      </w:r>
      <w:proofErr w:type="spellEnd"/>
      <w:r w:rsidRPr="0002000A">
        <w:rPr>
          <w:lang w:val="tr-TR"/>
        </w:rPr>
        <w:t xml:space="preserve"> </w:t>
      </w:r>
      <w:proofErr w:type="spellStart"/>
      <w:r w:rsidRPr="0002000A">
        <w:rPr>
          <w:lang w:val="tr-TR"/>
        </w:rPr>
        <w:t>employed</w:t>
      </w:r>
      <w:proofErr w:type="spellEnd"/>
      <w:r w:rsidRPr="0002000A">
        <w:rPr>
          <w:lang w:val="tr-TR"/>
        </w:rPr>
        <w:t xml:space="preserve">, </w:t>
      </w:r>
      <w:proofErr w:type="spellStart"/>
      <w:r w:rsidRPr="0002000A">
        <w:rPr>
          <w:lang w:val="tr-TR"/>
        </w:rPr>
        <w:t>integrating</w:t>
      </w:r>
      <w:proofErr w:type="spellEnd"/>
      <w:r w:rsidRPr="0002000A">
        <w:rPr>
          <w:lang w:val="tr-TR"/>
        </w:rPr>
        <w:t xml:space="preserve"> </w:t>
      </w:r>
      <w:proofErr w:type="spellStart"/>
      <w:r w:rsidRPr="0002000A">
        <w:rPr>
          <w:lang w:val="tr-TR"/>
        </w:rPr>
        <w:t>diverse</w:t>
      </w:r>
      <w:proofErr w:type="spellEnd"/>
      <w:r w:rsidRPr="0002000A">
        <w:rPr>
          <w:lang w:val="tr-TR"/>
        </w:rPr>
        <w:t xml:space="preserve"> </w:t>
      </w:r>
      <w:proofErr w:type="spellStart"/>
      <w:r w:rsidRPr="0002000A">
        <w:rPr>
          <w:lang w:val="tr-TR"/>
        </w:rPr>
        <w:t>analytical</w:t>
      </w:r>
      <w:proofErr w:type="spellEnd"/>
      <w:r w:rsidRPr="0002000A">
        <w:rPr>
          <w:lang w:val="tr-TR"/>
        </w:rPr>
        <w:t xml:space="preserve"> </w:t>
      </w:r>
      <w:proofErr w:type="spellStart"/>
      <w:r w:rsidRPr="0002000A">
        <w:rPr>
          <w:lang w:val="tr-TR"/>
        </w:rPr>
        <w:t>approaches</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capture</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complex</w:t>
      </w:r>
      <w:proofErr w:type="spellEnd"/>
      <w:r w:rsidRPr="0002000A">
        <w:rPr>
          <w:lang w:val="tr-TR"/>
        </w:rPr>
        <w:t xml:space="preserve"> </w:t>
      </w:r>
      <w:proofErr w:type="spellStart"/>
      <w:r w:rsidRPr="0002000A">
        <w:rPr>
          <w:lang w:val="tr-TR"/>
        </w:rPr>
        <w:t>dynamics</w:t>
      </w:r>
      <w:proofErr w:type="spellEnd"/>
      <w:r w:rsidRPr="0002000A">
        <w:rPr>
          <w:lang w:val="tr-TR"/>
        </w:rPr>
        <w:t xml:space="preserve"> of </w:t>
      </w:r>
      <w:proofErr w:type="spellStart"/>
      <w:r w:rsidRPr="0002000A">
        <w:rPr>
          <w:lang w:val="tr-TR"/>
        </w:rPr>
        <w:t>the</w:t>
      </w:r>
      <w:proofErr w:type="spellEnd"/>
      <w:r w:rsidRPr="0002000A">
        <w:rPr>
          <w:lang w:val="tr-TR"/>
        </w:rPr>
        <w:t xml:space="preserve"> NFT </w:t>
      </w:r>
      <w:proofErr w:type="spellStart"/>
      <w:r w:rsidRPr="0002000A">
        <w:rPr>
          <w:lang w:val="tr-TR"/>
        </w:rPr>
        <w:t>ecosystem</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methodological</w:t>
      </w:r>
      <w:proofErr w:type="spellEnd"/>
      <w:r w:rsidRPr="0002000A">
        <w:rPr>
          <w:lang w:val="tr-TR"/>
        </w:rPr>
        <w:t xml:space="preserve"> </w:t>
      </w:r>
      <w:proofErr w:type="spellStart"/>
      <w:r w:rsidRPr="0002000A">
        <w:rPr>
          <w:lang w:val="tr-TR"/>
        </w:rPr>
        <w:t>design</w:t>
      </w:r>
      <w:proofErr w:type="spellEnd"/>
      <w:r w:rsidRPr="0002000A">
        <w:rPr>
          <w:lang w:val="tr-TR"/>
        </w:rPr>
        <w:t xml:space="preserve"> </w:t>
      </w:r>
      <w:proofErr w:type="spellStart"/>
      <w:r w:rsidRPr="0002000A">
        <w:rPr>
          <w:lang w:val="tr-TR"/>
        </w:rPr>
        <w:t>included</w:t>
      </w:r>
      <w:proofErr w:type="spellEnd"/>
      <w:r w:rsidRPr="0002000A">
        <w:rPr>
          <w:lang w:val="tr-TR"/>
        </w:rPr>
        <w:t xml:space="preserve"> time </w:t>
      </w:r>
      <w:proofErr w:type="spellStart"/>
      <w:r w:rsidRPr="0002000A">
        <w:rPr>
          <w:lang w:val="tr-TR"/>
        </w:rPr>
        <w:t>series</w:t>
      </w:r>
      <w:proofErr w:type="spellEnd"/>
      <w:r w:rsidRPr="0002000A">
        <w:rPr>
          <w:lang w:val="tr-TR"/>
        </w:rPr>
        <w:t xml:space="preserve"> </w:t>
      </w:r>
      <w:proofErr w:type="spellStart"/>
      <w:r w:rsidRPr="0002000A">
        <w:rPr>
          <w:lang w:val="tr-TR"/>
        </w:rPr>
        <w:t>analysis</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examine</w:t>
      </w:r>
      <w:proofErr w:type="spellEnd"/>
      <w:r w:rsidRPr="0002000A">
        <w:rPr>
          <w:lang w:val="tr-TR"/>
        </w:rPr>
        <w:t xml:space="preserve"> </w:t>
      </w:r>
      <w:proofErr w:type="spellStart"/>
      <w:r w:rsidRPr="0002000A">
        <w:rPr>
          <w:lang w:val="tr-TR"/>
        </w:rPr>
        <w:t>temporal</w:t>
      </w:r>
      <w:proofErr w:type="spellEnd"/>
      <w:r w:rsidRPr="0002000A">
        <w:rPr>
          <w:lang w:val="tr-TR"/>
        </w:rPr>
        <w:t xml:space="preserve"> </w:t>
      </w:r>
      <w:proofErr w:type="spellStart"/>
      <w:r w:rsidRPr="0002000A">
        <w:rPr>
          <w:lang w:val="tr-TR"/>
        </w:rPr>
        <w:t>trends</w:t>
      </w:r>
      <w:proofErr w:type="spellEnd"/>
      <w:r w:rsidRPr="0002000A">
        <w:rPr>
          <w:lang w:val="tr-TR"/>
        </w:rPr>
        <w:t xml:space="preserve"> </w:t>
      </w:r>
      <w:proofErr w:type="spellStart"/>
      <w:r w:rsidRPr="0002000A">
        <w:rPr>
          <w:lang w:val="tr-TR"/>
        </w:rPr>
        <w:t>and</w:t>
      </w:r>
      <w:proofErr w:type="spellEnd"/>
      <w:r w:rsidRPr="0002000A">
        <w:rPr>
          <w:lang w:val="tr-TR"/>
        </w:rPr>
        <w:t xml:space="preserve"> market </w:t>
      </w:r>
      <w:proofErr w:type="spellStart"/>
      <w:r w:rsidRPr="0002000A">
        <w:rPr>
          <w:lang w:val="tr-TR"/>
        </w:rPr>
        <w:t>cycles</w:t>
      </w:r>
      <w:proofErr w:type="spellEnd"/>
      <w:r w:rsidRPr="0002000A">
        <w:rPr>
          <w:lang w:val="tr-TR"/>
        </w:rPr>
        <w:t xml:space="preserve">, </w:t>
      </w:r>
      <w:proofErr w:type="spellStart"/>
      <w:r w:rsidRPr="0002000A">
        <w:rPr>
          <w:lang w:val="tr-TR"/>
        </w:rPr>
        <w:t>statistical</w:t>
      </w:r>
      <w:proofErr w:type="spellEnd"/>
      <w:r w:rsidRPr="0002000A">
        <w:rPr>
          <w:lang w:val="tr-TR"/>
        </w:rPr>
        <w:t xml:space="preserve"> </w:t>
      </w:r>
      <w:proofErr w:type="spellStart"/>
      <w:r w:rsidRPr="0002000A">
        <w:rPr>
          <w:lang w:val="tr-TR"/>
        </w:rPr>
        <w:t>tools</w:t>
      </w:r>
      <w:proofErr w:type="spellEnd"/>
      <w:r w:rsidRPr="0002000A">
        <w:rPr>
          <w:lang w:val="tr-TR"/>
        </w:rPr>
        <w:t xml:space="preserve"> </w:t>
      </w:r>
      <w:proofErr w:type="spellStart"/>
      <w:r w:rsidRPr="0002000A">
        <w:rPr>
          <w:lang w:val="tr-TR"/>
        </w:rPr>
        <w:t>such</w:t>
      </w:r>
      <w:proofErr w:type="spellEnd"/>
      <w:r w:rsidRPr="0002000A">
        <w:rPr>
          <w:lang w:val="tr-TR"/>
        </w:rPr>
        <w:t xml:space="preserve"> as </w:t>
      </w:r>
      <w:proofErr w:type="spellStart"/>
      <w:r w:rsidRPr="0002000A">
        <w:rPr>
          <w:lang w:val="tr-TR"/>
        </w:rPr>
        <w:t>Pearson</w:t>
      </w:r>
      <w:proofErr w:type="spellEnd"/>
      <w:r w:rsidRPr="0002000A">
        <w:rPr>
          <w:lang w:val="tr-TR"/>
        </w:rPr>
        <w:t xml:space="preserve"> </w:t>
      </w:r>
      <w:proofErr w:type="spellStart"/>
      <w:r w:rsidRPr="0002000A">
        <w:rPr>
          <w:lang w:val="tr-TR"/>
        </w:rPr>
        <w:t>correlation</w:t>
      </w:r>
      <w:proofErr w:type="spellEnd"/>
      <w:r w:rsidRPr="0002000A">
        <w:rPr>
          <w:lang w:val="tr-TR"/>
        </w:rPr>
        <w:t xml:space="preserve"> </w:t>
      </w:r>
      <w:proofErr w:type="spellStart"/>
      <w:r w:rsidRPr="0002000A">
        <w:rPr>
          <w:lang w:val="tr-TR"/>
        </w:rPr>
        <w:t>and</w:t>
      </w:r>
      <w:proofErr w:type="spellEnd"/>
      <w:r w:rsidRPr="0002000A">
        <w:rPr>
          <w:lang w:val="tr-TR"/>
        </w:rPr>
        <w:t xml:space="preserve"> OLS </w:t>
      </w:r>
      <w:proofErr w:type="spellStart"/>
      <w:r w:rsidRPr="0002000A">
        <w:rPr>
          <w:lang w:val="tr-TR"/>
        </w:rPr>
        <w:t>regression</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identify</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quantify</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impact</w:t>
      </w:r>
      <w:proofErr w:type="spellEnd"/>
      <w:r w:rsidRPr="0002000A">
        <w:rPr>
          <w:lang w:val="tr-TR"/>
        </w:rPr>
        <w:t xml:space="preserve"> of </w:t>
      </w:r>
      <w:proofErr w:type="spellStart"/>
      <w:r w:rsidRPr="0002000A">
        <w:rPr>
          <w:lang w:val="tr-TR"/>
        </w:rPr>
        <w:t>various</w:t>
      </w:r>
      <w:proofErr w:type="spellEnd"/>
      <w:r w:rsidRPr="0002000A">
        <w:rPr>
          <w:lang w:val="tr-TR"/>
        </w:rPr>
        <w:t xml:space="preserve"> </w:t>
      </w:r>
      <w:proofErr w:type="spellStart"/>
      <w:r w:rsidRPr="0002000A">
        <w:rPr>
          <w:lang w:val="tr-TR"/>
        </w:rPr>
        <w:t>features</w:t>
      </w:r>
      <w:proofErr w:type="spellEnd"/>
      <w:r w:rsidRPr="0002000A">
        <w:rPr>
          <w:lang w:val="tr-TR"/>
        </w:rPr>
        <w:t xml:space="preserve"> on NFT </w:t>
      </w:r>
      <w:proofErr w:type="spellStart"/>
      <w:r w:rsidRPr="0002000A">
        <w:rPr>
          <w:lang w:val="tr-TR"/>
        </w:rPr>
        <w:t>price</w:t>
      </w:r>
      <w:proofErr w:type="spellEnd"/>
      <w:r w:rsidRPr="0002000A">
        <w:rPr>
          <w:lang w:val="tr-TR"/>
        </w:rPr>
        <w:t xml:space="preserve"> </w:t>
      </w:r>
      <w:proofErr w:type="spellStart"/>
      <w:r w:rsidRPr="0002000A">
        <w:rPr>
          <w:lang w:val="tr-TR"/>
        </w:rPr>
        <w:t>formation</w:t>
      </w:r>
      <w:proofErr w:type="spellEnd"/>
      <w:r w:rsidRPr="0002000A">
        <w:rPr>
          <w:lang w:val="tr-TR"/>
        </w:rPr>
        <w:t xml:space="preserve">, </w:t>
      </w:r>
      <w:proofErr w:type="spellStart"/>
      <w:r w:rsidRPr="0002000A">
        <w:rPr>
          <w:lang w:val="tr-TR"/>
        </w:rPr>
        <w:t>clustering</w:t>
      </w:r>
      <w:proofErr w:type="spellEnd"/>
      <w:r w:rsidRPr="0002000A">
        <w:rPr>
          <w:lang w:val="tr-TR"/>
        </w:rPr>
        <w:t xml:space="preserve"> </w:t>
      </w:r>
      <w:proofErr w:type="spellStart"/>
      <w:r w:rsidRPr="0002000A">
        <w:rPr>
          <w:lang w:val="tr-TR"/>
        </w:rPr>
        <w:t>algorithms</w:t>
      </w:r>
      <w:proofErr w:type="spellEnd"/>
      <w:r w:rsidRPr="0002000A">
        <w:rPr>
          <w:lang w:val="tr-TR"/>
        </w:rPr>
        <w:t xml:space="preserve"> (</w:t>
      </w:r>
      <w:proofErr w:type="spellStart"/>
      <w:r w:rsidRPr="0002000A">
        <w:rPr>
          <w:lang w:val="tr-TR"/>
        </w:rPr>
        <w:t>specifically</w:t>
      </w:r>
      <w:proofErr w:type="spellEnd"/>
      <w:r w:rsidRPr="0002000A">
        <w:rPr>
          <w:lang w:val="tr-TR"/>
        </w:rPr>
        <w:t xml:space="preserve"> K-</w:t>
      </w:r>
      <w:proofErr w:type="spellStart"/>
      <w:r w:rsidRPr="0002000A">
        <w:rPr>
          <w:lang w:val="tr-TR"/>
        </w:rPr>
        <w:t>Means</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categorize</w:t>
      </w:r>
      <w:proofErr w:type="spellEnd"/>
      <w:r w:rsidRPr="0002000A">
        <w:rPr>
          <w:lang w:val="tr-TR"/>
        </w:rPr>
        <w:t xml:space="preserve"> </w:t>
      </w:r>
      <w:proofErr w:type="spellStart"/>
      <w:r w:rsidRPr="0002000A">
        <w:rPr>
          <w:lang w:val="tr-TR"/>
        </w:rPr>
        <w:t>assets</w:t>
      </w:r>
      <w:proofErr w:type="spellEnd"/>
      <w:r w:rsidRPr="0002000A">
        <w:rPr>
          <w:lang w:val="tr-TR"/>
        </w:rPr>
        <w:t xml:space="preserve"> </w:t>
      </w:r>
      <w:proofErr w:type="spellStart"/>
      <w:r w:rsidRPr="0002000A">
        <w:rPr>
          <w:lang w:val="tr-TR"/>
        </w:rPr>
        <w:t>based</w:t>
      </w:r>
      <w:proofErr w:type="spellEnd"/>
      <w:r w:rsidRPr="0002000A">
        <w:rPr>
          <w:lang w:val="tr-TR"/>
        </w:rPr>
        <w:t xml:space="preserve"> on </w:t>
      </w:r>
      <w:proofErr w:type="spellStart"/>
      <w:r w:rsidRPr="0002000A">
        <w:rPr>
          <w:lang w:val="tr-TR"/>
        </w:rPr>
        <w:t>value-related</w:t>
      </w:r>
      <w:proofErr w:type="spellEnd"/>
      <w:r w:rsidRPr="0002000A">
        <w:rPr>
          <w:lang w:val="tr-TR"/>
        </w:rPr>
        <w:t xml:space="preserve"> </w:t>
      </w:r>
      <w:proofErr w:type="spellStart"/>
      <w:r w:rsidRPr="0002000A">
        <w:rPr>
          <w:lang w:val="tr-TR"/>
        </w:rPr>
        <w:t>attributes</w:t>
      </w:r>
      <w:proofErr w:type="spellEnd"/>
      <w:r w:rsidRPr="0002000A">
        <w:rPr>
          <w:lang w:val="tr-TR"/>
        </w:rPr>
        <w:t xml:space="preserve">, </w:t>
      </w:r>
      <w:proofErr w:type="spellStart"/>
      <w:r w:rsidRPr="0002000A">
        <w:rPr>
          <w:lang w:val="tr-TR"/>
        </w:rPr>
        <w:t>frequent</w:t>
      </w:r>
      <w:proofErr w:type="spellEnd"/>
      <w:r w:rsidRPr="0002000A">
        <w:rPr>
          <w:lang w:val="tr-TR"/>
        </w:rPr>
        <w:t xml:space="preserve"> </w:t>
      </w:r>
      <w:proofErr w:type="spellStart"/>
      <w:r w:rsidRPr="0002000A">
        <w:rPr>
          <w:lang w:val="tr-TR"/>
        </w:rPr>
        <w:t>pattern</w:t>
      </w:r>
      <w:proofErr w:type="spellEnd"/>
      <w:r w:rsidRPr="0002000A">
        <w:rPr>
          <w:lang w:val="tr-TR"/>
        </w:rPr>
        <w:t xml:space="preserve"> </w:t>
      </w:r>
      <w:proofErr w:type="spellStart"/>
      <w:r w:rsidRPr="0002000A">
        <w:rPr>
          <w:lang w:val="tr-TR"/>
        </w:rPr>
        <w:t>mining</w:t>
      </w:r>
      <w:proofErr w:type="spellEnd"/>
      <w:r w:rsidRPr="0002000A">
        <w:rPr>
          <w:lang w:val="tr-TR"/>
        </w:rPr>
        <w:t xml:space="preserve"> (</w:t>
      </w:r>
      <w:proofErr w:type="spellStart"/>
      <w:r w:rsidRPr="0002000A">
        <w:rPr>
          <w:lang w:val="tr-TR"/>
        </w:rPr>
        <w:t>via</w:t>
      </w:r>
      <w:proofErr w:type="spellEnd"/>
      <w:r w:rsidRPr="0002000A">
        <w:rPr>
          <w:lang w:val="tr-TR"/>
        </w:rPr>
        <w:t xml:space="preserve"> </w:t>
      </w:r>
      <w:proofErr w:type="spellStart"/>
      <w:r w:rsidRPr="0002000A">
        <w:rPr>
          <w:lang w:val="tr-TR"/>
        </w:rPr>
        <w:t>the</w:t>
      </w:r>
      <w:proofErr w:type="spellEnd"/>
      <w:r w:rsidRPr="0002000A">
        <w:rPr>
          <w:lang w:val="tr-TR"/>
        </w:rPr>
        <w:t xml:space="preserve"> FP-</w:t>
      </w:r>
      <w:proofErr w:type="spellStart"/>
      <w:r w:rsidRPr="0002000A">
        <w:rPr>
          <w:lang w:val="tr-TR"/>
        </w:rPr>
        <w:t>Growth</w:t>
      </w:r>
      <w:proofErr w:type="spellEnd"/>
      <w:r w:rsidRPr="0002000A">
        <w:rPr>
          <w:lang w:val="tr-TR"/>
        </w:rPr>
        <w:t xml:space="preserve"> </w:t>
      </w:r>
      <w:proofErr w:type="spellStart"/>
      <w:r w:rsidRPr="0002000A">
        <w:rPr>
          <w:lang w:val="tr-TR"/>
        </w:rPr>
        <w:t>algorithm</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uncover</w:t>
      </w:r>
      <w:proofErr w:type="spellEnd"/>
      <w:r w:rsidRPr="0002000A">
        <w:rPr>
          <w:lang w:val="tr-TR"/>
        </w:rPr>
        <w:t xml:space="preserve"> </w:t>
      </w:r>
      <w:proofErr w:type="spellStart"/>
      <w:r w:rsidRPr="0002000A">
        <w:rPr>
          <w:lang w:val="tr-TR"/>
        </w:rPr>
        <w:t>shared</w:t>
      </w:r>
      <w:proofErr w:type="spellEnd"/>
      <w:r w:rsidRPr="0002000A">
        <w:rPr>
          <w:lang w:val="tr-TR"/>
        </w:rPr>
        <w:t xml:space="preserve"> </w:t>
      </w:r>
      <w:proofErr w:type="spellStart"/>
      <w:r w:rsidRPr="0002000A">
        <w:rPr>
          <w:lang w:val="tr-TR"/>
        </w:rPr>
        <w:t>categorical</w:t>
      </w:r>
      <w:proofErr w:type="spellEnd"/>
      <w:r w:rsidRPr="0002000A">
        <w:rPr>
          <w:lang w:val="tr-TR"/>
        </w:rPr>
        <w:t xml:space="preserve"> </w:t>
      </w:r>
      <w:proofErr w:type="spellStart"/>
      <w:r w:rsidRPr="0002000A">
        <w:rPr>
          <w:lang w:val="tr-TR"/>
        </w:rPr>
        <w:t>traits</w:t>
      </w:r>
      <w:proofErr w:type="spellEnd"/>
      <w:r w:rsidRPr="0002000A">
        <w:rPr>
          <w:lang w:val="tr-TR"/>
        </w:rPr>
        <w:t xml:space="preserve"> </w:t>
      </w:r>
      <w:proofErr w:type="spellStart"/>
      <w:r w:rsidRPr="0002000A">
        <w:rPr>
          <w:lang w:val="tr-TR"/>
        </w:rPr>
        <w:t>among</w:t>
      </w:r>
      <w:proofErr w:type="spellEnd"/>
      <w:r w:rsidRPr="0002000A">
        <w:rPr>
          <w:lang w:val="tr-TR"/>
        </w:rPr>
        <w:t xml:space="preserve"> </w:t>
      </w:r>
      <w:proofErr w:type="spellStart"/>
      <w:r w:rsidRPr="0002000A">
        <w:rPr>
          <w:lang w:val="tr-TR"/>
        </w:rPr>
        <w:t>high-value</w:t>
      </w:r>
      <w:proofErr w:type="spellEnd"/>
      <w:r w:rsidRPr="0002000A">
        <w:rPr>
          <w:lang w:val="tr-TR"/>
        </w:rPr>
        <w:t xml:space="preserve"> </w:t>
      </w:r>
      <w:proofErr w:type="spellStart"/>
      <w:r w:rsidRPr="0002000A">
        <w:rPr>
          <w:lang w:val="tr-TR"/>
        </w:rPr>
        <w:t>NFTs</w:t>
      </w:r>
      <w:proofErr w:type="spellEnd"/>
      <w:r w:rsidRPr="0002000A">
        <w:rPr>
          <w:lang w:val="tr-TR"/>
        </w:rPr>
        <w:t xml:space="preserve">, </w:t>
      </w:r>
      <w:proofErr w:type="spellStart"/>
      <w:r w:rsidRPr="0002000A">
        <w:rPr>
          <w:lang w:val="tr-TR"/>
        </w:rPr>
        <w:t>and</w:t>
      </w:r>
      <w:proofErr w:type="spellEnd"/>
      <w:r w:rsidRPr="0002000A">
        <w:rPr>
          <w:lang w:val="tr-TR"/>
        </w:rPr>
        <w:t xml:space="preserve"> a </w:t>
      </w:r>
      <w:proofErr w:type="spellStart"/>
      <w:r w:rsidRPr="0002000A">
        <w:rPr>
          <w:lang w:val="tr-TR"/>
        </w:rPr>
        <w:t>tailored</w:t>
      </w:r>
      <w:proofErr w:type="spellEnd"/>
      <w:r w:rsidRPr="0002000A">
        <w:rPr>
          <w:lang w:val="tr-TR"/>
        </w:rPr>
        <w:t xml:space="preserve"> </w:t>
      </w:r>
      <w:proofErr w:type="spellStart"/>
      <w:r w:rsidRPr="0002000A">
        <w:rPr>
          <w:lang w:val="tr-TR"/>
        </w:rPr>
        <w:t>anomaly</w:t>
      </w:r>
      <w:proofErr w:type="spellEnd"/>
      <w:r w:rsidRPr="0002000A">
        <w:rPr>
          <w:lang w:val="tr-TR"/>
        </w:rPr>
        <w:t xml:space="preserve"> </w:t>
      </w:r>
      <w:proofErr w:type="spellStart"/>
      <w:r w:rsidRPr="0002000A">
        <w:rPr>
          <w:lang w:val="tr-TR"/>
        </w:rPr>
        <w:t>detection</w:t>
      </w:r>
      <w:proofErr w:type="spellEnd"/>
      <w:r w:rsidRPr="0002000A">
        <w:rPr>
          <w:lang w:val="tr-TR"/>
        </w:rPr>
        <w:t xml:space="preserve"> </w:t>
      </w:r>
      <w:proofErr w:type="spellStart"/>
      <w:r w:rsidRPr="0002000A">
        <w:rPr>
          <w:lang w:val="tr-TR"/>
        </w:rPr>
        <w:t>pipeline</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identify</w:t>
      </w:r>
      <w:proofErr w:type="spellEnd"/>
      <w:r w:rsidRPr="0002000A">
        <w:rPr>
          <w:lang w:val="tr-TR"/>
        </w:rPr>
        <w:t xml:space="preserve"> </w:t>
      </w:r>
      <w:proofErr w:type="spellStart"/>
      <w:r w:rsidRPr="0002000A">
        <w:rPr>
          <w:lang w:val="tr-TR"/>
        </w:rPr>
        <w:t>manipulative</w:t>
      </w:r>
      <w:proofErr w:type="spellEnd"/>
      <w:r w:rsidRPr="0002000A">
        <w:rPr>
          <w:lang w:val="tr-TR"/>
        </w:rPr>
        <w:t xml:space="preserve"> </w:t>
      </w:r>
      <w:proofErr w:type="spellStart"/>
      <w:r w:rsidRPr="0002000A">
        <w:rPr>
          <w:lang w:val="tr-TR"/>
        </w:rPr>
        <w:t>behaviors</w:t>
      </w:r>
      <w:proofErr w:type="spellEnd"/>
      <w:r w:rsidRPr="0002000A">
        <w:rPr>
          <w:lang w:val="tr-TR"/>
        </w:rPr>
        <w:t>—</w:t>
      </w:r>
      <w:proofErr w:type="spellStart"/>
      <w:r w:rsidRPr="0002000A">
        <w:rPr>
          <w:lang w:val="tr-TR"/>
        </w:rPr>
        <w:t>especially</w:t>
      </w:r>
      <w:proofErr w:type="spellEnd"/>
      <w:r w:rsidRPr="0002000A">
        <w:rPr>
          <w:lang w:val="tr-TR"/>
        </w:rPr>
        <w:t xml:space="preserve"> </w:t>
      </w:r>
      <w:proofErr w:type="spellStart"/>
      <w:r w:rsidRPr="0002000A">
        <w:rPr>
          <w:lang w:val="tr-TR"/>
        </w:rPr>
        <w:t>wash</w:t>
      </w:r>
      <w:proofErr w:type="spellEnd"/>
      <w:r w:rsidRPr="0002000A">
        <w:rPr>
          <w:lang w:val="tr-TR"/>
        </w:rPr>
        <w:t xml:space="preserve"> </w:t>
      </w:r>
      <w:proofErr w:type="spellStart"/>
      <w:r w:rsidRPr="0002000A">
        <w:rPr>
          <w:lang w:val="tr-TR"/>
        </w:rPr>
        <w:t>trading</w:t>
      </w:r>
      <w:proofErr w:type="spellEnd"/>
      <w:r w:rsidRPr="0002000A">
        <w:rPr>
          <w:lang w:val="tr-TR"/>
        </w:rPr>
        <w:t>.</w:t>
      </w:r>
    </w:p>
    <w:p w14:paraId="5A3B38BC" w14:textId="77777777" w:rsidR="0002000A" w:rsidRPr="0002000A" w:rsidRDefault="0002000A" w:rsidP="0002000A">
      <w:pPr>
        <w:rPr>
          <w:lang w:val="tr-TR"/>
        </w:rPr>
      </w:pPr>
      <w:proofErr w:type="spellStart"/>
      <w:r w:rsidRPr="0002000A">
        <w:rPr>
          <w:lang w:val="tr-TR"/>
        </w:rPr>
        <w:t>Drawing</w:t>
      </w:r>
      <w:proofErr w:type="spellEnd"/>
      <w:r w:rsidRPr="0002000A">
        <w:rPr>
          <w:lang w:val="tr-TR"/>
        </w:rPr>
        <w:t xml:space="preserve"> on a </w:t>
      </w:r>
      <w:proofErr w:type="spellStart"/>
      <w:r w:rsidRPr="0002000A">
        <w:rPr>
          <w:lang w:val="tr-TR"/>
        </w:rPr>
        <w:t>robust</w:t>
      </w:r>
      <w:proofErr w:type="spellEnd"/>
      <w:r w:rsidRPr="0002000A">
        <w:rPr>
          <w:lang w:val="tr-TR"/>
        </w:rPr>
        <w:t xml:space="preserve"> </w:t>
      </w:r>
      <w:proofErr w:type="spellStart"/>
      <w:r w:rsidRPr="0002000A">
        <w:rPr>
          <w:lang w:val="tr-TR"/>
        </w:rPr>
        <w:t>dataset</w:t>
      </w:r>
      <w:proofErr w:type="spellEnd"/>
      <w:r w:rsidRPr="0002000A">
        <w:rPr>
          <w:lang w:val="tr-TR"/>
        </w:rPr>
        <w:t xml:space="preserve"> </w:t>
      </w:r>
      <w:proofErr w:type="spellStart"/>
      <w:r w:rsidRPr="0002000A">
        <w:rPr>
          <w:lang w:val="tr-TR"/>
        </w:rPr>
        <w:t>composed</w:t>
      </w:r>
      <w:proofErr w:type="spellEnd"/>
      <w:r w:rsidRPr="0002000A">
        <w:rPr>
          <w:lang w:val="tr-TR"/>
        </w:rPr>
        <w:t xml:space="preserve"> of </w:t>
      </w:r>
      <w:proofErr w:type="spellStart"/>
      <w:r w:rsidRPr="0002000A">
        <w:rPr>
          <w:lang w:val="tr-TR"/>
        </w:rPr>
        <w:t>over</w:t>
      </w:r>
      <w:proofErr w:type="spellEnd"/>
      <w:r w:rsidRPr="0002000A">
        <w:rPr>
          <w:lang w:val="tr-TR"/>
        </w:rPr>
        <w:t xml:space="preserve"> 5.25 </w:t>
      </w:r>
      <w:proofErr w:type="spellStart"/>
      <w:r w:rsidRPr="0002000A">
        <w:rPr>
          <w:lang w:val="tr-TR"/>
        </w:rPr>
        <w:t>million</w:t>
      </w:r>
      <w:proofErr w:type="spellEnd"/>
      <w:r w:rsidRPr="0002000A">
        <w:rPr>
          <w:lang w:val="tr-TR"/>
        </w:rPr>
        <w:t xml:space="preserve"> </w:t>
      </w:r>
      <w:proofErr w:type="spellStart"/>
      <w:r w:rsidRPr="0002000A">
        <w:rPr>
          <w:lang w:val="tr-TR"/>
        </w:rPr>
        <w:t>transaction</w:t>
      </w:r>
      <w:proofErr w:type="spellEnd"/>
      <w:r w:rsidRPr="0002000A">
        <w:rPr>
          <w:lang w:val="tr-TR"/>
        </w:rPr>
        <w:t xml:space="preserve"> </w:t>
      </w:r>
      <w:proofErr w:type="spellStart"/>
      <w:r w:rsidRPr="0002000A">
        <w:rPr>
          <w:lang w:val="tr-TR"/>
        </w:rPr>
        <w:t>records</w:t>
      </w:r>
      <w:proofErr w:type="spellEnd"/>
      <w:r w:rsidRPr="0002000A">
        <w:rPr>
          <w:lang w:val="tr-TR"/>
        </w:rPr>
        <w:t xml:space="preserve"> </w:t>
      </w:r>
      <w:proofErr w:type="spellStart"/>
      <w:r w:rsidRPr="0002000A">
        <w:rPr>
          <w:lang w:val="tr-TR"/>
        </w:rPr>
        <w:t>sourced</w:t>
      </w:r>
      <w:proofErr w:type="spellEnd"/>
      <w:r w:rsidRPr="0002000A">
        <w:rPr>
          <w:lang w:val="tr-TR"/>
        </w:rPr>
        <w:t xml:space="preserve"> </w:t>
      </w:r>
      <w:proofErr w:type="spellStart"/>
      <w:r w:rsidRPr="0002000A">
        <w:rPr>
          <w:lang w:val="tr-TR"/>
        </w:rPr>
        <w:t>from</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OpenSea</w:t>
      </w:r>
      <w:proofErr w:type="spellEnd"/>
      <w:r w:rsidRPr="0002000A">
        <w:rPr>
          <w:lang w:val="tr-TR"/>
        </w:rPr>
        <w:t xml:space="preserve"> platform—</w:t>
      </w:r>
      <w:proofErr w:type="spellStart"/>
      <w:r w:rsidRPr="0002000A">
        <w:rPr>
          <w:lang w:val="tr-TR"/>
        </w:rPr>
        <w:t>the</w:t>
      </w:r>
      <w:proofErr w:type="spellEnd"/>
      <w:r w:rsidRPr="0002000A">
        <w:rPr>
          <w:lang w:val="tr-TR"/>
        </w:rPr>
        <w:t xml:space="preserve"> </w:t>
      </w:r>
      <w:proofErr w:type="spellStart"/>
      <w:r w:rsidRPr="0002000A">
        <w:rPr>
          <w:lang w:val="tr-TR"/>
        </w:rPr>
        <w:t>largest</w:t>
      </w:r>
      <w:proofErr w:type="spellEnd"/>
      <w:r w:rsidRPr="0002000A">
        <w:rPr>
          <w:lang w:val="tr-TR"/>
        </w:rPr>
        <w:t xml:space="preserve"> NFT </w:t>
      </w:r>
      <w:proofErr w:type="spellStart"/>
      <w:r w:rsidRPr="0002000A">
        <w:rPr>
          <w:lang w:val="tr-TR"/>
        </w:rPr>
        <w:t>marketplace</w:t>
      </w:r>
      <w:proofErr w:type="spellEnd"/>
      <w:r w:rsidRPr="0002000A">
        <w:rPr>
          <w:lang w:val="tr-TR"/>
        </w:rPr>
        <w:t xml:space="preserve"> </w:t>
      </w:r>
      <w:proofErr w:type="spellStart"/>
      <w:r w:rsidRPr="0002000A">
        <w:rPr>
          <w:lang w:val="tr-TR"/>
        </w:rPr>
        <w:t>globally</w:t>
      </w:r>
      <w:proofErr w:type="spellEnd"/>
      <w:r w:rsidRPr="0002000A">
        <w:rPr>
          <w:lang w:val="tr-TR"/>
        </w:rPr>
        <w:t>—</w:t>
      </w:r>
      <w:proofErr w:type="spellStart"/>
      <w:r w:rsidRPr="0002000A">
        <w:rPr>
          <w:lang w:val="tr-TR"/>
        </w:rPr>
        <w:t>the</w:t>
      </w:r>
      <w:proofErr w:type="spellEnd"/>
      <w:r w:rsidRPr="0002000A">
        <w:rPr>
          <w:lang w:val="tr-TR"/>
        </w:rPr>
        <w:t xml:space="preserve"> </w:t>
      </w:r>
      <w:proofErr w:type="spellStart"/>
      <w:r w:rsidRPr="0002000A">
        <w:rPr>
          <w:lang w:val="tr-TR"/>
        </w:rPr>
        <w:t>study</w:t>
      </w:r>
      <w:proofErr w:type="spellEnd"/>
      <w:r w:rsidRPr="0002000A">
        <w:rPr>
          <w:lang w:val="tr-TR"/>
        </w:rPr>
        <w:t xml:space="preserve"> </w:t>
      </w:r>
      <w:proofErr w:type="spellStart"/>
      <w:r w:rsidRPr="0002000A">
        <w:rPr>
          <w:lang w:val="tr-TR"/>
        </w:rPr>
        <w:t>captures</w:t>
      </w:r>
      <w:proofErr w:type="spellEnd"/>
      <w:r w:rsidRPr="0002000A">
        <w:rPr>
          <w:lang w:val="tr-TR"/>
        </w:rPr>
        <w:t xml:space="preserve"> a </w:t>
      </w:r>
      <w:proofErr w:type="spellStart"/>
      <w:r w:rsidRPr="0002000A">
        <w:rPr>
          <w:lang w:val="tr-TR"/>
        </w:rPr>
        <w:t>wide</w:t>
      </w:r>
      <w:proofErr w:type="spellEnd"/>
      <w:r w:rsidRPr="0002000A">
        <w:rPr>
          <w:lang w:val="tr-TR"/>
        </w:rPr>
        <w:t xml:space="preserve"> </w:t>
      </w:r>
      <w:proofErr w:type="spellStart"/>
      <w:r w:rsidRPr="0002000A">
        <w:rPr>
          <w:lang w:val="tr-TR"/>
        </w:rPr>
        <w:t>spectrum</w:t>
      </w:r>
      <w:proofErr w:type="spellEnd"/>
      <w:r w:rsidRPr="0002000A">
        <w:rPr>
          <w:lang w:val="tr-TR"/>
        </w:rPr>
        <w:t xml:space="preserve"> of market </w:t>
      </w:r>
      <w:proofErr w:type="spellStart"/>
      <w:r w:rsidRPr="0002000A">
        <w:rPr>
          <w:lang w:val="tr-TR"/>
        </w:rPr>
        <w:t>behaviors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dataset</w:t>
      </w:r>
      <w:proofErr w:type="spellEnd"/>
      <w:r w:rsidRPr="0002000A">
        <w:rPr>
          <w:lang w:val="tr-TR"/>
        </w:rPr>
        <w:t xml:space="preserve"> </w:t>
      </w:r>
      <w:proofErr w:type="spellStart"/>
      <w:r w:rsidRPr="0002000A">
        <w:rPr>
          <w:lang w:val="tr-TR"/>
        </w:rPr>
        <w:t>encompasses</w:t>
      </w:r>
      <w:proofErr w:type="spellEnd"/>
      <w:r w:rsidRPr="0002000A">
        <w:rPr>
          <w:lang w:val="tr-TR"/>
        </w:rPr>
        <w:t xml:space="preserve"> </w:t>
      </w:r>
      <w:proofErr w:type="spellStart"/>
      <w:r w:rsidRPr="0002000A">
        <w:rPr>
          <w:lang w:val="tr-TR"/>
        </w:rPr>
        <w:t>detailed</w:t>
      </w:r>
      <w:proofErr w:type="spellEnd"/>
      <w:r w:rsidRPr="0002000A">
        <w:rPr>
          <w:lang w:val="tr-TR"/>
        </w:rPr>
        <w:t xml:space="preserve"> </w:t>
      </w:r>
      <w:proofErr w:type="spellStart"/>
      <w:r w:rsidRPr="0002000A">
        <w:rPr>
          <w:lang w:val="tr-TR"/>
        </w:rPr>
        <w:t>metadata</w:t>
      </w:r>
      <w:proofErr w:type="spellEnd"/>
      <w:r w:rsidRPr="0002000A">
        <w:rPr>
          <w:lang w:val="tr-TR"/>
        </w:rPr>
        <w:t xml:space="preserve"> </w:t>
      </w:r>
      <w:proofErr w:type="spellStart"/>
      <w:r w:rsidRPr="0002000A">
        <w:rPr>
          <w:lang w:val="tr-TR"/>
        </w:rPr>
        <w:t>including</w:t>
      </w:r>
      <w:proofErr w:type="spellEnd"/>
      <w:r w:rsidRPr="0002000A">
        <w:rPr>
          <w:lang w:val="tr-TR"/>
        </w:rPr>
        <w:t xml:space="preserve"> </w:t>
      </w:r>
      <w:proofErr w:type="spellStart"/>
      <w:r w:rsidRPr="0002000A">
        <w:rPr>
          <w:lang w:val="tr-TR"/>
        </w:rPr>
        <w:t>price</w:t>
      </w:r>
      <w:proofErr w:type="spellEnd"/>
      <w:r w:rsidRPr="0002000A">
        <w:rPr>
          <w:lang w:val="tr-TR"/>
        </w:rPr>
        <w:t xml:space="preserve">, </w:t>
      </w:r>
      <w:proofErr w:type="spellStart"/>
      <w:r w:rsidRPr="0002000A">
        <w:rPr>
          <w:lang w:val="tr-TR"/>
        </w:rPr>
        <w:t>asset</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collection</w:t>
      </w:r>
      <w:proofErr w:type="spellEnd"/>
      <w:r w:rsidRPr="0002000A">
        <w:rPr>
          <w:lang w:val="tr-TR"/>
        </w:rPr>
        <w:t xml:space="preserve"> </w:t>
      </w:r>
      <w:proofErr w:type="spellStart"/>
      <w:r w:rsidRPr="0002000A">
        <w:rPr>
          <w:lang w:val="tr-TR"/>
        </w:rPr>
        <w:t>identifiers</w:t>
      </w:r>
      <w:proofErr w:type="spellEnd"/>
      <w:r w:rsidRPr="0002000A">
        <w:rPr>
          <w:lang w:val="tr-TR"/>
        </w:rPr>
        <w:t xml:space="preserve">, </w:t>
      </w:r>
      <w:proofErr w:type="spellStart"/>
      <w:r w:rsidRPr="0002000A">
        <w:rPr>
          <w:lang w:val="tr-TR"/>
        </w:rPr>
        <w:t>buyer</w:t>
      </w:r>
      <w:proofErr w:type="spellEnd"/>
      <w:r w:rsidRPr="0002000A">
        <w:rPr>
          <w:lang w:val="tr-TR"/>
        </w:rPr>
        <w:t xml:space="preserve"> </w:t>
      </w:r>
      <w:proofErr w:type="spellStart"/>
      <w:r w:rsidRPr="0002000A">
        <w:rPr>
          <w:lang w:val="tr-TR"/>
        </w:rPr>
        <w:t>and</w:t>
      </w:r>
      <w:proofErr w:type="spellEnd"/>
      <w:r w:rsidRPr="0002000A">
        <w:rPr>
          <w:lang w:val="tr-TR"/>
        </w:rPr>
        <w:t xml:space="preserve"> seller </w:t>
      </w:r>
      <w:proofErr w:type="spellStart"/>
      <w:r w:rsidRPr="0002000A">
        <w:rPr>
          <w:lang w:val="tr-TR"/>
        </w:rPr>
        <w:t>addresses</w:t>
      </w:r>
      <w:proofErr w:type="spellEnd"/>
      <w:r w:rsidRPr="0002000A">
        <w:rPr>
          <w:lang w:val="tr-TR"/>
        </w:rPr>
        <w:t xml:space="preserve">, </w:t>
      </w:r>
      <w:proofErr w:type="spellStart"/>
      <w:r w:rsidRPr="0002000A">
        <w:rPr>
          <w:lang w:val="tr-TR"/>
        </w:rPr>
        <w:t>token</w:t>
      </w:r>
      <w:proofErr w:type="spellEnd"/>
      <w:r w:rsidRPr="0002000A">
        <w:rPr>
          <w:lang w:val="tr-TR"/>
        </w:rPr>
        <w:t xml:space="preserve"> </w:t>
      </w:r>
      <w:proofErr w:type="spellStart"/>
      <w:r w:rsidRPr="0002000A">
        <w:rPr>
          <w:lang w:val="tr-TR"/>
        </w:rPr>
        <w:t>types</w:t>
      </w:r>
      <w:proofErr w:type="spellEnd"/>
      <w:r w:rsidRPr="0002000A">
        <w:rPr>
          <w:lang w:val="tr-TR"/>
        </w:rPr>
        <w:t xml:space="preserve">, </w:t>
      </w:r>
      <w:proofErr w:type="spellStart"/>
      <w:r w:rsidRPr="0002000A">
        <w:rPr>
          <w:lang w:val="tr-TR"/>
        </w:rPr>
        <w:t>sale</w:t>
      </w:r>
      <w:proofErr w:type="spellEnd"/>
      <w:r w:rsidRPr="0002000A">
        <w:rPr>
          <w:lang w:val="tr-TR"/>
        </w:rPr>
        <w:t xml:space="preserve"> </w:t>
      </w:r>
      <w:proofErr w:type="spellStart"/>
      <w:r w:rsidRPr="0002000A">
        <w:rPr>
          <w:lang w:val="tr-TR"/>
        </w:rPr>
        <w:t>timestamps</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categorical</w:t>
      </w:r>
      <w:proofErr w:type="spellEnd"/>
      <w:r w:rsidRPr="0002000A">
        <w:rPr>
          <w:lang w:val="tr-TR"/>
        </w:rPr>
        <w:t xml:space="preserve"> </w:t>
      </w:r>
      <w:proofErr w:type="spellStart"/>
      <w:r w:rsidRPr="0002000A">
        <w:rPr>
          <w:lang w:val="tr-TR"/>
        </w:rPr>
        <w:t>descriptors</w:t>
      </w:r>
      <w:proofErr w:type="spellEnd"/>
      <w:r w:rsidRPr="0002000A">
        <w:rPr>
          <w:lang w:val="tr-TR"/>
        </w:rPr>
        <w:t xml:space="preserve"> </w:t>
      </w:r>
      <w:proofErr w:type="spellStart"/>
      <w:r w:rsidRPr="0002000A">
        <w:rPr>
          <w:lang w:val="tr-TR"/>
        </w:rPr>
        <w:t>such</w:t>
      </w:r>
      <w:proofErr w:type="spellEnd"/>
      <w:r w:rsidRPr="0002000A">
        <w:rPr>
          <w:lang w:val="tr-TR"/>
        </w:rPr>
        <w:t xml:space="preserve"> as NFT </w:t>
      </w:r>
      <w:proofErr w:type="spellStart"/>
      <w:r w:rsidRPr="0002000A">
        <w:rPr>
          <w:lang w:val="tr-TR"/>
        </w:rPr>
        <w:t>category</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collection</w:t>
      </w:r>
      <w:proofErr w:type="spellEnd"/>
      <w:r w:rsidRPr="0002000A">
        <w:rPr>
          <w:lang w:val="tr-TR"/>
        </w:rPr>
        <w:t xml:space="preserve"> name. </w:t>
      </w:r>
      <w:proofErr w:type="spellStart"/>
      <w:r w:rsidRPr="0002000A">
        <w:rPr>
          <w:lang w:val="tr-TR"/>
        </w:rPr>
        <w:t>This</w:t>
      </w:r>
      <w:proofErr w:type="spellEnd"/>
      <w:r w:rsidRPr="0002000A">
        <w:rPr>
          <w:lang w:val="tr-TR"/>
        </w:rPr>
        <w:t xml:space="preserve"> </w:t>
      </w:r>
      <w:proofErr w:type="spellStart"/>
      <w:r w:rsidRPr="0002000A">
        <w:rPr>
          <w:lang w:val="tr-TR"/>
        </w:rPr>
        <w:t>rich</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high-volume</w:t>
      </w:r>
      <w:proofErr w:type="spellEnd"/>
      <w:r w:rsidRPr="0002000A">
        <w:rPr>
          <w:lang w:val="tr-TR"/>
        </w:rPr>
        <w:t xml:space="preserve"> </w:t>
      </w:r>
      <w:proofErr w:type="spellStart"/>
      <w:r w:rsidRPr="0002000A">
        <w:rPr>
          <w:lang w:val="tr-TR"/>
        </w:rPr>
        <w:t>dataset</w:t>
      </w:r>
      <w:proofErr w:type="spellEnd"/>
      <w:r w:rsidRPr="0002000A">
        <w:rPr>
          <w:lang w:val="tr-TR"/>
        </w:rPr>
        <w:t xml:space="preserve"> </w:t>
      </w:r>
      <w:proofErr w:type="spellStart"/>
      <w:r w:rsidRPr="0002000A">
        <w:rPr>
          <w:lang w:val="tr-TR"/>
        </w:rPr>
        <w:t>enabled</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researchers</w:t>
      </w:r>
      <w:proofErr w:type="spellEnd"/>
      <w:r w:rsidRPr="0002000A">
        <w:rPr>
          <w:lang w:val="tr-TR"/>
        </w:rPr>
        <w:t xml:space="preserve"> </w:t>
      </w:r>
      <w:proofErr w:type="spellStart"/>
      <w:r w:rsidRPr="0002000A">
        <w:rPr>
          <w:lang w:val="tr-TR"/>
        </w:rPr>
        <w:t>to</w:t>
      </w:r>
      <w:proofErr w:type="spellEnd"/>
      <w:r w:rsidRPr="0002000A">
        <w:rPr>
          <w:lang w:val="tr-TR"/>
        </w:rPr>
        <w:t xml:space="preserve"> not </w:t>
      </w:r>
      <w:proofErr w:type="spellStart"/>
      <w:r w:rsidRPr="0002000A">
        <w:rPr>
          <w:lang w:val="tr-TR"/>
        </w:rPr>
        <w:t>only</w:t>
      </w:r>
      <w:proofErr w:type="spellEnd"/>
      <w:r w:rsidRPr="0002000A">
        <w:rPr>
          <w:lang w:val="tr-TR"/>
        </w:rPr>
        <w:t xml:space="preserve"> </w:t>
      </w:r>
      <w:proofErr w:type="spellStart"/>
      <w:r w:rsidRPr="0002000A">
        <w:rPr>
          <w:lang w:val="tr-TR"/>
        </w:rPr>
        <w:t>observe</w:t>
      </w:r>
      <w:proofErr w:type="spellEnd"/>
      <w:r w:rsidRPr="0002000A">
        <w:rPr>
          <w:lang w:val="tr-TR"/>
        </w:rPr>
        <w:t xml:space="preserve"> </w:t>
      </w:r>
      <w:proofErr w:type="spellStart"/>
      <w:r w:rsidRPr="0002000A">
        <w:rPr>
          <w:lang w:val="tr-TR"/>
        </w:rPr>
        <w:t>surface-level</w:t>
      </w:r>
      <w:proofErr w:type="spellEnd"/>
      <w:r w:rsidRPr="0002000A">
        <w:rPr>
          <w:lang w:val="tr-TR"/>
        </w:rPr>
        <w:t xml:space="preserve"> </w:t>
      </w:r>
      <w:proofErr w:type="spellStart"/>
      <w:r w:rsidRPr="0002000A">
        <w:rPr>
          <w:lang w:val="tr-TR"/>
        </w:rPr>
        <w:t>trends</w:t>
      </w:r>
      <w:proofErr w:type="spellEnd"/>
      <w:r w:rsidRPr="0002000A">
        <w:rPr>
          <w:lang w:val="tr-TR"/>
        </w:rPr>
        <w:t xml:space="preserve"> but </w:t>
      </w:r>
      <w:proofErr w:type="spellStart"/>
      <w:r w:rsidRPr="0002000A">
        <w:rPr>
          <w:lang w:val="tr-TR"/>
        </w:rPr>
        <w:t>also</w:t>
      </w:r>
      <w:proofErr w:type="spellEnd"/>
      <w:r w:rsidRPr="0002000A">
        <w:rPr>
          <w:lang w:val="tr-TR"/>
        </w:rPr>
        <w:t xml:space="preserve"> </w:t>
      </w:r>
      <w:proofErr w:type="spellStart"/>
      <w:r w:rsidRPr="0002000A">
        <w:rPr>
          <w:lang w:val="tr-TR"/>
        </w:rPr>
        <w:t>drill</w:t>
      </w:r>
      <w:proofErr w:type="spellEnd"/>
      <w:r w:rsidRPr="0002000A">
        <w:rPr>
          <w:lang w:val="tr-TR"/>
        </w:rPr>
        <w:t xml:space="preserve"> </w:t>
      </w:r>
      <w:proofErr w:type="spellStart"/>
      <w:r w:rsidRPr="0002000A">
        <w:rPr>
          <w:lang w:val="tr-TR"/>
        </w:rPr>
        <w:t>into</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underlying</w:t>
      </w:r>
      <w:proofErr w:type="spellEnd"/>
      <w:r w:rsidRPr="0002000A">
        <w:rPr>
          <w:lang w:val="tr-TR"/>
        </w:rPr>
        <w:t xml:space="preserve"> </w:t>
      </w:r>
      <w:proofErr w:type="spellStart"/>
      <w:r w:rsidRPr="0002000A">
        <w:rPr>
          <w:lang w:val="tr-TR"/>
        </w:rPr>
        <w:t>structures</w:t>
      </w:r>
      <w:proofErr w:type="spellEnd"/>
      <w:r w:rsidRPr="0002000A">
        <w:rPr>
          <w:lang w:val="tr-TR"/>
        </w:rPr>
        <w:t xml:space="preserve"> of </w:t>
      </w:r>
      <w:proofErr w:type="spellStart"/>
      <w:r w:rsidRPr="0002000A">
        <w:rPr>
          <w:lang w:val="tr-TR"/>
        </w:rPr>
        <w:t>price</w:t>
      </w:r>
      <w:proofErr w:type="spellEnd"/>
      <w:r w:rsidRPr="0002000A">
        <w:rPr>
          <w:lang w:val="tr-TR"/>
        </w:rPr>
        <w:t xml:space="preserve"> </w:t>
      </w:r>
      <w:proofErr w:type="spellStart"/>
      <w:r w:rsidRPr="0002000A">
        <w:rPr>
          <w:lang w:val="tr-TR"/>
        </w:rPr>
        <w:t>fluctuations</w:t>
      </w:r>
      <w:proofErr w:type="spellEnd"/>
      <w:r w:rsidRPr="0002000A">
        <w:rPr>
          <w:lang w:val="tr-TR"/>
        </w:rPr>
        <w:t xml:space="preserve">, </w:t>
      </w:r>
      <w:proofErr w:type="spellStart"/>
      <w:r w:rsidRPr="0002000A">
        <w:rPr>
          <w:lang w:val="tr-TR"/>
        </w:rPr>
        <w:t>temporal</w:t>
      </w:r>
      <w:proofErr w:type="spellEnd"/>
      <w:r w:rsidRPr="0002000A">
        <w:rPr>
          <w:lang w:val="tr-TR"/>
        </w:rPr>
        <w:t xml:space="preserve"> </w:t>
      </w:r>
      <w:proofErr w:type="spellStart"/>
      <w:r w:rsidRPr="0002000A">
        <w:rPr>
          <w:lang w:val="tr-TR"/>
        </w:rPr>
        <w:t>behavior</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user</w:t>
      </w:r>
      <w:proofErr w:type="spellEnd"/>
      <w:r w:rsidRPr="0002000A">
        <w:rPr>
          <w:lang w:val="tr-TR"/>
        </w:rPr>
        <w:t xml:space="preserve"> </w:t>
      </w:r>
      <w:proofErr w:type="spellStart"/>
      <w:r w:rsidRPr="0002000A">
        <w:rPr>
          <w:lang w:val="tr-TR"/>
        </w:rPr>
        <w:t>interactions</w:t>
      </w:r>
      <w:proofErr w:type="spellEnd"/>
      <w:r w:rsidRPr="0002000A">
        <w:rPr>
          <w:lang w:val="tr-TR"/>
        </w:rPr>
        <w:t>.</w:t>
      </w:r>
    </w:p>
    <w:p w14:paraId="2CFC6136" w14:textId="0241B01A" w:rsidR="0002000A" w:rsidRPr="0002000A" w:rsidRDefault="0002000A" w:rsidP="0002000A">
      <w:pPr>
        <w:rPr>
          <w:lang w:val="tr-TR"/>
        </w:rPr>
      </w:pPr>
      <w:proofErr w:type="spellStart"/>
      <w:r w:rsidRPr="0002000A">
        <w:rPr>
          <w:lang w:val="tr-TR"/>
        </w:rPr>
        <w:t>The</w:t>
      </w:r>
      <w:proofErr w:type="spellEnd"/>
      <w:r w:rsidRPr="0002000A">
        <w:rPr>
          <w:lang w:val="tr-TR"/>
        </w:rPr>
        <w:t xml:space="preserve"> </w:t>
      </w:r>
      <w:proofErr w:type="spellStart"/>
      <w:r w:rsidRPr="0002000A">
        <w:rPr>
          <w:lang w:val="tr-TR"/>
        </w:rPr>
        <w:t>scope</w:t>
      </w:r>
      <w:proofErr w:type="spellEnd"/>
      <w:r w:rsidRPr="0002000A">
        <w:rPr>
          <w:lang w:val="tr-TR"/>
        </w:rPr>
        <w:t xml:space="preserve"> of </w:t>
      </w:r>
      <w:proofErr w:type="spellStart"/>
      <w:r w:rsidRPr="0002000A">
        <w:rPr>
          <w:lang w:val="tr-TR"/>
        </w:rPr>
        <w:t>the</w:t>
      </w:r>
      <w:proofErr w:type="spellEnd"/>
      <w:r w:rsidRPr="0002000A">
        <w:rPr>
          <w:lang w:val="tr-TR"/>
        </w:rPr>
        <w:t xml:space="preserve"> </w:t>
      </w:r>
      <w:proofErr w:type="spellStart"/>
      <w:r w:rsidRPr="0002000A">
        <w:rPr>
          <w:lang w:val="tr-TR"/>
        </w:rPr>
        <w:t>analysis</w:t>
      </w:r>
      <w:proofErr w:type="spellEnd"/>
      <w:r w:rsidRPr="0002000A">
        <w:rPr>
          <w:lang w:val="tr-TR"/>
        </w:rPr>
        <w:t xml:space="preserve"> </w:t>
      </w:r>
      <w:proofErr w:type="spellStart"/>
      <w:r w:rsidRPr="0002000A">
        <w:rPr>
          <w:lang w:val="tr-TR"/>
        </w:rPr>
        <w:t>extends</w:t>
      </w:r>
      <w:proofErr w:type="spellEnd"/>
      <w:r w:rsidRPr="0002000A">
        <w:rPr>
          <w:lang w:val="tr-TR"/>
        </w:rPr>
        <w:t xml:space="preserve"> </w:t>
      </w:r>
      <w:proofErr w:type="spellStart"/>
      <w:r w:rsidRPr="0002000A">
        <w:rPr>
          <w:lang w:val="tr-TR"/>
        </w:rPr>
        <w:t>beyond</w:t>
      </w:r>
      <w:proofErr w:type="spellEnd"/>
      <w:r w:rsidRPr="0002000A">
        <w:rPr>
          <w:lang w:val="tr-TR"/>
        </w:rPr>
        <w:t xml:space="preserve"> </w:t>
      </w:r>
      <w:proofErr w:type="spellStart"/>
      <w:r w:rsidRPr="0002000A">
        <w:rPr>
          <w:lang w:val="tr-TR"/>
        </w:rPr>
        <w:t>mere</w:t>
      </w:r>
      <w:proofErr w:type="spellEnd"/>
      <w:r w:rsidRPr="0002000A">
        <w:rPr>
          <w:lang w:val="tr-TR"/>
        </w:rPr>
        <w:t xml:space="preserve"> </w:t>
      </w:r>
      <w:proofErr w:type="spellStart"/>
      <w:r w:rsidRPr="0002000A">
        <w:rPr>
          <w:lang w:val="tr-TR"/>
        </w:rPr>
        <w:t>descriptive</w:t>
      </w:r>
      <w:proofErr w:type="spellEnd"/>
      <w:r w:rsidRPr="0002000A">
        <w:rPr>
          <w:lang w:val="tr-TR"/>
        </w:rPr>
        <w:t xml:space="preserve"> </w:t>
      </w:r>
      <w:proofErr w:type="spellStart"/>
      <w:r w:rsidRPr="0002000A">
        <w:rPr>
          <w:lang w:val="tr-TR"/>
        </w:rPr>
        <w:t>statistics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project</w:t>
      </w:r>
      <w:proofErr w:type="spellEnd"/>
      <w:r w:rsidRPr="0002000A">
        <w:rPr>
          <w:lang w:val="tr-TR"/>
        </w:rPr>
        <w:t xml:space="preserve"> </w:t>
      </w:r>
      <w:proofErr w:type="spellStart"/>
      <w:r w:rsidRPr="0002000A">
        <w:rPr>
          <w:lang w:val="tr-TR"/>
        </w:rPr>
        <w:t>delves</w:t>
      </w:r>
      <w:proofErr w:type="spellEnd"/>
      <w:r w:rsidRPr="0002000A">
        <w:rPr>
          <w:lang w:val="tr-TR"/>
        </w:rPr>
        <w:t xml:space="preserve"> </w:t>
      </w:r>
      <w:proofErr w:type="spellStart"/>
      <w:r w:rsidRPr="0002000A">
        <w:rPr>
          <w:lang w:val="tr-TR"/>
        </w:rPr>
        <w:t>into</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temporal</w:t>
      </w:r>
      <w:proofErr w:type="spellEnd"/>
      <w:r w:rsidRPr="0002000A">
        <w:rPr>
          <w:lang w:val="tr-TR"/>
        </w:rPr>
        <w:t xml:space="preserve"> </w:t>
      </w:r>
      <w:proofErr w:type="spellStart"/>
      <w:r w:rsidRPr="0002000A">
        <w:rPr>
          <w:lang w:val="tr-TR"/>
        </w:rPr>
        <w:t>evolution</w:t>
      </w:r>
      <w:proofErr w:type="spellEnd"/>
      <w:r w:rsidRPr="0002000A">
        <w:rPr>
          <w:lang w:val="tr-TR"/>
        </w:rPr>
        <w:t xml:space="preserve"> of NFT </w:t>
      </w:r>
      <w:proofErr w:type="spellStart"/>
      <w:r w:rsidRPr="0002000A">
        <w:rPr>
          <w:lang w:val="tr-TR"/>
        </w:rPr>
        <w:t>activity</w:t>
      </w:r>
      <w:proofErr w:type="spellEnd"/>
      <w:r w:rsidRPr="0002000A">
        <w:rPr>
          <w:lang w:val="tr-TR"/>
        </w:rPr>
        <w:t xml:space="preserve">, </w:t>
      </w:r>
      <w:proofErr w:type="spellStart"/>
      <w:r w:rsidRPr="0002000A">
        <w:rPr>
          <w:lang w:val="tr-TR"/>
        </w:rPr>
        <w:t>identifying</w:t>
      </w:r>
      <w:proofErr w:type="spellEnd"/>
      <w:r w:rsidRPr="0002000A">
        <w:rPr>
          <w:lang w:val="tr-TR"/>
        </w:rPr>
        <w:t xml:space="preserve"> how </w:t>
      </w:r>
      <w:proofErr w:type="spellStart"/>
      <w:r w:rsidRPr="0002000A">
        <w:rPr>
          <w:lang w:val="tr-TR"/>
        </w:rPr>
        <w:t>the</w:t>
      </w:r>
      <w:proofErr w:type="spellEnd"/>
      <w:r w:rsidRPr="0002000A">
        <w:rPr>
          <w:lang w:val="tr-TR"/>
        </w:rPr>
        <w:t xml:space="preserve"> market </w:t>
      </w:r>
      <w:proofErr w:type="spellStart"/>
      <w:r w:rsidRPr="0002000A">
        <w:rPr>
          <w:lang w:val="tr-TR"/>
        </w:rPr>
        <w:t>transitioned</w:t>
      </w:r>
      <w:proofErr w:type="spellEnd"/>
      <w:r w:rsidRPr="0002000A">
        <w:rPr>
          <w:lang w:val="tr-TR"/>
        </w:rPr>
        <w:t xml:space="preserve"> </w:t>
      </w:r>
      <w:proofErr w:type="spellStart"/>
      <w:r w:rsidRPr="0002000A">
        <w:rPr>
          <w:lang w:val="tr-TR"/>
        </w:rPr>
        <w:t>from</w:t>
      </w:r>
      <w:proofErr w:type="spellEnd"/>
      <w:r w:rsidRPr="0002000A">
        <w:rPr>
          <w:lang w:val="tr-TR"/>
        </w:rPr>
        <w:t xml:space="preserve"> an </w:t>
      </w:r>
      <w:proofErr w:type="spellStart"/>
      <w:r w:rsidRPr="0002000A">
        <w:rPr>
          <w:lang w:val="tr-TR"/>
        </w:rPr>
        <w:t>early</w:t>
      </w:r>
      <w:proofErr w:type="spellEnd"/>
      <w:r w:rsidRPr="0002000A">
        <w:rPr>
          <w:lang w:val="tr-TR"/>
        </w:rPr>
        <w:t xml:space="preserve"> </w:t>
      </w:r>
      <w:proofErr w:type="spellStart"/>
      <w:r w:rsidRPr="0002000A">
        <w:rPr>
          <w:lang w:val="tr-TR"/>
        </w:rPr>
        <w:t>experimental</w:t>
      </w:r>
      <w:proofErr w:type="spellEnd"/>
      <w:r w:rsidRPr="0002000A">
        <w:rPr>
          <w:lang w:val="tr-TR"/>
        </w:rPr>
        <w:t xml:space="preserve"> </w:t>
      </w:r>
      <w:proofErr w:type="spellStart"/>
      <w:r w:rsidRPr="0002000A">
        <w:rPr>
          <w:lang w:val="tr-TR"/>
        </w:rPr>
        <w:t>phase</w:t>
      </w:r>
      <w:proofErr w:type="spellEnd"/>
      <w:r w:rsidRPr="0002000A">
        <w:rPr>
          <w:lang w:val="tr-TR"/>
        </w:rPr>
        <w:t xml:space="preserve"> in 2019 </w:t>
      </w:r>
      <w:proofErr w:type="spellStart"/>
      <w:r w:rsidRPr="0002000A">
        <w:rPr>
          <w:lang w:val="tr-TR"/>
        </w:rPr>
        <w:t>to</w:t>
      </w:r>
      <w:proofErr w:type="spellEnd"/>
      <w:r w:rsidRPr="0002000A">
        <w:rPr>
          <w:lang w:val="tr-TR"/>
        </w:rPr>
        <w:t xml:space="preserve"> a </w:t>
      </w:r>
      <w:proofErr w:type="spellStart"/>
      <w:r w:rsidRPr="0002000A">
        <w:rPr>
          <w:lang w:val="tr-TR"/>
        </w:rPr>
        <w:t>speculative</w:t>
      </w:r>
      <w:proofErr w:type="spellEnd"/>
      <w:r w:rsidRPr="0002000A">
        <w:rPr>
          <w:lang w:val="tr-TR"/>
        </w:rPr>
        <w:t xml:space="preserve"> </w:t>
      </w:r>
      <w:proofErr w:type="spellStart"/>
      <w:r w:rsidRPr="0002000A">
        <w:rPr>
          <w:lang w:val="tr-TR"/>
        </w:rPr>
        <w:t>surge</w:t>
      </w:r>
      <w:proofErr w:type="spellEnd"/>
      <w:r w:rsidRPr="0002000A">
        <w:rPr>
          <w:lang w:val="tr-TR"/>
        </w:rPr>
        <w:t xml:space="preserve"> </w:t>
      </w:r>
      <w:proofErr w:type="spellStart"/>
      <w:r w:rsidRPr="0002000A">
        <w:rPr>
          <w:lang w:val="tr-TR"/>
        </w:rPr>
        <w:t>by</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end</w:t>
      </w:r>
      <w:proofErr w:type="spellEnd"/>
      <w:r w:rsidRPr="0002000A">
        <w:rPr>
          <w:lang w:val="tr-TR"/>
        </w:rPr>
        <w:t xml:space="preserve"> of 2021. </w:t>
      </w:r>
      <w:proofErr w:type="spellStart"/>
      <w:r w:rsidRPr="0002000A">
        <w:rPr>
          <w:lang w:val="tr-TR"/>
        </w:rPr>
        <w:t>It</w:t>
      </w:r>
      <w:proofErr w:type="spellEnd"/>
      <w:r w:rsidRPr="0002000A">
        <w:rPr>
          <w:lang w:val="tr-TR"/>
        </w:rPr>
        <w:t xml:space="preserve"> </w:t>
      </w:r>
      <w:proofErr w:type="spellStart"/>
      <w:r w:rsidRPr="0002000A">
        <w:rPr>
          <w:lang w:val="tr-TR"/>
        </w:rPr>
        <w:t>further</w:t>
      </w:r>
      <w:proofErr w:type="spellEnd"/>
      <w:r w:rsidRPr="0002000A">
        <w:rPr>
          <w:lang w:val="tr-TR"/>
        </w:rPr>
        <w:t xml:space="preserve"> </w:t>
      </w:r>
      <w:proofErr w:type="spellStart"/>
      <w:r w:rsidRPr="0002000A">
        <w:rPr>
          <w:lang w:val="tr-TR"/>
        </w:rPr>
        <w:t>investigates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key</w:t>
      </w:r>
      <w:proofErr w:type="spellEnd"/>
      <w:r w:rsidRPr="0002000A">
        <w:rPr>
          <w:lang w:val="tr-TR"/>
        </w:rPr>
        <w:t xml:space="preserve"> </w:t>
      </w:r>
      <w:proofErr w:type="spellStart"/>
      <w:r w:rsidRPr="0002000A">
        <w:rPr>
          <w:lang w:val="tr-TR"/>
        </w:rPr>
        <w:t>attributes</w:t>
      </w:r>
      <w:proofErr w:type="spellEnd"/>
      <w:r w:rsidRPr="0002000A">
        <w:rPr>
          <w:lang w:val="tr-TR"/>
        </w:rPr>
        <w:t xml:space="preserve"> </w:t>
      </w:r>
      <w:proofErr w:type="spellStart"/>
      <w:r w:rsidRPr="0002000A">
        <w:rPr>
          <w:lang w:val="tr-TR"/>
        </w:rPr>
        <w:t>that</w:t>
      </w:r>
      <w:proofErr w:type="spellEnd"/>
      <w:r w:rsidRPr="0002000A">
        <w:rPr>
          <w:lang w:val="tr-TR"/>
        </w:rPr>
        <w:t xml:space="preserve"> </w:t>
      </w:r>
      <w:proofErr w:type="spellStart"/>
      <w:r w:rsidRPr="0002000A">
        <w:rPr>
          <w:lang w:val="tr-TR"/>
        </w:rPr>
        <w:t>influence</w:t>
      </w:r>
      <w:proofErr w:type="spellEnd"/>
      <w:r w:rsidRPr="0002000A">
        <w:rPr>
          <w:lang w:val="tr-TR"/>
        </w:rPr>
        <w:t xml:space="preserve"> </w:t>
      </w:r>
      <w:proofErr w:type="spellStart"/>
      <w:r w:rsidRPr="0002000A">
        <w:rPr>
          <w:lang w:val="tr-TR"/>
        </w:rPr>
        <w:t>valuation</w:t>
      </w:r>
      <w:proofErr w:type="spellEnd"/>
      <w:r w:rsidRPr="0002000A">
        <w:rPr>
          <w:lang w:val="tr-TR"/>
        </w:rPr>
        <w:t>—</w:t>
      </w:r>
      <w:proofErr w:type="spellStart"/>
      <w:r w:rsidRPr="0002000A">
        <w:rPr>
          <w:lang w:val="tr-TR"/>
        </w:rPr>
        <w:t>whether</w:t>
      </w:r>
      <w:proofErr w:type="spellEnd"/>
      <w:r w:rsidRPr="0002000A">
        <w:rPr>
          <w:lang w:val="tr-TR"/>
        </w:rPr>
        <w:t xml:space="preserve"> </w:t>
      </w:r>
      <w:proofErr w:type="spellStart"/>
      <w:r w:rsidRPr="0002000A">
        <w:rPr>
          <w:lang w:val="tr-TR"/>
        </w:rPr>
        <w:t>numerical</w:t>
      </w:r>
      <w:proofErr w:type="spellEnd"/>
      <w:r w:rsidRPr="0002000A">
        <w:rPr>
          <w:lang w:val="tr-TR"/>
        </w:rPr>
        <w:t xml:space="preserve"> (</w:t>
      </w:r>
      <w:proofErr w:type="spellStart"/>
      <w:r w:rsidRPr="0002000A">
        <w:rPr>
          <w:lang w:val="tr-TR"/>
        </w:rPr>
        <w:t>e.g</w:t>
      </w:r>
      <w:proofErr w:type="spellEnd"/>
      <w:r w:rsidRPr="0002000A">
        <w:rPr>
          <w:lang w:val="tr-TR"/>
        </w:rPr>
        <w:t xml:space="preserve">., </w:t>
      </w:r>
      <w:proofErr w:type="spellStart"/>
      <w:r w:rsidRPr="0002000A">
        <w:rPr>
          <w:lang w:val="tr-TR"/>
        </w:rPr>
        <w:t>number</w:t>
      </w:r>
      <w:proofErr w:type="spellEnd"/>
      <w:r w:rsidRPr="0002000A">
        <w:rPr>
          <w:lang w:val="tr-TR"/>
        </w:rPr>
        <w:t xml:space="preserve"> of </w:t>
      </w:r>
      <w:proofErr w:type="spellStart"/>
      <w:r w:rsidRPr="0002000A">
        <w:rPr>
          <w:lang w:val="tr-TR"/>
        </w:rPr>
        <w:t>past</w:t>
      </w:r>
      <w:proofErr w:type="spellEnd"/>
      <w:r w:rsidRPr="0002000A">
        <w:rPr>
          <w:lang w:val="tr-TR"/>
        </w:rPr>
        <w:t xml:space="preserve"> </w:t>
      </w:r>
      <w:proofErr w:type="spellStart"/>
      <w:r w:rsidRPr="0002000A">
        <w:rPr>
          <w:lang w:val="tr-TR"/>
        </w:rPr>
        <w:t>sales</w:t>
      </w:r>
      <w:proofErr w:type="spellEnd"/>
      <w:r w:rsidRPr="0002000A">
        <w:rPr>
          <w:lang w:val="tr-TR"/>
        </w:rPr>
        <w:t xml:space="preserve">, </w:t>
      </w:r>
      <w:proofErr w:type="spellStart"/>
      <w:r w:rsidRPr="0002000A">
        <w:rPr>
          <w:lang w:val="tr-TR"/>
        </w:rPr>
        <w:t>date</w:t>
      </w:r>
      <w:proofErr w:type="spellEnd"/>
      <w:r w:rsidRPr="0002000A">
        <w:rPr>
          <w:lang w:val="tr-TR"/>
        </w:rPr>
        <w:t xml:space="preserve"> of </w:t>
      </w:r>
      <w:proofErr w:type="spellStart"/>
      <w:r w:rsidRPr="0002000A">
        <w:rPr>
          <w:lang w:val="tr-TR"/>
        </w:rPr>
        <w:t>sale</w:t>
      </w:r>
      <w:proofErr w:type="spellEnd"/>
      <w:r w:rsidRPr="0002000A">
        <w:rPr>
          <w:lang w:val="tr-TR"/>
        </w:rPr>
        <w:t xml:space="preserve">) </w:t>
      </w:r>
      <w:proofErr w:type="spellStart"/>
      <w:r w:rsidRPr="0002000A">
        <w:rPr>
          <w:lang w:val="tr-TR"/>
        </w:rPr>
        <w:t>or</w:t>
      </w:r>
      <w:proofErr w:type="spellEnd"/>
      <w:r w:rsidRPr="0002000A">
        <w:rPr>
          <w:lang w:val="tr-TR"/>
        </w:rPr>
        <w:t xml:space="preserve"> </w:t>
      </w:r>
      <w:proofErr w:type="spellStart"/>
      <w:r w:rsidRPr="0002000A">
        <w:rPr>
          <w:lang w:val="tr-TR"/>
        </w:rPr>
        <w:t>categorical</w:t>
      </w:r>
      <w:proofErr w:type="spellEnd"/>
      <w:r w:rsidRPr="0002000A">
        <w:rPr>
          <w:lang w:val="tr-TR"/>
        </w:rPr>
        <w:t xml:space="preserve"> (</w:t>
      </w:r>
      <w:proofErr w:type="spellStart"/>
      <w:r w:rsidRPr="0002000A">
        <w:rPr>
          <w:lang w:val="tr-TR"/>
        </w:rPr>
        <w:t>e.g</w:t>
      </w:r>
      <w:proofErr w:type="spellEnd"/>
      <w:r w:rsidRPr="0002000A">
        <w:rPr>
          <w:lang w:val="tr-TR"/>
        </w:rPr>
        <w:t xml:space="preserve">., </w:t>
      </w:r>
      <w:proofErr w:type="spellStart"/>
      <w:r w:rsidRPr="0002000A">
        <w:rPr>
          <w:lang w:val="tr-TR"/>
        </w:rPr>
        <w:t>type</w:t>
      </w:r>
      <w:proofErr w:type="spellEnd"/>
      <w:r w:rsidRPr="0002000A">
        <w:rPr>
          <w:lang w:val="tr-TR"/>
        </w:rPr>
        <w:t xml:space="preserve"> of </w:t>
      </w:r>
      <w:proofErr w:type="spellStart"/>
      <w:r w:rsidRPr="0002000A">
        <w:rPr>
          <w:lang w:val="tr-TR"/>
        </w:rPr>
        <w:t>asset</w:t>
      </w:r>
      <w:proofErr w:type="spellEnd"/>
      <w:r w:rsidRPr="0002000A">
        <w:rPr>
          <w:lang w:val="tr-TR"/>
        </w:rPr>
        <w:t xml:space="preserve">, </w:t>
      </w:r>
      <w:proofErr w:type="spellStart"/>
      <w:r w:rsidRPr="0002000A">
        <w:rPr>
          <w:lang w:val="tr-TR"/>
        </w:rPr>
        <w:t>associated</w:t>
      </w:r>
      <w:proofErr w:type="spellEnd"/>
      <w:r w:rsidRPr="0002000A">
        <w:rPr>
          <w:lang w:val="tr-TR"/>
        </w:rPr>
        <w:t xml:space="preserve"> platform) —</w:t>
      </w:r>
      <w:proofErr w:type="spellStart"/>
      <w:r w:rsidRPr="0002000A">
        <w:rPr>
          <w:lang w:val="tr-TR"/>
        </w:rPr>
        <w:t>and</w:t>
      </w:r>
      <w:proofErr w:type="spellEnd"/>
      <w:r w:rsidRPr="0002000A">
        <w:rPr>
          <w:lang w:val="tr-TR"/>
        </w:rPr>
        <w:t xml:space="preserve"> </w:t>
      </w:r>
      <w:proofErr w:type="spellStart"/>
      <w:r w:rsidRPr="0002000A">
        <w:rPr>
          <w:lang w:val="tr-TR"/>
        </w:rPr>
        <w:t>examines</w:t>
      </w:r>
      <w:proofErr w:type="spellEnd"/>
      <w:r w:rsidRPr="0002000A">
        <w:rPr>
          <w:lang w:val="tr-TR"/>
        </w:rPr>
        <w:t xml:space="preserve"> </w:t>
      </w:r>
      <w:proofErr w:type="spellStart"/>
      <w:r w:rsidRPr="0002000A">
        <w:rPr>
          <w:lang w:val="tr-TR"/>
        </w:rPr>
        <w:t>their</w:t>
      </w:r>
      <w:proofErr w:type="spellEnd"/>
      <w:r w:rsidRPr="0002000A">
        <w:rPr>
          <w:lang w:val="tr-TR"/>
        </w:rPr>
        <w:t xml:space="preserve"> </w:t>
      </w:r>
      <w:proofErr w:type="spellStart"/>
      <w:r w:rsidRPr="0002000A">
        <w:rPr>
          <w:lang w:val="tr-TR"/>
        </w:rPr>
        <w:t>significance</w:t>
      </w:r>
      <w:proofErr w:type="spellEnd"/>
      <w:r w:rsidRPr="0002000A">
        <w:rPr>
          <w:lang w:val="tr-TR"/>
        </w:rPr>
        <w:t xml:space="preserve"> in </w:t>
      </w:r>
      <w:proofErr w:type="spellStart"/>
      <w:r w:rsidRPr="0002000A">
        <w:rPr>
          <w:lang w:val="tr-TR"/>
        </w:rPr>
        <w:t>both</w:t>
      </w:r>
      <w:proofErr w:type="spellEnd"/>
      <w:r w:rsidRPr="0002000A">
        <w:rPr>
          <w:lang w:val="tr-TR"/>
        </w:rPr>
        <w:t xml:space="preserve"> </w:t>
      </w:r>
      <w:proofErr w:type="spellStart"/>
      <w:r w:rsidRPr="0002000A">
        <w:rPr>
          <w:lang w:val="tr-TR"/>
        </w:rPr>
        <w:t>univariate</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multivariate</w:t>
      </w:r>
      <w:proofErr w:type="spellEnd"/>
      <w:r w:rsidRPr="0002000A">
        <w:rPr>
          <w:lang w:val="tr-TR"/>
        </w:rPr>
        <w:t xml:space="preserve"> </w:t>
      </w:r>
      <w:proofErr w:type="spellStart"/>
      <w:r w:rsidRPr="0002000A">
        <w:rPr>
          <w:lang w:val="tr-TR"/>
        </w:rPr>
        <w:t>settings</w:t>
      </w:r>
      <w:proofErr w:type="spellEnd"/>
      <w:r w:rsidRPr="0002000A">
        <w:rPr>
          <w:lang w:val="tr-TR"/>
        </w:rPr>
        <w:t xml:space="preserve">. </w:t>
      </w:r>
      <w:proofErr w:type="spellStart"/>
      <w:r w:rsidRPr="0002000A">
        <w:rPr>
          <w:lang w:val="tr-TR"/>
        </w:rPr>
        <w:t>By</w:t>
      </w:r>
      <w:proofErr w:type="spellEnd"/>
      <w:r w:rsidRPr="0002000A">
        <w:rPr>
          <w:lang w:val="tr-TR"/>
        </w:rPr>
        <w:t xml:space="preserve"> </w:t>
      </w:r>
      <w:proofErr w:type="spellStart"/>
      <w:r w:rsidRPr="0002000A">
        <w:rPr>
          <w:lang w:val="tr-TR"/>
        </w:rPr>
        <w:t>applying</w:t>
      </w:r>
      <w:proofErr w:type="spellEnd"/>
      <w:r w:rsidRPr="0002000A">
        <w:rPr>
          <w:lang w:val="tr-TR"/>
        </w:rPr>
        <w:t xml:space="preserve"> </w:t>
      </w:r>
      <w:proofErr w:type="spellStart"/>
      <w:r w:rsidRPr="0002000A">
        <w:rPr>
          <w:lang w:val="tr-TR"/>
        </w:rPr>
        <w:t>clustering</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study</w:t>
      </w:r>
      <w:proofErr w:type="spellEnd"/>
      <w:r w:rsidRPr="0002000A">
        <w:rPr>
          <w:lang w:val="tr-TR"/>
        </w:rPr>
        <w:t xml:space="preserve"> </w:t>
      </w:r>
      <w:proofErr w:type="spellStart"/>
      <w:r w:rsidRPr="0002000A">
        <w:rPr>
          <w:lang w:val="tr-TR"/>
        </w:rPr>
        <w:t>isolates</w:t>
      </w:r>
      <w:proofErr w:type="spellEnd"/>
      <w:r w:rsidRPr="0002000A">
        <w:rPr>
          <w:lang w:val="tr-TR"/>
        </w:rPr>
        <w:t xml:space="preserve"> </w:t>
      </w:r>
      <w:proofErr w:type="spellStart"/>
      <w:r w:rsidRPr="0002000A">
        <w:rPr>
          <w:lang w:val="tr-TR"/>
        </w:rPr>
        <w:t>high-value</w:t>
      </w:r>
      <w:proofErr w:type="spellEnd"/>
      <w:r w:rsidRPr="0002000A">
        <w:rPr>
          <w:lang w:val="tr-TR"/>
        </w:rPr>
        <w:t xml:space="preserve"> NFT </w:t>
      </w:r>
      <w:proofErr w:type="spellStart"/>
      <w:r w:rsidRPr="0002000A">
        <w:rPr>
          <w:lang w:val="tr-TR"/>
        </w:rPr>
        <w:t>groups</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systematically</w:t>
      </w:r>
      <w:proofErr w:type="spellEnd"/>
      <w:r w:rsidRPr="0002000A">
        <w:rPr>
          <w:lang w:val="tr-TR"/>
        </w:rPr>
        <w:t xml:space="preserve"> </w:t>
      </w:r>
      <w:proofErr w:type="spellStart"/>
      <w:r w:rsidRPr="0002000A">
        <w:rPr>
          <w:lang w:val="tr-TR"/>
        </w:rPr>
        <w:t>analyzes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recurring</w:t>
      </w:r>
      <w:proofErr w:type="spellEnd"/>
      <w:r w:rsidRPr="0002000A">
        <w:rPr>
          <w:lang w:val="tr-TR"/>
        </w:rPr>
        <w:t xml:space="preserve"> </w:t>
      </w:r>
      <w:proofErr w:type="spellStart"/>
      <w:r w:rsidRPr="0002000A">
        <w:rPr>
          <w:lang w:val="tr-TR"/>
        </w:rPr>
        <w:t>patterns</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ecosystem-based</w:t>
      </w:r>
      <w:proofErr w:type="spellEnd"/>
      <w:r w:rsidRPr="0002000A">
        <w:rPr>
          <w:lang w:val="tr-TR"/>
        </w:rPr>
        <w:t xml:space="preserve"> </w:t>
      </w:r>
      <w:proofErr w:type="spellStart"/>
      <w:r w:rsidRPr="0002000A">
        <w:rPr>
          <w:lang w:val="tr-TR"/>
        </w:rPr>
        <w:t>traits</w:t>
      </w:r>
      <w:proofErr w:type="spellEnd"/>
      <w:r w:rsidRPr="0002000A">
        <w:rPr>
          <w:lang w:val="tr-TR"/>
        </w:rPr>
        <w:t xml:space="preserve"> </w:t>
      </w:r>
      <w:proofErr w:type="spellStart"/>
      <w:r w:rsidRPr="0002000A">
        <w:rPr>
          <w:lang w:val="tr-TR"/>
        </w:rPr>
        <w:t>that</w:t>
      </w:r>
      <w:proofErr w:type="spellEnd"/>
      <w:r w:rsidRPr="0002000A">
        <w:rPr>
          <w:lang w:val="tr-TR"/>
        </w:rPr>
        <w:t xml:space="preserve"> </w:t>
      </w:r>
      <w:proofErr w:type="spellStart"/>
      <w:r w:rsidRPr="0002000A">
        <w:rPr>
          <w:lang w:val="tr-TR"/>
        </w:rPr>
        <w:t>differentiate</w:t>
      </w:r>
      <w:proofErr w:type="spellEnd"/>
      <w:r w:rsidRPr="0002000A">
        <w:rPr>
          <w:lang w:val="tr-TR"/>
        </w:rPr>
        <w:t xml:space="preserve"> </w:t>
      </w:r>
      <w:proofErr w:type="spellStart"/>
      <w:r w:rsidRPr="0002000A">
        <w:rPr>
          <w:lang w:val="tr-TR"/>
        </w:rPr>
        <w:t>them</w:t>
      </w:r>
      <w:proofErr w:type="spellEnd"/>
      <w:r w:rsidRPr="0002000A">
        <w:rPr>
          <w:lang w:val="tr-TR"/>
        </w:rPr>
        <w:t xml:space="preserve"> </w:t>
      </w:r>
      <w:proofErr w:type="spellStart"/>
      <w:r w:rsidRPr="0002000A">
        <w:rPr>
          <w:lang w:val="tr-TR"/>
        </w:rPr>
        <w:t>from</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broader</w:t>
      </w:r>
      <w:proofErr w:type="spellEnd"/>
      <w:r w:rsidRPr="0002000A">
        <w:rPr>
          <w:lang w:val="tr-TR"/>
        </w:rPr>
        <w:t xml:space="preserve"> market. </w:t>
      </w:r>
      <w:proofErr w:type="spellStart"/>
      <w:r w:rsidRPr="0002000A">
        <w:rPr>
          <w:lang w:val="tr-TR"/>
        </w:rPr>
        <w:t>Additionally</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incorporation</w:t>
      </w:r>
      <w:proofErr w:type="spellEnd"/>
      <w:r w:rsidRPr="0002000A">
        <w:rPr>
          <w:lang w:val="tr-TR"/>
        </w:rPr>
        <w:t xml:space="preserve"> of </w:t>
      </w:r>
      <w:proofErr w:type="spellStart"/>
      <w:r w:rsidRPr="0002000A">
        <w:rPr>
          <w:lang w:val="tr-TR"/>
        </w:rPr>
        <w:t>anomaly</w:t>
      </w:r>
      <w:proofErr w:type="spellEnd"/>
      <w:r w:rsidRPr="0002000A">
        <w:rPr>
          <w:lang w:val="tr-TR"/>
        </w:rPr>
        <w:t xml:space="preserve"> </w:t>
      </w:r>
      <w:proofErr w:type="spellStart"/>
      <w:r w:rsidRPr="0002000A">
        <w:rPr>
          <w:lang w:val="tr-TR"/>
        </w:rPr>
        <w:t>detection</w:t>
      </w:r>
      <w:proofErr w:type="spellEnd"/>
      <w:r w:rsidRPr="0002000A">
        <w:rPr>
          <w:lang w:val="tr-TR"/>
        </w:rPr>
        <w:t xml:space="preserve"> </w:t>
      </w:r>
      <w:proofErr w:type="spellStart"/>
      <w:r w:rsidRPr="0002000A">
        <w:rPr>
          <w:lang w:val="tr-TR"/>
        </w:rPr>
        <w:t>techniques</w:t>
      </w:r>
      <w:proofErr w:type="spellEnd"/>
      <w:r w:rsidRPr="0002000A">
        <w:rPr>
          <w:lang w:val="tr-TR"/>
        </w:rPr>
        <w:t xml:space="preserve"> </w:t>
      </w:r>
      <w:proofErr w:type="spellStart"/>
      <w:r w:rsidRPr="0002000A">
        <w:rPr>
          <w:lang w:val="tr-TR"/>
        </w:rPr>
        <w:t>allows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lastRenderedPageBreak/>
        <w:t>project</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assess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integrity</w:t>
      </w:r>
      <w:proofErr w:type="spellEnd"/>
      <w:r w:rsidRPr="0002000A">
        <w:rPr>
          <w:lang w:val="tr-TR"/>
        </w:rPr>
        <w:t xml:space="preserve"> of </w:t>
      </w:r>
      <w:proofErr w:type="spellStart"/>
      <w:r w:rsidRPr="0002000A">
        <w:rPr>
          <w:lang w:val="tr-TR"/>
        </w:rPr>
        <w:t>the</w:t>
      </w:r>
      <w:proofErr w:type="spellEnd"/>
      <w:r w:rsidRPr="0002000A">
        <w:rPr>
          <w:lang w:val="tr-TR"/>
        </w:rPr>
        <w:t xml:space="preserve"> market, </w:t>
      </w:r>
      <w:proofErr w:type="spellStart"/>
      <w:r w:rsidRPr="0002000A">
        <w:rPr>
          <w:lang w:val="tr-TR"/>
        </w:rPr>
        <w:t>detecting</w:t>
      </w:r>
      <w:proofErr w:type="spellEnd"/>
      <w:r w:rsidRPr="0002000A">
        <w:rPr>
          <w:lang w:val="tr-TR"/>
        </w:rPr>
        <w:t xml:space="preserve"> </w:t>
      </w:r>
      <w:proofErr w:type="spellStart"/>
      <w:r w:rsidRPr="0002000A">
        <w:rPr>
          <w:lang w:val="tr-TR"/>
        </w:rPr>
        <w:t>transaction-level</w:t>
      </w:r>
      <w:proofErr w:type="spellEnd"/>
      <w:r w:rsidRPr="0002000A">
        <w:rPr>
          <w:lang w:val="tr-TR"/>
        </w:rPr>
        <w:t xml:space="preserve"> </w:t>
      </w:r>
      <w:proofErr w:type="spellStart"/>
      <w:r w:rsidRPr="0002000A">
        <w:rPr>
          <w:lang w:val="tr-TR"/>
        </w:rPr>
        <w:t>indicators</w:t>
      </w:r>
      <w:proofErr w:type="spellEnd"/>
      <w:r w:rsidRPr="0002000A">
        <w:rPr>
          <w:lang w:val="tr-TR"/>
        </w:rPr>
        <w:t xml:space="preserve"> of </w:t>
      </w:r>
      <w:proofErr w:type="spellStart"/>
      <w:r w:rsidRPr="0002000A">
        <w:rPr>
          <w:lang w:val="tr-TR"/>
        </w:rPr>
        <w:t>wash</w:t>
      </w:r>
      <w:proofErr w:type="spellEnd"/>
      <w:r w:rsidRPr="0002000A">
        <w:rPr>
          <w:lang w:val="tr-TR"/>
        </w:rPr>
        <w:t xml:space="preserve"> </w:t>
      </w:r>
      <w:proofErr w:type="spellStart"/>
      <w:r w:rsidRPr="0002000A">
        <w:rPr>
          <w:lang w:val="tr-TR"/>
        </w:rPr>
        <w:t>trading</w:t>
      </w:r>
      <w:proofErr w:type="spellEnd"/>
      <w:r w:rsidRPr="0002000A">
        <w:rPr>
          <w:lang w:val="tr-TR"/>
        </w:rPr>
        <w:t xml:space="preserve"> </w:t>
      </w:r>
      <w:proofErr w:type="spellStart"/>
      <w:r w:rsidRPr="0002000A">
        <w:rPr>
          <w:lang w:val="tr-TR"/>
        </w:rPr>
        <w:t>and</w:t>
      </w:r>
      <w:proofErr w:type="spellEnd"/>
      <w:r w:rsidRPr="0002000A">
        <w:rPr>
          <w:lang w:val="tr-TR"/>
        </w:rPr>
        <w:t xml:space="preserve"> self-</w:t>
      </w:r>
      <w:proofErr w:type="spellStart"/>
      <w:r w:rsidRPr="0002000A">
        <w:rPr>
          <w:lang w:val="tr-TR"/>
        </w:rPr>
        <w:t>dealing</w:t>
      </w:r>
      <w:proofErr w:type="spellEnd"/>
      <w:r w:rsidRPr="0002000A">
        <w:rPr>
          <w:lang w:val="tr-TR"/>
        </w:rPr>
        <w:t xml:space="preserve"> </w:t>
      </w:r>
      <w:proofErr w:type="spellStart"/>
      <w:r w:rsidRPr="0002000A">
        <w:rPr>
          <w:lang w:val="tr-TR"/>
        </w:rPr>
        <w:t>practices</w:t>
      </w:r>
      <w:proofErr w:type="spellEnd"/>
      <w:r w:rsidRPr="0002000A">
        <w:rPr>
          <w:lang w:val="tr-TR"/>
        </w:rPr>
        <w:t>.</w:t>
      </w:r>
    </w:p>
    <w:p w14:paraId="692A1115" w14:textId="77777777" w:rsidR="0002000A" w:rsidRPr="0002000A" w:rsidRDefault="0002000A" w:rsidP="0002000A">
      <w:pPr>
        <w:rPr>
          <w:lang w:val="tr-TR"/>
        </w:rPr>
      </w:pPr>
      <w:r w:rsidRPr="0002000A">
        <w:rPr>
          <w:b/>
          <w:bCs/>
          <w:lang w:val="tr-TR"/>
        </w:rPr>
        <w:t>Temporal Analysis and Market Dynamics:</w:t>
      </w:r>
      <w:r w:rsidRPr="0002000A">
        <w:rPr>
          <w:lang w:val="tr-TR"/>
        </w:rPr>
        <w:br/>
      </w:r>
      <w:proofErr w:type="spellStart"/>
      <w:r w:rsidRPr="0002000A">
        <w:rPr>
          <w:lang w:val="tr-TR"/>
        </w:rPr>
        <w:t>The</w:t>
      </w:r>
      <w:proofErr w:type="spellEnd"/>
      <w:r w:rsidRPr="0002000A">
        <w:rPr>
          <w:lang w:val="tr-TR"/>
        </w:rPr>
        <w:t xml:space="preserve"> time </w:t>
      </w:r>
      <w:proofErr w:type="spellStart"/>
      <w:r w:rsidRPr="0002000A">
        <w:rPr>
          <w:lang w:val="tr-TR"/>
        </w:rPr>
        <w:t>series</w:t>
      </w:r>
      <w:proofErr w:type="spellEnd"/>
      <w:r w:rsidRPr="0002000A">
        <w:rPr>
          <w:lang w:val="tr-TR"/>
        </w:rPr>
        <w:t xml:space="preserve"> </w:t>
      </w:r>
      <w:proofErr w:type="spellStart"/>
      <w:r w:rsidRPr="0002000A">
        <w:rPr>
          <w:lang w:val="tr-TR"/>
        </w:rPr>
        <w:t>analysis</w:t>
      </w:r>
      <w:proofErr w:type="spellEnd"/>
      <w:r w:rsidRPr="0002000A">
        <w:rPr>
          <w:lang w:val="tr-TR"/>
        </w:rPr>
        <w:t xml:space="preserve"> </w:t>
      </w:r>
      <w:proofErr w:type="spellStart"/>
      <w:r w:rsidRPr="0002000A">
        <w:rPr>
          <w:lang w:val="tr-TR"/>
        </w:rPr>
        <w:t>conducted</w:t>
      </w:r>
      <w:proofErr w:type="spellEnd"/>
      <w:r w:rsidRPr="0002000A">
        <w:rPr>
          <w:lang w:val="tr-TR"/>
        </w:rPr>
        <w:t xml:space="preserve"> </w:t>
      </w:r>
      <w:proofErr w:type="spellStart"/>
      <w:r w:rsidRPr="0002000A">
        <w:rPr>
          <w:lang w:val="tr-TR"/>
        </w:rPr>
        <w:t>across</w:t>
      </w:r>
      <w:proofErr w:type="spellEnd"/>
      <w:r w:rsidRPr="0002000A">
        <w:rPr>
          <w:lang w:val="tr-TR"/>
        </w:rPr>
        <w:t xml:space="preserve"> </w:t>
      </w:r>
      <w:proofErr w:type="spellStart"/>
      <w:r w:rsidRPr="0002000A">
        <w:rPr>
          <w:lang w:val="tr-TR"/>
        </w:rPr>
        <w:t>the</w:t>
      </w:r>
      <w:proofErr w:type="spellEnd"/>
      <w:r w:rsidRPr="0002000A">
        <w:rPr>
          <w:lang w:val="tr-TR"/>
        </w:rPr>
        <w:t xml:space="preserve"> 2019–2021 </w:t>
      </w:r>
      <w:proofErr w:type="spellStart"/>
      <w:r w:rsidRPr="0002000A">
        <w:rPr>
          <w:lang w:val="tr-TR"/>
        </w:rPr>
        <w:t>timeframe</w:t>
      </w:r>
      <w:proofErr w:type="spellEnd"/>
      <w:r w:rsidRPr="0002000A">
        <w:rPr>
          <w:lang w:val="tr-TR"/>
        </w:rPr>
        <w:t xml:space="preserve"> </w:t>
      </w:r>
      <w:proofErr w:type="spellStart"/>
      <w:r w:rsidRPr="0002000A">
        <w:rPr>
          <w:lang w:val="tr-TR"/>
        </w:rPr>
        <w:t>reveals</w:t>
      </w:r>
      <w:proofErr w:type="spellEnd"/>
      <w:r w:rsidRPr="0002000A">
        <w:rPr>
          <w:lang w:val="tr-TR"/>
        </w:rPr>
        <w:t xml:space="preserve"> a </w:t>
      </w:r>
      <w:proofErr w:type="spellStart"/>
      <w:r w:rsidRPr="0002000A">
        <w:rPr>
          <w:lang w:val="tr-TR"/>
        </w:rPr>
        <w:t>pronounced</w:t>
      </w:r>
      <w:proofErr w:type="spellEnd"/>
      <w:r w:rsidRPr="0002000A">
        <w:rPr>
          <w:lang w:val="tr-TR"/>
        </w:rPr>
        <w:t xml:space="preserve"> </w:t>
      </w:r>
      <w:proofErr w:type="spellStart"/>
      <w:r w:rsidRPr="0002000A">
        <w:rPr>
          <w:lang w:val="tr-TR"/>
        </w:rPr>
        <w:t>shift</w:t>
      </w:r>
      <w:proofErr w:type="spellEnd"/>
      <w:r w:rsidRPr="0002000A">
        <w:rPr>
          <w:lang w:val="tr-TR"/>
        </w:rPr>
        <w:t xml:space="preserve"> in NFT market </w:t>
      </w:r>
      <w:proofErr w:type="spellStart"/>
      <w:r w:rsidRPr="0002000A">
        <w:rPr>
          <w:lang w:val="tr-TR"/>
        </w:rPr>
        <w:t>behavior</w:t>
      </w:r>
      <w:proofErr w:type="spellEnd"/>
      <w:r w:rsidRPr="0002000A">
        <w:rPr>
          <w:lang w:val="tr-TR"/>
        </w:rPr>
        <w:t>—</w:t>
      </w:r>
      <w:proofErr w:type="spellStart"/>
      <w:r w:rsidRPr="0002000A">
        <w:rPr>
          <w:lang w:val="tr-TR"/>
        </w:rPr>
        <w:t>from</w:t>
      </w:r>
      <w:proofErr w:type="spellEnd"/>
      <w:r w:rsidRPr="0002000A">
        <w:rPr>
          <w:lang w:val="tr-TR"/>
        </w:rPr>
        <w:t xml:space="preserve"> </w:t>
      </w:r>
      <w:proofErr w:type="spellStart"/>
      <w:r w:rsidRPr="0002000A">
        <w:rPr>
          <w:lang w:val="tr-TR"/>
        </w:rPr>
        <w:t>modest</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sporadic</w:t>
      </w:r>
      <w:proofErr w:type="spellEnd"/>
      <w:r w:rsidRPr="0002000A">
        <w:rPr>
          <w:lang w:val="tr-TR"/>
        </w:rPr>
        <w:t xml:space="preserve"> </w:t>
      </w:r>
      <w:proofErr w:type="spellStart"/>
      <w:r w:rsidRPr="0002000A">
        <w:rPr>
          <w:lang w:val="tr-TR"/>
        </w:rPr>
        <w:t>early</w:t>
      </w:r>
      <w:proofErr w:type="spellEnd"/>
      <w:r w:rsidRPr="0002000A">
        <w:rPr>
          <w:lang w:val="tr-TR"/>
        </w:rPr>
        <w:t xml:space="preserve"> </w:t>
      </w:r>
      <w:proofErr w:type="spellStart"/>
      <w:r w:rsidRPr="0002000A">
        <w:rPr>
          <w:lang w:val="tr-TR"/>
        </w:rPr>
        <w:t>sales</w:t>
      </w:r>
      <w:proofErr w:type="spellEnd"/>
      <w:r w:rsidRPr="0002000A">
        <w:rPr>
          <w:lang w:val="tr-TR"/>
        </w:rPr>
        <w:t xml:space="preserve"> </w:t>
      </w:r>
      <w:proofErr w:type="spellStart"/>
      <w:r w:rsidRPr="0002000A">
        <w:rPr>
          <w:lang w:val="tr-TR"/>
        </w:rPr>
        <w:t>to</w:t>
      </w:r>
      <w:proofErr w:type="spellEnd"/>
      <w:r w:rsidRPr="0002000A">
        <w:rPr>
          <w:lang w:val="tr-TR"/>
        </w:rPr>
        <w:t xml:space="preserve"> an </w:t>
      </w:r>
      <w:proofErr w:type="spellStart"/>
      <w:r w:rsidRPr="0002000A">
        <w:rPr>
          <w:lang w:val="tr-TR"/>
        </w:rPr>
        <w:t>explosive</w:t>
      </w:r>
      <w:proofErr w:type="spellEnd"/>
      <w:r w:rsidRPr="0002000A">
        <w:rPr>
          <w:lang w:val="tr-TR"/>
        </w:rPr>
        <w:t xml:space="preserve"> </w:t>
      </w:r>
      <w:proofErr w:type="spellStart"/>
      <w:r w:rsidRPr="0002000A">
        <w:rPr>
          <w:lang w:val="tr-TR"/>
        </w:rPr>
        <w:t>rise</w:t>
      </w:r>
      <w:proofErr w:type="spellEnd"/>
      <w:r w:rsidRPr="0002000A">
        <w:rPr>
          <w:lang w:val="tr-TR"/>
        </w:rPr>
        <w:t xml:space="preserve"> in 2021. </w:t>
      </w:r>
      <w:proofErr w:type="spellStart"/>
      <w:r w:rsidRPr="0002000A">
        <w:rPr>
          <w:lang w:val="tr-TR"/>
        </w:rPr>
        <w:t>This</w:t>
      </w:r>
      <w:proofErr w:type="spellEnd"/>
      <w:r w:rsidRPr="0002000A">
        <w:rPr>
          <w:lang w:val="tr-TR"/>
        </w:rPr>
        <w:t xml:space="preserve"> </w:t>
      </w:r>
      <w:proofErr w:type="spellStart"/>
      <w:r w:rsidRPr="0002000A">
        <w:rPr>
          <w:lang w:val="tr-TR"/>
        </w:rPr>
        <w:t>growth</w:t>
      </w:r>
      <w:proofErr w:type="spellEnd"/>
      <w:r w:rsidRPr="0002000A">
        <w:rPr>
          <w:lang w:val="tr-TR"/>
        </w:rPr>
        <w:t xml:space="preserve"> is not </w:t>
      </w:r>
      <w:proofErr w:type="spellStart"/>
      <w:r w:rsidRPr="0002000A">
        <w:rPr>
          <w:lang w:val="tr-TR"/>
        </w:rPr>
        <w:t>only</w:t>
      </w:r>
      <w:proofErr w:type="spellEnd"/>
      <w:r w:rsidRPr="0002000A">
        <w:rPr>
          <w:lang w:val="tr-TR"/>
        </w:rPr>
        <w:t xml:space="preserve"> </w:t>
      </w:r>
      <w:proofErr w:type="spellStart"/>
      <w:r w:rsidRPr="0002000A">
        <w:rPr>
          <w:lang w:val="tr-TR"/>
        </w:rPr>
        <w:t>visible</w:t>
      </w:r>
      <w:proofErr w:type="spellEnd"/>
      <w:r w:rsidRPr="0002000A">
        <w:rPr>
          <w:lang w:val="tr-TR"/>
        </w:rPr>
        <w:t xml:space="preserve"> in </w:t>
      </w:r>
      <w:proofErr w:type="spellStart"/>
      <w:r w:rsidRPr="0002000A">
        <w:rPr>
          <w:lang w:val="tr-TR"/>
        </w:rPr>
        <w:t>the</w:t>
      </w:r>
      <w:proofErr w:type="spellEnd"/>
      <w:r w:rsidRPr="0002000A">
        <w:rPr>
          <w:lang w:val="tr-TR"/>
        </w:rPr>
        <w:t xml:space="preserve"> </w:t>
      </w:r>
      <w:proofErr w:type="spellStart"/>
      <w:r w:rsidRPr="0002000A">
        <w:rPr>
          <w:lang w:val="tr-TR"/>
        </w:rPr>
        <w:t>volume</w:t>
      </w:r>
      <w:proofErr w:type="spellEnd"/>
      <w:r w:rsidRPr="0002000A">
        <w:rPr>
          <w:lang w:val="tr-TR"/>
        </w:rPr>
        <w:t xml:space="preserve"> of </w:t>
      </w:r>
      <w:proofErr w:type="spellStart"/>
      <w:r w:rsidRPr="0002000A">
        <w:rPr>
          <w:lang w:val="tr-TR"/>
        </w:rPr>
        <w:t>sales</w:t>
      </w:r>
      <w:proofErr w:type="spellEnd"/>
      <w:r w:rsidRPr="0002000A">
        <w:rPr>
          <w:lang w:val="tr-TR"/>
        </w:rPr>
        <w:t xml:space="preserve"> but </w:t>
      </w:r>
      <w:proofErr w:type="spellStart"/>
      <w:r w:rsidRPr="0002000A">
        <w:rPr>
          <w:lang w:val="tr-TR"/>
        </w:rPr>
        <w:t>also</w:t>
      </w:r>
      <w:proofErr w:type="spellEnd"/>
      <w:r w:rsidRPr="0002000A">
        <w:rPr>
          <w:lang w:val="tr-TR"/>
        </w:rPr>
        <w:t xml:space="preserve"> in </w:t>
      </w:r>
      <w:proofErr w:type="spellStart"/>
      <w:r w:rsidRPr="0002000A">
        <w:rPr>
          <w:lang w:val="tr-TR"/>
        </w:rPr>
        <w:t>the</w:t>
      </w:r>
      <w:proofErr w:type="spellEnd"/>
      <w:r w:rsidRPr="0002000A">
        <w:rPr>
          <w:lang w:val="tr-TR"/>
        </w:rPr>
        <w:t xml:space="preserve"> momentum </w:t>
      </w:r>
      <w:proofErr w:type="spellStart"/>
      <w:r w:rsidRPr="0002000A">
        <w:rPr>
          <w:lang w:val="tr-TR"/>
        </w:rPr>
        <w:t>and</w:t>
      </w:r>
      <w:proofErr w:type="spellEnd"/>
      <w:r w:rsidRPr="0002000A">
        <w:rPr>
          <w:lang w:val="tr-TR"/>
        </w:rPr>
        <w:t xml:space="preserve"> </w:t>
      </w:r>
      <w:proofErr w:type="spellStart"/>
      <w:r w:rsidRPr="0002000A">
        <w:rPr>
          <w:lang w:val="tr-TR"/>
        </w:rPr>
        <w:t>volatility</w:t>
      </w:r>
      <w:proofErr w:type="spellEnd"/>
      <w:r w:rsidRPr="0002000A">
        <w:rPr>
          <w:lang w:val="tr-TR"/>
        </w:rPr>
        <w:t xml:space="preserve"> of market </w:t>
      </w:r>
      <w:proofErr w:type="spellStart"/>
      <w:r w:rsidRPr="0002000A">
        <w:rPr>
          <w:lang w:val="tr-TR"/>
        </w:rPr>
        <w:t>participation</w:t>
      </w:r>
      <w:proofErr w:type="spellEnd"/>
      <w:r w:rsidRPr="0002000A">
        <w:rPr>
          <w:lang w:val="tr-TR"/>
        </w:rPr>
        <w:t xml:space="preserve">, </w:t>
      </w:r>
      <w:proofErr w:type="spellStart"/>
      <w:r w:rsidRPr="0002000A">
        <w:rPr>
          <w:lang w:val="tr-TR"/>
        </w:rPr>
        <w:t>which</w:t>
      </w:r>
      <w:proofErr w:type="spellEnd"/>
      <w:r w:rsidRPr="0002000A">
        <w:rPr>
          <w:lang w:val="tr-TR"/>
        </w:rPr>
        <w:t xml:space="preserve"> </w:t>
      </w:r>
      <w:proofErr w:type="spellStart"/>
      <w:r w:rsidRPr="0002000A">
        <w:rPr>
          <w:lang w:val="tr-TR"/>
        </w:rPr>
        <w:t>intensified</w:t>
      </w:r>
      <w:proofErr w:type="spellEnd"/>
      <w:r w:rsidRPr="0002000A">
        <w:rPr>
          <w:lang w:val="tr-TR"/>
        </w:rPr>
        <w:t xml:space="preserve"> </w:t>
      </w:r>
      <w:proofErr w:type="spellStart"/>
      <w:r w:rsidRPr="0002000A">
        <w:rPr>
          <w:lang w:val="tr-TR"/>
        </w:rPr>
        <w:t>alongside</w:t>
      </w:r>
      <w:proofErr w:type="spellEnd"/>
      <w:r w:rsidRPr="0002000A">
        <w:rPr>
          <w:lang w:val="tr-TR"/>
        </w:rPr>
        <w:t xml:space="preserve"> </w:t>
      </w:r>
      <w:proofErr w:type="spellStart"/>
      <w:r w:rsidRPr="0002000A">
        <w:rPr>
          <w:lang w:val="tr-TR"/>
        </w:rPr>
        <w:t>increasing</w:t>
      </w:r>
      <w:proofErr w:type="spellEnd"/>
      <w:r w:rsidRPr="0002000A">
        <w:rPr>
          <w:lang w:val="tr-TR"/>
        </w:rPr>
        <w:t xml:space="preserve"> </w:t>
      </w:r>
      <w:proofErr w:type="spellStart"/>
      <w:r w:rsidRPr="0002000A">
        <w:rPr>
          <w:lang w:val="tr-TR"/>
        </w:rPr>
        <w:t>media</w:t>
      </w:r>
      <w:proofErr w:type="spellEnd"/>
      <w:r w:rsidRPr="0002000A">
        <w:rPr>
          <w:lang w:val="tr-TR"/>
        </w:rPr>
        <w:t xml:space="preserve"> </w:t>
      </w:r>
      <w:proofErr w:type="spellStart"/>
      <w:r w:rsidRPr="0002000A">
        <w:rPr>
          <w:lang w:val="tr-TR"/>
        </w:rPr>
        <w:t>coverage</w:t>
      </w:r>
      <w:proofErr w:type="spellEnd"/>
      <w:r w:rsidRPr="0002000A">
        <w:rPr>
          <w:lang w:val="tr-TR"/>
        </w:rPr>
        <w:t xml:space="preserve">, </w:t>
      </w:r>
      <w:proofErr w:type="spellStart"/>
      <w:r w:rsidRPr="0002000A">
        <w:rPr>
          <w:lang w:val="tr-TR"/>
        </w:rPr>
        <w:t>cultural</w:t>
      </w:r>
      <w:proofErr w:type="spellEnd"/>
      <w:r w:rsidRPr="0002000A">
        <w:rPr>
          <w:lang w:val="tr-TR"/>
        </w:rPr>
        <w:t xml:space="preserve"> </w:t>
      </w:r>
      <w:proofErr w:type="spellStart"/>
      <w:r w:rsidRPr="0002000A">
        <w:rPr>
          <w:lang w:val="tr-TR"/>
        </w:rPr>
        <w:t>relevance</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institutional</w:t>
      </w:r>
      <w:proofErr w:type="spellEnd"/>
      <w:r w:rsidRPr="0002000A">
        <w:rPr>
          <w:lang w:val="tr-TR"/>
        </w:rPr>
        <w:t xml:space="preserve"> </w:t>
      </w:r>
      <w:proofErr w:type="spellStart"/>
      <w:r w:rsidRPr="0002000A">
        <w:rPr>
          <w:lang w:val="tr-TR"/>
        </w:rPr>
        <w:t>interest</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steep</w:t>
      </w:r>
      <w:proofErr w:type="spellEnd"/>
      <w:r w:rsidRPr="0002000A">
        <w:rPr>
          <w:lang w:val="tr-TR"/>
        </w:rPr>
        <w:t xml:space="preserve"> </w:t>
      </w:r>
      <w:proofErr w:type="spellStart"/>
      <w:r w:rsidRPr="0002000A">
        <w:rPr>
          <w:lang w:val="tr-TR"/>
        </w:rPr>
        <w:t>trajectory</w:t>
      </w:r>
      <w:proofErr w:type="spellEnd"/>
      <w:r w:rsidRPr="0002000A">
        <w:rPr>
          <w:lang w:val="tr-TR"/>
        </w:rPr>
        <w:t xml:space="preserve"> </w:t>
      </w:r>
      <w:proofErr w:type="spellStart"/>
      <w:r w:rsidRPr="0002000A">
        <w:rPr>
          <w:lang w:val="tr-TR"/>
        </w:rPr>
        <w:t>observed</w:t>
      </w:r>
      <w:proofErr w:type="spellEnd"/>
      <w:r w:rsidRPr="0002000A">
        <w:rPr>
          <w:lang w:val="tr-TR"/>
        </w:rPr>
        <w:t xml:space="preserve"> in </w:t>
      </w:r>
      <w:proofErr w:type="spellStart"/>
      <w:r w:rsidRPr="0002000A">
        <w:rPr>
          <w:lang w:val="tr-TR"/>
        </w:rPr>
        <w:t>the</w:t>
      </w:r>
      <w:proofErr w:type="spellEnd"/>
      <w:r w:rsidRPr="0002000A">
        <w:rPr>
          <w:lang w:val="tr-TR"/>
        </w:rPr>
        <w:t xml:space="preserve"> </w:t>
      </w:r>
      <w:proofErr w:type="spellStart"/>
      <w:r w:rsidRPr="0002000A">
        <w:rPr>
          <w:lang w:val="tr-TR"/>
        </w:rPr>
        <w:t>second</w:t>
      </w:r>
      <w:proofErr w:type="spellEnd"/>
      <w:r w:rsidRPr="0002000A">
        <w:rPr>
          <w:lang w:val="tr-TR"/>
        </w:rPr>
        <w:t xml:space="preserve"> </w:t>
      </w:r>
      <w:proofErr w:type="spellStart"/>
      <w:r w:rsidRPr="0002000A">
        <w:rPr>
          <w:lang w:val="tr-TR"/>
        </w:rPr>
        <w:t>half</w:t>
      </w:r>
      <w:proofErr w:type="spellEnd"/>
      <w:r w:rsidRPr="0002000A">
        <w:rPr>
          <w:lang w:val="tr-TR"/>
        </w:rPr>
        <w:t xml:space="preserve"> of 2021 </w:t>
      </w:r>
      <w:proofErr w:type="spellStart"/>
      <w:r w:rsidRPr="0002000A">
        <w:rPr>
          <w:lang w:val="tr-TR"/>
        </w:rPr>
        <w:t>points</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onset</w:t>
      </w:r>
      <w:proofErr w:type="spellEnd"/>
      <w:r w:rsidRPr="0002000A">
        <w:rPr>
          <w:lang w:val="tr-TR"/>
        </w:rPr>
        <w:t xml:space="preserve"> of a </w:t>
      </w:r>
      <w:proofErr w:type="spellStart"/>
      <w:r w:rsidRPr="0002000A">
        <w:rPr>
          <w:lang w:val="tr-TR"/>
        </w:rPr>
        <w:t>speculative</w:t>
      </w:r>
      <w:proofErr w:type="spellEnd"/>
      <w:r w:rsidRPr="0002000A">
        <w:rPr>
          <w:lang w:val="tr-TR"/>
        </w:rPr>
        <w:t xml:space="preserve"> </w:t>
      </w:r>
      <w:proofErr w:type="spellStart"/>
      <w:r w:rsidRPr="0002000A">
        <w:rPr>
          <w:lang w:val="tr-TR"/>
        </w:rPr>
        <w:t>phase</w:t>
      </w:r>
      <w:proofErr w:type="spellEnd"/>
      <w:r w:rsidRPr="0002000A">
        <w:rPr>
          <w:lang w:val="tr-TR"/>
        </w:rPr>
        <w:t xml:space="preserve">, </w:t>
      </w:r>
      <w:proofErr w:type="spellStart"/>
      <w:r w:rsidRPr="0002000A">
        <w:rPr>
          <w:lang w:val="tr-TR"/>
        </w:rPr>
        <w:t>though</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dataset</w:t>
      </w:r>
      <w:proofErr w:type="spellEnd"/>
      <w:r w:rsidRPr="0002000A">
        <w:rPr>
          <w:lang w:val="tr-TR"/>
        </w:rPr>
        <w:t xml:space="preserve"> </w:t>
      </w:r>
      <w:proofErr w:type="spellStart"/>
      <w:r w:rsidRPr="0002000A">
        <w:rPr>
          <w:lang w:val="tr-TR"/>
        </w:rPr>
        <w:t>concludes</w:t>
      </w:r>
      <w:proofErr w:type="spellEnd"/>
      <w:r w:rsidRPr="0002000A">
        <w:rPr>
          <w:lang w:val="tr-TR"/>
        </w:rPr>
        <w:t xml:space="preserve"> </w:t>
      </w:r>
      <w:proofErr w:type="spellStart"/>
      <w:r w:rsidRPr="0002000A">
        <w:rPr>
          <w:lang w:val="tr-TR"/>
        </w:rPr>
        <w:t>before</w:t>
      </w:r>
      <w:proofErr w:type="spellEnd"/>
      <w:r w:rsidRPr="0002000A">
        <w:rPr>
          <w:lang w:val="tr-TR"/>
        </w:rPr>
        <w:t xml:space="preserve"> </w:t>
      </w:r>
      <w:proofErr w:type="spellStart"/>
      <w:r w:rsidRPr="0002000A">
        <w:rPr>
          <w:lang w:val="tr-TR"/>
        </w:rPr>
        <w:t>any</w:t>
      </w:r>
      <w:proofErr w:type="spellEnd"/>
      <w:r w:rsidRPr="0002000A">
        <w:rPr>
          <w:lang w:val="tr-TR"/>
        </w:rPr>
        <w:t xml:space="preserve"> </w:t>
      </w:r>
      <w:proofErr w:type="spellStart"/>
      <w:r w:rsidRPr="0002000A">
        <w:rPr>
          <w:lang w:val="tr-TR"/>
        </w:rPr>
        <w:t>possible</w:t>
      </w:r>
      <w:proofErr w:type="spellEnd"/>
      <w:r w:rsidRPr="0002000A">
        <w:rPr>
          <w:lang w:val="tr-TR"/>
        </w:rPr>
        <w:t xml:space="preserve"> </w:t>
      </w:r>
      <w:proofErr w:type="spellStart"/>
      <w:r w:rsidRPr="0002000A">
        <w:rPr>
          <w:lang w:val="tr-TR"/>
        </w:rPr>
        <w:t>correction</w:t>
      </w:r>
      <w:proofErr w:type="spellEnd"/>
      <w:r w:rsidRPr="0002000A">
        <w:rPr>
          <w:lang w:val="tr-TR"/>
        </w:rPr>
        <w:t xml:space="preserve"> </w:t>
      </w:r>
      <w:proofErr w:type="spellStart"/>
      <w:r w:rsidRPr="0002000A">
        <w:rPr>
          <w:lang w:val="tr-TR"/>
        </w:rPr>
        <w:t>phase</w:t>
      </w:r>
      <w:proofErr w:type="spellEnd"/>
      <w:r w:rsidRPr="0002000A">
        <w:rPr>
          <w:lang w:val="tr-TR"/>
        </w:rPr>
        <w:t xml:space="preserve">, </w:t>
      </w:r>
      <w:proofErr w:type="spellStart"/>
      <w:r w:rsidRPr="0002000A">
        <w:rPr>
          <w:lang w:val="tr-TR"/>
        </w:rPr>
        <w:t>preserving</w:t>
      </w:r>
      <w:proofErr w:type="spellEnd"/>
      <w:r w:rsidRPr="0002000A">
        <w:rPr>
          <w:lang w:val="tr-TR"/>
        </w:rPr>
        <w:t xml:space="preserve"> a </w:t>
      </w:r>
      <w:proofErr w:type="spellStart"/>
      <w:r w:rsidRPr="0002000A">
        <w:rPr>
          <w:lang w:val="tr-TR"/>
        </w:rPr>
        <w:t>snapshot</w:t>
      </w:r>
      <w:proofErr w:type="spellEnd"/>
      <w:r w:rsidRPr="0002000A">
        <w:rPr>
          <w:lang w:val="tr-TR"/>
        </w:rPr>
        <w:t xml:space="preserve"> of </w:t>
      </w:r>
      <w:proofErr w:type="spellStart"/>
      <w:r w:rsidRPr="0002000A">
        <w:rPr>
          <w:lang w:val="tr-TR"/>
        </w:rPr>
        <w:t>the</w:t>
      </w:r>
      <w:proofErr w:type="spellEnd"/>
      <w:r w:rsidRPr="0002000A">
        <w:rPr>
          <w:lang w:val="tr-TR"/>
        </w:rPr>
        <w:t xml:space="preserve"> market at </w:t>
      </w:r>
      <w:proofErr w:type="spellStart"/>
      <w:r w:rsidRPr="0002000A">
        <w:rPr>
          <w:lang w:val="tr-TR"/>
        </w:rPr>
        <w:t>its</w:t>
      </w:r>
      <w:proofErr w:type="spellEnd"/>
      <w:r w:rsidRPr="0002000A">
        <w:rPr>
          <w:lang w:val="tr-TR"/>
        </w:rPr>
        <w:t xml:space="preserve"> </w:t>
      </w:r>
      <w:proofErr w:type="spellStart"/>
      <w:r w:rsidRPr="0002000A">
        <w:rPr>
          <w:lang w:val="tr-TR"/>
        </w:rPr>
        <w:t>most</w:t>
      </w:r>
      <w:proofErr w:type="spellEnd"/>
      <w:r w:rsidRPr="0002000A">
        <w:rPr>
          <w:lang w:val="tr-TR"/>
        </w:rPr>
        <w:t xml:space="preserve"> </w:t>
      </w:r>
      <w:proofErr w:type="spellStart"/>
      <w:r w:rsidRPr="0002000A">
        <w:rPr>
          <w:lang w:val="tr-TR"/>
        </w:rPr>
        <w:t>expansive</w:t>
      </w:r>
      <w:proofErr w:type="spellEnd"/>
      <w:r w:rsidRPr="0002000A">
        <w:rPr>
          <w:lang w:val="tr-TR"/>
        </w:rPr>
        <w:t xml:space="preserve"> </w:t>
      </w:r>
      <w:proofErr w:type="spellStart"/>
      <w:r w:rsidRPr="0002000A">
        <w:rPr>
          <w:lang w:val="tr-TR"/>
        </w:rPr>
        <w:t>state</w:t>
      </w:r>
      <w:proofErr w:type="spellEnd"/>
      <w:r w:rsidRPr="0002000A">
        <w:rPr>
          <w:lang w:val="tr-TR"/>
        </w:rPr>
        <w:t>.</w:t>
      </w:r>
    </w:p>
    <w:p w14:paraId="0DDE42E0" w14:textId="77777777" w:rsidR="0002000A" w:rsidRPr="0002000A" w:rsidRDefault="0002000A" w:rsidP="0002000A">
      <w:pPr>
        <w:rPr>
          <w:lang w:val="tr-TR"/>
        </w:rPr>
      </w:pPr>
      <w:proofErr w:type="spellStart"/>
      <w:r w:rsidRPr="0002000A">
        <w:rPr>
          <w:b/>
          <w:bCs/>
          <w:lang w:val="tr-TR"/>
        </w:rPr>
        <w:t>Price</w:t>
      </w:r>
      <w:proofErr w:type="spellEnd"/>
      <w:r w:rsidRPr="0002000A">
        <w:rPr>
          <w:b/>
          <w:bCs/>
          <w:lang w:val="tr-TR"/>
        </w:rPr>
        <w:t xml:space="preserve"> </w:t>
      </w:r>
      <w:proofErr w:type="spellStart"/>
      <w:r w:rsidRPr="0002000A">
        <w:rPr>
          <w:b/>
          <w:bCs/>
          <w:lang w:val="tr-TR"/>
        </w:rPr>
        <w:t>Formation</w:t>
      </w:r>
      <w:proofErr w:type="spellEnd"/>
      <w:r w:rsidRPr="0002000A">
        <w:rPr>
          <w:b/>
          <w:bCs/>
          <w:lang w:val="tr-TR"/>
        </w:rPr>
        <w:t xml:space="preserve"> Analysis:</w:t>
      </w:r>
      <w:r w:rsidRPr="0002000A">
        <w:rPr>
          <w:lang w:val="tr-TR"/>
        </w:rPr>
        <w:br/>
      </w:r>
      <w:proofErr w:type="spellStart"/>
      <w:r w:rsidRPr="0002000A">
        <w:rPr>
          <w:lang w:val="tr-TR"/>
        </w:rPr>
        <w:t>The</w:t>
      </w:r>
      <w:proofErr w:type="spellEnd"/>
      <w:r w:rsidRPr="0002000A">
        <w:rPr>
          <w:lang w:val="tr-TR"/>
        </w:rPr>
        <w:t xml:space="preserve"> </w:t>
      </w:r>
      <w:proofErr w:type="spellStart"/>
      <w:r w:rsidRPr="0002000A">
        <w:rPr>
          <w:lang w:val="tr-TR"/>
        </w:rPr>
        <w:t>project’s</w:t>
      </w:r>
      <w:proofErr w:type="spellEnd"/>
      <w:r w:rsidRPr="0002000A">
        <w:rPr>
          <w:lang w:val="tr-TR"/>
        </w:rPr>
        <w:t xml:space="preserve"> </w:t>
      </w:r>
      <w:proofErr w:type="spellStart"/>
      <w:r w:rsidRPr="0002000A">
        <w:rPr>
          <w:lang w:val="tr-TR"/>
        </w:rPr>
        <w:t>statistical</w:t>
      </w:r>
      <w:proofErr w:type="spellEnd"/>
      <w:r w:rsidRPr="0002000A">
        <w:rPr>
          <w:lang w:val="tr-TR"/>
        </w:rPr>
        <w:t xml:space="preserve"> </w:t>
      </w:r>
      <w:proofErr w:type="spellStart"/>
      <w:r w:rsidRPr="0002000A">
        <w:rPr>
          <w:lang w:val="tr-TR"/>
        </w:rPr>
        <w:t>investigation</w:t>
      </w:r>
      <w:proofErr w:type="spellEnd"/>
      <w:r w:rsidRPr="0002000A">
        <w:rPr>
          <w:lang w:val="tr-TR"/>
        </w:rPr>
        <w:t xml:space="preserve"> </w:t>
      </w:r>
      <w:proofErr w:type="spellStart"/>
      <w:r w:rsidRPr="0002000A">
        <w:rPr>
          <w:lang w:val="tr-TR"/>
        </w:rPr>
        <w:t>into</w:t>
      </w:r>
      <w:proofErr w:type="spellEnd"/>
      <w:r w:rsidRPr="0002000A">
        <w:rPr>
          <w:lang w:val="tr-TR"/>
        </w:rPr>
        <w:t xml:space="preserve"> </w:t>
      </w:r>
      <w:proofErr w:type="spellStart"/>
      <w:r w:rsidRPr="0002000A">
        <w:rPr>
          <w:lang w:val="tr-TR"/>
        </w:rPr>
        <w:t>price</w:t>
      </w:r>
      <w:proofErr w:type="spellEnd"/>
      <w:r w:rsidRPr="0002000A">
        <w:rPr>
          <w:lang w:val="tr-TR"/>
        </w:rPr>
        <w:t xml:space="preserve"> </w:t>
      </w:r>
      <w:proofErr w:type="spellStart"/>
      <w:r w:rsidRPr="0002000A">
        <w:rPr>
          <w:lang w:val="tr-TR"/>
        </w:rPr>
        <w:t>determinants</w:t>
      </w:r>
      <w:proofErr w:type="spellEnd"/>
      <w:r w:rsidRPr="0002000A">
        <w:rPr>
          <w:lang w:val="tr-TR"/>
        </w:rPr>
        <w:t xml:space="preserve"> </w:t>
      </w:r>
      <w:proofErr w:type="spellStart"/>
      <w:r w:rsidRPr="0002000A">
        <w:rPr>
          <w:lang w:val="tr-TR"/>
        </w:rPr>
        <w:t>confirms</w:t>
      </w:r>
      <w:proofErr w:type="spellEnd"/>
      <w:r w:rsidRPr="0002000A">
        <w:rPr>
          <w:lang w:val="tr-TR"/>
        </w:rPr>
        <w:t xml:space="preserve"> </w:t>
      </w:r>
      <w:proofErr w:type="spellStart"/>
      <w:r w:rsidRPr="0002000A">
        <w:rPr>
          <w:lang w:val="tr-TR"/>
        </w:rPr>
        <w:t>that</w:t>
      </w:r>
      <w:proofErr w:type="spellEnd"/>
      <w:r w:rsidRPr="0002000A">
        <w:rPr>
          <w:lang w:val="tr-TR"/>
        </w:rPr>
        <w:t xml:space="preserve"> </w:t>
      </w:r>
      <w:proofErr w:type="spellStart"/>
      <w:r w:rsidRPr="0002000A">
        <w:rPr>
          <w:lang w:val="tr-TR"/>
        </w:rPr>
        <w:t>many</w:t>
      </w:r>
      <w:proofErr w:type="spellEnd"/>
      <w:r w:rsidRPr="0002000A">
        <w:rPr>
          <w:lang w:val="tr-TR"/>
        </w:rPr>
        <w:t xml:space="preserve"> </w:t>
      </w:r>
      <w:proofErr w:type="spellStart"/>
      <w:r w:rsidRPr="0002000A">
        <w:rPr>
          <w:lang w:val="tr-TR"/>
        </w:rPr>
        <w:t>numerical</w:t>
      </w:r>
      <w:proofErr w:type="spellEnd"/>
      <w:r w:rsidRPr="0002000A">
        <w:rPr>
          <w:lang w:val="tr-TR"/>
        </w:rPr>
        <w:t xml:space="preserve"> </w:t>
      </w:r>
      <w:proofErr w:type="spellStart"/>
      <w:r w:rsidRPr="0002000A">
        <w:rPr>
          <w:lang w:val="tr-TR"/>
        </w:rPr>
        <w:t>variables</w:t>
      </w:r>
      <w:proofErr w:type="spellEnd"/>
      <w:r w:rsidRPr="0002000A">
        <w:rPr>
          <w:lang w:val="tr-TR"/>
        </w:rPr>
        <w:t xml:space="preserve">, </w:t>
      </w:r>
      <w:proofErr w:type="spellStart"/>
      <w:r w:rsidRPr="0002000A">
        <w:rPr>
          <w:lang w:val="tr-TR"/>
        </w:rPr>
        <w:t>such</w:t>
      </w:r>
      <w:proofErr w:type="spellEnd"/>
      <w:r w:rsidRPr="0002000A">
        <w:rPr>
          <w:lang w:val="tr-TR"/>
        </w:rPr>
        <w:t xml:space="preserve"> as </w:t>
      </w:r>
      <w:proofErr w:type="spellStart"/>
      <w:r w:rsidRPr="0002000A">
        <w:rPr>
          <w:lang w:val="tr-TR"/>
        </w:rPr>
        <w:t>transaction</w:t>
      </w:r>
      <w:proofErr w:type="spellEnd"/>
      <w:r w:rsidRPr="0002000A">
        <w:rPr>
          <w:lang w:val="tr-TR"/>
        </w:rPr>
        <w:t xml:space="preserve"> </w:t>
      </w:r>
      <w:proofErr w:type="spellStart"/>
      <w:r w:rsidRPr="0002000A">
        <w:rPr>
          <w:lang w:val="tr-TR"/>
        </w:rPr>
        <w:t>month</w:t>
      </w:r>
      <w:proofErr w:type="spellEnd"/>
      <w:r w:rsidRPr="0002000A">
        <w:rPr>
          <w:lang w:val="tr-TR"/>
        </w:rPr>
        <w:t xml:space="preserve"> </w:t>
      </w:r>
      <w:proofErr w:type="spellStart"/>
      <w:r w:rsidRPr="0002000A">
        <w:rPr>
          <w:lang w:val="tr-TR"/>
        </w:rPr>
        <w:t>or</w:t>
      </w:r>
      <w:proofErr w:type="spellEnd"/>
      <w:r w:rsidRPr="0002000A">
        <w:rPr>
          <w:lang w:val="tr-TR"/>
        </w:rPr>
        <w:t xml:space="preserve"> total </w:t>
      </w:r>
      <w:proofErr w:type="spellStart"/>
      <w:r w:rsidRPr="0002000A">
        <w:rPr>
          <w:lang w:val="tr-TR"/>
        </w:rPr>
        <w:t>sales</w:t>
      </w:r>
      <w:proofErr w:type="spellEnd"/>
      <w:r w:rsidRPr="0002000A">
        <w:rPr>
          <w:lang w:val="tr-TR"/>
        </w:rPr>
        <w:t xml:space="preserve"> </w:t>
      </w:r>
      <w:proofErr w:type="spellStart"/>
      <w:r w:rsidRPr="0002000A">
        <w:rPr>
          <w:lang w:val="tr-TR"/>
        </w:rPr>
        <w:t>per</w:t>
      </w:r>
      <w:proofErr w:type="spellEnd"/>
      <w:r w:rsidRPr="0002000A">
        <w:rPr>
          <w:lang w:val="tr-TR"/>
        </w:rPr>
        <w:t xml:space="preserve"> </w:t>
      </w:r>
      <w:proofErr w:type="spellStart"/>
      <w:r w:rsidRPr="0002000A">
        <w:rPr>
          <w:lang w:val="tr-TR"/>
        </w:rPr>
        <w:t>asset</w:t>
      </w:r>
      <w:proofErr w:type="spellEnd"/>
      <w:r w:rsidRPr="0002000A">
        <w:rPr>
          <w:lang w:val="tr-TR"/>
        </w:rPr>
        <w:t xml:space="preserve">, fail </w:t>
      </w:r>
      <w:proofErr w:type="spellStart"/>
      <w:r w:rsidRPr="0002000A">
        <w:rPr>
          <w:lang w:val="tr-TR"/>
        </w:rPr>
        <w:t>to</w:t>
      </w:r>
      <w:proofErr w:type="spellEnd"/>
      <w:r w:rsidRPr="0002000A">
        <w:rPr>
          <w:lang w:val="tr-TR"/>
        </w:rPr>
        <w:t xml:space="preserve"> </w:t>
      </w:r>
      <w:proofErr w:type="spellStart"/>
      <w:r w:rsidRPr="0002000A">
        <w:rPr>
          <w:lang w:val="tr-TR"/>
        </w:rPr>
        <w:t>significantly</w:t>
      </w:r>
      <w:proofErr w:type="spellEnd"/>
      <w:r w:rsidRPr="0002000A">
        <w:rPr>
          <w:lang w:val="tr-TR"/>
        </w:rPr>
        <w:t xml:space="preserve"> </w:t>
      </w:r>
      <w:proofErr w:type="spellStart"/>
      <w:r w:rsidRPr="0002000A">
        <w:rPr>
          <w:lang w:val="tr-TR"/>
        </w:rPr>
        <w:t>explain</w:t>
      </w:r>
      <w:proofErr w:type="spellEnd"/>
      <w:r w:rsidRPr="0002000A">
        <w:rPr>
          <w:lang w:val="tr-TR"/>
        </w:rPr>
        <w:t xml:space="preserve"> </w:t>
      </w:r>
      <w:proofErr w:type="spellStart"/>
      <w:r w:rsidRPr="0002000A">
        <w:rPr>
          <w:lang w:val="tr-TR"/>
        </w:rPr>
        <w:t>price</w:t>
      </w:r>
      <w:proofErr w:type="spellEnd"/>
      <w:r w:rsidRPr="0002000A">
        <w:rPr>
          <w:lang w:val="tr-TR"/>
        </w:rPr>
        <w:t xml:space="preserve"> </w:t>
      </w:r>
      <w:proofErr w:type="spellStart"/>
      <w:r w:rsidRPr="0002000A">
        <w:rPr>
          <w:lang w:val="tr-TR"/>
        </w:rPr>
        <w:t>variations</w:t>
      </w:r>
      <w:proofErr w:type="spellEnd"/>
      <w:r w:rsidRPr="0002000A">
        <w:rPr>
          <w:lang w:val="tr-TR"/>
        </w:rPr>
        <w:t xml:space="preserve">. </w:t>
      </w:r>
      <w:proofErr w:type="spellStart"/>
      <w:r w:rsidRPr="0002000A">
        <w:rPr>
          <w:lang w:val="tr-TR"/>
        </w:rPr>
        <w:t>Only</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year</w:t>
      </w:r>
      <w:proofErr w:type="spellEnd"/>
      <w:r w:rsidRPr="0002000A">
        <w:rPr>
          <w:lang w:val="tr-TR"/>
        </w:rPr>
        <w:t xml:space="preserve"> </w:t>
      </w:r>
      <w:proofErr w:type="spellStart"/>
      <w:r w:rsidRPr="0002000A">
        <w:rPr>
          <w:lang w:val="tr-TR"/>
        </w:rPr>
        <w:t>variable</w:t>
      </w:r>
      <w:proofErr w:type="spellEnd"/>
      <w:r w:rsidRPr="0002000A">
        <w:rPr>
          <w:lang w:val="tr-TR"/>
        </w:rPr>
        <w:t xml:space="preserve"> </w:t>
      </w:r>
      <w:proofErr w:type="spellStart"/>
      <w:r w:rsidRPr="0002000A">
        <w:rPr>
          <w:lang w:val="tr-TR"/>
        </w:rPr>
        <w:t>shows</w:t>
      </w:r>
      <w:proofErr w:type="spellEnd"/>
      <w:r w:rsidRPr="0002000A">
        <w:rPr>
          <w:lang w:val="tr-TR"/>
        </w:rPr>
        <w:t xml:space="preserve"> a </w:t>
      </w:r>
      <w:proofErr w:type="spellStart"/>
      <w:r w:rsidRPr="0002000A">
        <w:rPr>
          <w:lang w:val="tr-TR"/>
        </w:rPr>
        <w:t>statistically</w:t>
      </w:r>
      <w:proofErr w:type="spellEnd"/>
      <w:r w:rsidRPr="0002000A">
        <w:rPr>
          <w:lang w:val="tr-TR"/>
        </w:rPr>
        <w:t xml:space="preserve"> </w:t>
      </w:r>
      <w:proofErr w:type="spellStart"/>
      <w:r w:rsidRPr="0002000A">
        <w:rPr>
          <w:lang w:val="tr-TR"/>
        </w:rPr>
        <w:t>meaningful</w:t>
      </w:r>
      <w:proofErr w:type="spellEnd"/>
      <w:r w:rsidRPr="0002000A">
        <w:rPr>
          <w:lang w:val="tr-TR"/>
        </w:rPr>
        <w:t xml:space="preserve">—yet </w:t>
      </w:r>
      <w:proofErr w:type="spellStart"/>
      <w:r w:rsidRPr="0002000A">
        <w:rPr>
          <w:lang w:val="tr-TR"/>
        </w:rPr>
        <w:t>modest</w:t>
      </w:r>
      <w:proofErr w:type="spellEnd"/>
      <w:r w:rsidRPr="0002000A">
        <w:rPr>
          <w:lang w:val="tr-TR"/>
        </w:rPr>
        <w:t>—</w:t>
      </w:r>
      <w:proofErr w:type="spellStart"/>
      <w:r w:rsidRPr="0002000A">
        <w:rPr>
          <w:lang w:val="tr-TR"/>
        </w:rPr>
        <w:t>correlation</w:t>
      </w:r>
      <w:proofErr w:type="spellEnd"/>
      <w:r w:rsidRPr="0002000A">
        <w:rPr>
          <w:lang w:val="tr-TR"/>
        </w:rPr>
        <w:t xml:space="preserve"> </w:t>
      </w:r>
      <w:proofErr w:type="spellStart"/>
      <w:r w:rsidRPr="0002000A">
        <w:rPr>
          <w:lang w:val="tr-TR"/>
        </w:rPr>
        <w:t>with</w:t>
      </w:r>
      <w:proofErr w:type="spellEnd"/>
      <w:r w:rsidRPr="0002000A">
        <w:rPr>
          <w:lang w:val="tr-TR"/>
        </w:rPr>
        <w:t xml:space="preserve"> </w:t>
      </w:r>
      <w:proofErr w:type="spellStart"/>
      <w:r w:rsidRPr="0002000A">
        <w:rPr>
          <w:lang w:val="tr-TR"/>
        </w:rPr>
        <w:t>price</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weak</w:t>
      </w:r>
      <w:proofErr w:type="spellEnd"/>
      <w:r w:rsidRPr="0002000A">
        <w:rPr>
          <w:lang w:val="tr-TR"/>
        </w:rPr>
        <w:t xml:space="preserve"> </w:t>
      </w:r>
      <w:proofErr w:type="spellStart"/>
      <w:r w:rsidRPr="0002000A">
        <w:rPr>
          <w:lang w:val="tr-TR"/>
        </w:rPr>
        <w:t>predictive</w:t>
      </w:r>
      <w:proofErr w:type="spellEnd"/>
      <w:r w:rsidRPr="0002000A">
        <w:rPr>
          <w:lang w:val="tr-TR"/>
        </w:rPr>
        <w:t xml:space="preserve"> </w:t>
      </w:r>
      <w:proofErr w:type="spellStart"/>
      <w:r w:rsidRPr="0002000A">
        <w:rPr>
          <w:lang w:val="tr-TR"/>
        </w:rPr>
        <w:t>power</w:t>
      </w:r>
      <w:proofErr w:type="spellEnd"/>
      <w:r w:rsidRPr="0002000A">
        <w:rPr>
          <w:lang w:val="tr-TR"/>
        </w:rPr>
        <w:t xml:space="preserve"> of </w:t>
      </w:r>
      <w:proofErr w:type="spellStart"/>
      <w:r w:rsidRPr="0002000A">
        <w:rPr>
          <w:lang w:val="tr-TR"/>
        </w:rPr>
        <w:t>these</w:t>
      </w:r>
      <w:proofErr w:type="spellEnd"/>
      <w:r w:rsidRPr="0002000A">
        <w:rPr>
          <w:lang w:val="tr-TR"/>
        </w:rPr>
        <w:t xml:space="preserve"> </w:t>
      </w:r>
      <w:proofErr w:type="spellStart"/>
      <w:r w:rsidRPr="0002000A">
        <w:rPr>
          <w:lang w:val="tr-TR"/>
        </w:rPr>
        <w:t>features</w:t>
      </w:r>
      <w:proofErr w:type="spellEnd"/>
      <w:r w:rsidRPr="0002000A">
        <w:rPr>
          <w:lang w:val="tr-TR"/>
        </w:rPr>
        <w:t xml:space="preserve">, </w:t>
      </w:r>
      <w:proofErr w:type="spellStart"/>
      <w:r w:rsidRPr="0002000A">
        <w:rPr>
          <w:lang w:val="tr-TR"/>
        </w:rPr>
        <w:t>even</w:t>
      </w:r>
      <w:proofErr w:type="spellEnd"/>
      <w:r w:rsidRPr="0002000A">
        <w:rPr>
          <w:lang w:val="tr-TR"/>
        </w:rPr>
        <w:t xml:space="preserve"> in a </w:t>
      </w:r>
      <w:proofErr w:type="spellStart"/>
      <w:r w:rsidRPr="0002000A">
        <w:rPr>
          <w:lang w:val="tr-TR"/>
        </w:rPr>
        <w:t>multivariate</w:t>
      </w:r>
      <w:proofErr w:type="spellEnd"/>
      <w:r w:rsidRPr="0002000A">
        <w:rPr>
          <w:lang w:val="tr-TR"/>
        </w:rPr>
        <w:t xml:space="preserve"> </w:t>
      </w:r>
      <w:proofErr w:type="spellStart"/>
      <w:r w:rsidRPr="0002000A">
        <w:rPr>
          <w:lang w:val="tr-TR"/>
        </w:rPr>
        <w:t>regression</w:t>
      </w:r>
      <w:proofErr w:type="spellEnd"/>
      <w:r w:rsidRPr="0002000A">
        <w:rPr>
          <w:lang w:val="tr-TR"/>
        </w:rPr>
        <w:t xml:space="preserve"> </w:t>
      </w:r>
      <w:proofErr w:type="spellStart"/>
      <w:r w:rsidRPr="0002000A">
        <w:rPr>
          <w:lang w:val="tr-TR"/>
        </w:rPr>
        <w:t>setting</w:t>
      </w:r>
      <w:proofErr w:type="spellEnd"/>
      <w:r w:rsidRPr="0002000A">
        <w:rPr>
          <w:lang w:val="tr-TR"/>
        </w:rPr>
        <w:t xml:space="preserve">, </w:t>
      </w:r>
      <w:proofErr w:type="spellStart"/>
      <w:r w:rsidRPr="0002000A">
        <w:rPr>
          <w:lang w:val="tr-TR"/>
        </w:rPr>
        <w:t>suggests</w:t>
      </w:r>
      <w:proofErr w:type="spellEnd"/>
      <w:r w:rsidRPr="0002000A">
        <w:rPr>
          <w:lang w:val="tr-TR"/>
        </w:rPr>
        <w:t xml:space="preserve"> </w:t>
      </w:r>
      <w:proofErr w:type="spellStart"/>
      <w:r w:rsidRPr="0002000A">
        <w:rPr>
          <w:lang w:val="tr-TR"/>
        </w:rPr>
        <w:t>that</w:t>
      </w:r>
      <w:proofErr w:type="spellEnd"/>
      <w:r w:rsidRPr="0002000A">
        <w:rPr>
          <w:lang w:val="tr-TR"/>
        </w:rPr>
        <w:t xml:space="preserve"> NFT </w:t>
      </w:r>
      <w:proofErr w:type="spellStart"/>
      <w:r w:rsidRPr="0002000A">
        <w:rPr>
          <w:lang w:val="tr-TR"/>
        </w:rPr>
        <w:t>valuation</w:t>
      </w:r>
      <w:proofErr w:type="spellEnd"/>
      <w:r w:rsidRPr="0002000A">
        <w:rPr>
          <w:lang w:val="tr-TR"/>
        </w:rPr>
        <w:t xml:space="preserve"> is </w:t>
      </w:r>
      <w:proofErr w:type="spellStart"/>
      <w:r w:rsidRPr="0002000A">
        <w:rPr>
          <w:lang w:val="tr-TR"/>
        </w:rPr>
        <w:t>governed</w:t>
      </w:r>
      <w:proofErr w:type="spellEnd"/>
      <w:r w:rsidRPr="0002000A">
        <w:rPr>
          <w:lang w:val="tr-TR"/>
        </w:rPr>
        <w:t xml:space="preserve"> </w:t>
      </w:r>
      <w:proofErr w:type="spellStart"/>
      <w:r w:rsidRPr="0002000A">
        <w:rPr>
          <w:lang w:val="tr-TR"/>
        </w:rPr>
        <w:t>by</w:t>
      </w:r>
      <w:proofErr w:type="spellEnd"/>
      <w:r w:rsidRPr="0002000A">
        <w:rPr>
          <w:lang w:val="tr-TR"/>
        </w:rPr>
        <w:t xml:space="preserve"> </w:t>
      </w:r>
      <w:proofErr w:type="spellStart"/>
      <w:r w:rsidRPr="0002000A">
        <w:rPr>
          <w:lang w:val="tr-TR"/>
        </w:rPr>
        <w:t>nonlinear</w:t>
      </w:r>
      <w:proofErr w:type="spellEnd"/>
      <w:r w:rsidRPr="0002000A">
        <w:rPr>
          <w:lang w:val="tr-TR"/>
        </w:rPr>
        <w:t xml:space="preserve">, </w:t>
      </w:r>
      <w:proofErr w:type="spellStart"/>
      <w:r w:rsidRPr="0002000A">
        <w:rPr>
          <w:lang w:val="tr-TR"/>
        </w:rPr>
        <w:t>multi-factorial</w:t>
      </w:r>
      <w:proofErr w:type="spellEnd"/>
      <w:r w:rsidRPr="0002000A">
        <w:rPr>
          <w:lang w:val="tr-TR"/>
        </w:rPr>
        <w:t xml:space="preserve"> </w:t>
      </w:r>
      <w:proofErr w:type="spellStart"/>
      <w:r w:rsidRPr="0002000A">
        <w:rPr>
          <w:lang w:val="tr-TR"/>
        </w:rPr>
        <w:t>influences</w:t>
      </w:r>
      <w:proofErr w:type="spellEnd"/>
      <w:r w:rsidRPr="0002000A">
        <w:rPr>
          <w:lang w:val="tr-TR"/>
        </w:rPr>
        <w:t xml:space="preserve">, </w:t>
      </w:r>
      <w:proofErr w:type="spellStart"/>
      <w:r w:rsidRPr="0002000A">
        <w:rPr>
          <w:lang w:val="tr-TR"/>
        </w:rPr>
        <w:t>including</w:t>
      </w:r>
      <w:proofErr w:type="spellEnd"/>
      <w:r w:rsidRPr="0002000A">
        <w:rPr>
          <w:lang w:val="tr-TR"/>
        </w:rPr>
        <w:t xml:space="preserve"> </w:t>
      </w:r>
      <w:proofErr w:type="spellStart"/>
      <w:r w:rsidRPr="0002000A">
        <w:rPr>
          <w:lang w:val="tr-TR"/>
        </w:rPr>
        <w:t>social</w:t>
      </w:r>
      <w:proofErr w:type="spellEnd"/>
      <w:r w:rsidRPr="0002000A">
        <w:rPr>
          <w:lang w:val="tr-TR"/>
        </w:rPr>
        <w:t xml:space="preserve"> </w:t>
      </w:r>
      <w:proofErr w:type="spellStart"/>
      <w:r w:rsidRPr="0002000A">
        <w:rPr>
          <w:lang w:val="tr-TR"/>
        </w:rPr>
        <w:t>signaling</w:t>
      </w:r>
      <w:proofErr w:type="spellEnd"/>
      <w:r w:rsidRPr="0002000A">
        <w:rPr>
          <w:lang w:val="tr-TR"/>
        </w:rPr>
        <w:t xml:space="preserve">, platform </w:t>
      </w:r>
      <w:proofErr w:type="spellStart"/>
      <w:r w:rsidRPr="0002000A">
        <w:rPr>
          <w:lang w:val="tr-TR"/>
        </w:rPr>
        <w:t>engagement</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ecosystem-specific</w:t>
      </w:r>
      <w:proofErr w:type="spellEnd"/>
      <w:r w:rsidRPr="0002000A">
        <w:rPr>
          <w:lang w:val="tr-TR"/>
        </w:rPr>
        <w:t xml:space="preserve"> </w:t>
      </w:r>
      <w:proofErr w:type="spellStart"/>
      <w:r w:rsidRPr="0002000A">
        <w:rPr>
          <w:lang w:val="tr-TR"/>
        </w:rPr>
        <w:t>credibility</w:t>
      </w:r>
      <w:proofErr w:type="spellEnd"/>
      <w:r w:rsidRPr="0002000A">
        <w:rPr>
          <w:lang w:val="tr-TR"/>
        </w:rPr>
        <w:t>.</w:t>
      </w:r>
    </w:p>
    <w:p w14:paraId="22B84299" w14:textId="77777777" w:rsidR="0002000A" w:rsidRPr="0002000A" w:rsidRDefault="0002000A" w:rsidP="0002000A">
      <w:pPr>
        <w:rPr>
          <w:lang w:val="tr-TR"/>
        </w:rPr>
      </w:pPr>
      <w:r w:rsidRPr="0002000A">
        <w:rPr>
          <w:b/>
          <w:bCs/>
          <w:lang w:val="tr-TR"/>
        </w:rPr>
        <w:t xml:space="preserve">Clustering </w:t>
      </w:r>
      <w:proofErr w:type="spellStart"/>
      <w:r w:rsidRPr="0002000A">
        <w:rPr>
          <w:b/>
          <w:bCs/>
          <w:lang w:val="tr-TR"/>
        </w:rPr>
        <w:t>and</w:t>
      </w:r>
      <w:proofErr w:type="spellEnd"/>
      <w:r w:rsidRPr="0002000A">
        <w:rPr>
          <w:b/>
          <w:bCs/>
          <w:lang w:val="tr-TR"/>
        </w:rPr>
        <w:t xml:space="preserve"> High-Value </w:t>
      </w:r>
      <w:proofErr w:type="spellStart"/>
      <w:r w:rsidRPr="0002000A">
        <w:rPr>
          <w:b/>
          <w:bCs/>
          <w:lang w:val="tr-TR"/>
        </w:rPr>
        <w:t>Attributes</w:t>
      </w:r>
      <w:proofErr w:type="spellEnd"/>
      <w:r w:rsidRPr="0002000A">
        <w:rPr>
          <w:b/>
          <w:bCs/>
          <w:lang w:val="tr-TR"/>
        </w:rPr>
        <w:t>:</w:t>
      </w:r>
      <w:r w:rsidRPr="0002000A">
        <w:rPr>
          <w:lang w:val="tr-TR"/>
        </w:rPr>
        <w:br/>
      </w:r>
      <w:proofErr w:type="spellStart"/>
      <w:r w:rsidRPr="0002000A">
        <w:rPr>
          <w:lang w:val="tr-TR"/>
        </w:rPr>
        <w:t>By</w:t>
      </w:r>
      <w:proofErr w:type="spellEnd"/>
      <w:r w:rsidRPr="0002000A">
        <w:rPr>
          <w:lang w:val="tr-TR"/>
        </w:rPr>
        <w:t xml:space="preserve"> </w:t>
      </w:r>
      <w:proofErr w:type="spellStart"/>
      <w:r w:rsidRPr="0002000A">
        <w:rPr>
          <w:lang w:val="tr-TR"/>
        </w:rPr>
        <w:t>implementing</w:t>
      </w:r>
      <w:proofErr w:type="spellEnd"/>
      <w:r w:rsidRPr="0002000A">
        <w:rPr>
          <w:lang w:val="tr-TR"/>
        </w:rPr>
        <w:t xml:space="preserve"> K-</w:t>
      </w:r>
      <w:proofErr w:type="spellStart"/>
      <w:r w:rsidRPr="0002000A">
        <w:rPr>
          <w:lang w:val="tr-TR"/>
        </w:rPr>
        <w:t>Means</w:t>
      </w:r>
      <w:proofErr w:type="spellEnd"/>
      <w:r w:rsidRPr="0002000A">
        <w:rPr>
          <w:lang w:val="tr-TR"/>
        </w:rPr>
        <w:t xml:space="preserve"> </w:t>
      </w:r>
      <w:proofErr w:type="spellStart"/>
      <w:r w:rsidRPr="0002000A">
        <w:rPr>
          <w:lang w:val="tr-TR"/>
        </w:rPr>
        <w:t>clustering</w:t>
      </w:r>
      <w:proofErr w:type="spellEnd"/>
      <w:r w:rsidRPr="0002000A">
        <w:rPr>
          <w:lang w:val="tr-TR"/>
        </w:rPr>
        <w:t xml:space="preserve"> on </w:t>
      </w:r>
      <w:proofErr w:type="spellStart"/>
      <w:r w:rsidRPr="0002000A">
        <w:rPr>
          <w:lang w:val="tr-TR"/>
        </w:rPr>
        <w:t>standardized</w:t>
      </w:r>
      <w:proofErr w:type="spellEnd"/>
      <w:r w:rsidRPr="0002000A">
        <w:rPr>
          <w:lang w:val="tr-TR"/>
        </w:rPr>
        <w:t xml:space="preserve"> </w:t>
      </w:r>
      <w:proofErr w:type="spellStart"/>
      <w:r w:rsidRPr="0002000A">
        <w:rPr>
          <w:lang w:val="tr-TR"/>
        </w:rPr>
        <w:t>transaction</w:t>
      </w:r>
      <w:proofErr w:type="spellEnd"/>
      <w:r w:rsidRPr="0002000A">
        <w:rPr>
          <w:lang w:val="tr-TR"/>
        </w:rPr>
        <w:t xml:space="preserve"> data </w:t>
      </w:r>
      <w:proofErr w:type="spellStart"/>
      <w:r w:rsidRPr="0002000A">
        <w:rPr>
          <w:lang w:val="tr-TR"/>
        </w:rPr>
        <w:t>and</w:t>
      </w:r>
      <w:proofErr w:type="spellEnd"/>
      <w:r w:rsidRPr="0002000A">
        <w:rPr>
          <w:lang w:val="tr-TR"/>
        </w:rPr>
        <w:t xml:space="preserve"> </w:t>
      </w:r>
      <w:proofErr w:type="spellStart"/>
      <w:r w:rsidRPr="0002000A">
        <w:rPr>
          <w:lang w:val="tr-TR"/>
        </w:rPr>
        <w:t>applying</w:t>
      </w:r>
      <w:proofErr w:type="spellEnd"/>
      <w:r w:rsidRPr="0002000A">
        <w:rPr>
          <w:lang w:val="tr-TR"/>
        </w:rPr>
        <w:t xml:space="preserve"> FP-</w:t>
      </w:r>
      <w:proofErr w:type="spellStart"/>
      <w:r w:rsidRPr="0002000A">
        <w:rPr>
          <w:lang w:val="tr-TR"/>
        </w:rPr>
        <w:t>Growth</w:t>
      </w:r>
      <w:proofErr w:type="spellEnd"/>
      <w:r w:rsidRPr="0002000A">
        <w:rPr>
          <w:lang w:val="tr-TR"/>
        </w:rPr>
        <w:t xml:space="preserve"> </w:t>
      </w:r>
      <w:proofErr w:type="spellStart"/>
      <w:r w:rsidRPr="0002000A">
        <w:rPr>
          <w:lang w:val="tr-TR"/>
        </w:rPr>
        <w:t>frequent</w:t>
      </w:r>
      <w:proofErr w:type="spellEnd"/>
      <w:r w:rsidRPr="0002000A">
        <w:rPr>
          <w:lang w:val="tr-TR"/>
        </w:rPr>
        <w:t xml:space="preserve"> </w:t>
      </w:r>
      <w:proofErr w:type="spellStart"/>
      <w:r w:rsidRPr="0002000A">
        <w:rPr>
          <w:lang w:val="tr-TR"/>
        </w:rPr>
        <w:t>itemset</w:t>
      </w:r>
      <w:proofErr w:type="spellEnd"/>
      <w:r w:rsidRPr="0002000A">
        <w:rPr>
          <w:lang w:val="tr-TR"/>
        </w:rPr>
        <w:t xml:space="preserve"> </w:t>
      </w:r>
      <w:proofErr w:type="spellStart"/>
      <w:r w:rsidRPr="0002000A">
        <w:rPr>
          <w:lang w:val="tr-TR"/>
        </w:rPr>
        <w:t>mining</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highest-value</w:t>
      </w:r>
      <w:proofErr w:type="spellEnd"/>
      <w:r w:rsidRPr="0002000A">
        <w:rPr>
          <w:lang w:val="tr-TR"/>
        </w:rPr>
        <w:t xml:space="preserve"> </w:t>
      </w:r>
      <w:proofErr w:type="spellStart"/>
      <w:r w:rsidRPr="0002000A">
        <w:rPr>
          <w:lang w:val="tr-TR"/>
        </w:rPr>
        <w:t>cluster</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study</w:t>
      </w:r>
      <w:proofErr w:type="spellEnd"/>
      <w:r w:rsidRPr="0002000A">
        <w:rPr>
          <w:lang w:val="tr-TR"/>
        </w:rPr>
        <w:t xml:space="preserve"> </w:t>
      </w:r>
      <w:proofErr w:type="spellStart"/>
      <w:r w:rsidRPr="0002000A">
        <w:rPr>
          <w:lang w:val="tr-TR"/>
        </w:rPr>
        <w:t>successfully</w:t>
      </w:r>
      <w:proofErr w:type="spellEnd"/>
      <w:r w:rsidRPr="0002000A">
        <w:rPr>
          <w:lang w:val="tr-TR"/>
        </w:rPr>
        <w:t xml:space="preserve"> </w:t>
      </w:r>
      <w:proofErr w:type="spellStart"/>
      <w:r w:rsidRPr="0002000A">
        <w:rPr>
          <w:lang w:val="tr-TR"/>
        </w:rPr>
        <w:t>surfaces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structural</w:t>
      </w:r>
      <w:proofErr w:type="spellEnd"/>
      <w:r w:rsidRPr="0002000A">
        <w:rPr>
          <w:lang w:val="tr-TR"/>
        </w:rPr>
        <w:t xml:space="preserve"> </w:t>
      </w:r>
      <w:proofErr w:type="spellStart"/>
      <w:r w:rsidRPr="0002000A">
        <w:rPr>
          <w:lang w:val="tr-TR"/>
        </w:rPr>
        <w:t>patterns</w:t>
      </w:r>
      <w:proofErr w:type="spellEnd"/>
      <w:r w:rsidRPr="0002000A">
        <w:rPr>
          <w:lang w:val="tr-TR"/>
        </w:rPr>
        <w:t xml:space="preserve"> </w:t>
      </w:r>
      <w:proofErr w:type="spellStart"/>
      <w:r w:rsidRPr="0002000A">
        <w:rPr>
          <w:lang w:val="tr-TR"/>
        </w:rPr>
        <w:t>associated</w:t>
      </w:r>
      <w:proofErr w:type="spellEnd"/>
      <w:r w:rsidRPr="0002000A">
        <w:rPr>
          <w:lang w:val="tr-TR"/>
        </w:rPr>
        <w:t xml:space="preserve"> </w:t>
      </w:r>
      <w:proofErr w:type="spellStart"/>
      <w:r w:rsidRPr="0002000A">
        <w:rPr>
          <w:lang w:val="tr-TR"/>
        </w:rPr>
        <w:t>with</w:t>
      </w:r>
      <w:proofErr w:type="spellEnd"/>
      <w:r w:rsidRPr="0002000A">
        <w:rPr>
          <w:lang w:val="tr-TR"/>
        </w:rPr>
        <w:t xml:space="preserve"> </w:t>
      </w:r>
      <w:proofErr w:type="spellStart"/>
      <w:r w:rsidRPr="0002000A">
        <w:rPr>
          <w:lang w:val="tr-TR"/>
        </w:rPr>
        <w:t>premium</w:t>
      </w:r>
      <w:proofErr w:type="spellEnd"/>
      <w:r w:rsidRPr="0002000A">
        <w:rPr>
          <w:lang w:val="tr-TR"/>
        </w:rPr>
        <w:t xml:space="preserve"> </w:t>
      </w:r>
      <w:proofErr w:type="spellStart"/>
      <w:r w:rsidRPr="0002000A">
        <w:rPr>
          <w:lang w:val="tr-TR"/>
        </w:rPr>
        <w:t>NFTs</w:t>
      </w:r>
      <w:proofErr w:type="spellEnd"/>
      <w:r w:rsidRPr="0002000A">
        <w:rPr>
          <w:lang w:val="tr-TR"/>
        </w:rPr>
        <w:t xml:space="preserve">. </w:t>
      </w:r>
      <w:proofErr w:type="spellStart"/>
      <w:r w:rsidRPr="0002000A">
        <w:rPr>
          <w:lang w:val="tr-TR"/>
        </w:rPr>
        <w:t>Traits</w:t>
      </w:r>
      <w:proofErr w:type="spellEnd"/>
      <w:r w:rsidRPr="0002000A">
        <w:rPr>
          <w:lang w:val="tr-TR"/>
        </w:rPr>
        <w:t xml:space="preserve"> </w:t>
      </w:r>
      <w:proofErr w:type="spellStart"/>
      <w:r w:rsidRPr="0002000A">
        <w:rPr>
          <w:lang w:val="tr-TR"/>
        </w:rPr>
        <w:t>such</w:t>
      </w:r>
      <w:proofErr w:type="spellEnd"/>
      <w:r w:rsidRPr="0002000A">
        <w:rPr>
          <w:lang w:val="tr-TR"/>
        </w:rPr>
        <w:t xml:space="preserve"> as </w:t>
      </w:r>
      <w:proofErr w:type="spellStart"/>
      <w:r w:rsidRPr="0002000A">
        <w:rPr>
          <w:i/>
          <w:iCs/>
          <w:lang w:val="tr-TR"/>
        </w:rPr>
        <w:t>Category</w:t>
      </w:r>
      <w:proofErr w:type="spellEnd"/>
      <w:r w:rsidRPr="0002000A">
        <w:rPr>
          <w:i/>
          <w:iCs/>
          <w:lang w:val="tr-TR"/>
        </w:rPr>
        <w:t xml:space="preserve"> = Virtual </w:t>
      </w:r>
      <w:proofErr w:type="spellStart"/>
      <w:r w:rsidRPr="0002000A">
        <w:rPr>
          <w:i/>
          <w:iCs/>
          <w:lang w:val="tr-TR"/>
        </w:rPr>
        <w:t>Worlds</w:t>
      </w:r>
      <w:proofErr w:type="spellEnd"/>
      <w:r w:rsidRPr="0002000A">
        <w:rPr>
          <w:lang w:val="tr-TR"/>
        </w:rPr>
        <w:t xml:space="preserve">, </w:t>
      </w:r>
      <w:r w:rsidRPr="0002000A">
        <w:rPr>
          <w:i/>
          <w:iCs/>
          <w:lang w:val="tr-TR"/>
        </w:rPr>
        <w:t xml:space="preserve">payment_token.name = </w:t>
      </w:r>
      <w:proofErr w:type="spellStart"/>
      <w:r w:rsidRPr="0002000A">
        <w:rPr>
          <w:i/>
          <w:iCs/>
          <w:lang w:val="tr-TR"/>
        </w:rPr>
        <w:t>Decentraland</w:t>
      </w:r>
      <w:proofErr w:type="spellEnd"/>
      <w:r w:rsidRPr="0002000A">
        <w:rPr>
          <w:i/>
          <w:iCs/>
          <w:lang w:val="tr-TR"/>
        </w:rPr>
        <w:t xml:space="preserve"> MANA</w:t>
      </w:r>
      <w:r w:rsidRPr="0002000A">
        <w:rPr>
          <w:lang w:val="tr-TR"/>
        </w:rPr>
        <w:t xml:space="preserve">, </w:t>
      </w:r>
      <w:proofErr w:type="spellStart"/>
      <w:r w:rsidRPr="0002000A">
        <w:rPr>
          <w:lang w:val="tr-TR"/>
        </w:rPr>
        <w:t>and</w:t>
      </w:r>
      <w:proofErr w:type="spellEnd"/>
      <w:r w:rsidRPr="0002000A">
        <w:rPr>
          <w:lang w:val="tr-TR"/>
        </w:rPr>
        <w:t xml:space="preserve"> </w:t>
      </w:r>
      <w:r w:rsidRPr="0002000A">
        <w:rPr>
          <w:i/>
          <w:iCs/>
          <w:lang w:val="tr-TR"/>
        </w:rPr>
        <w:t xml:space="preserve">asset.collection.name = </w:t>
      </w:r>
      <w:proofErr w:type="spellStart"/>
      <w:r w:rsidRPr="0002000A">
        <w:rPr>
          <w:i/>
          <w:iCs/>
          <w:lang w:val="tr-TR"/>
        </w:rPr>
        <w:t>Decentraland</w:t>
      </w:r>
      <w:proofErr w:type="spellEnd"/>
      <w:r w:rsidRPr="0002000A">
        <w:rPr>
          <w:i/>
          <w:iCs/>
          <w:lang w:val="tr-TR"/>
        </w:rPr>
        <w:t xml:space="preserve"> </w:t>
      </w:r>
      <w:proofErr w:type="spellStart"/>
      <w:r w:rsidRPr="0002000A">
        <w:rPr>
          <w:i/>
          <w:iCs/>
          <w:lang w:val="tr-TR"/>
        </w:rPr>
        <w:t>Wearables</w:t>
      </w:r>
      <w:proofErr w:type="spellEnd"/>
      <w:r w:rsidRPr="0002000A">
        <w:rPr>
          <w:lang w:val="tr-TR"/>
        </w:rPr>
        <w:t xml:space="preserve"> </w:t>
      </w:r>
      <w:proofErr w:type="spellStart"/>
      <w:r w:rsidRPr="0002000A">
        <w:rPr>
          <w:lang w:val="tr-TR"/>
        </w:rPr>
        <w:t>emerge</w:t>
      </w:r>
      <w:proofErr w:type="spellEnd"/>
      <w:r w:rsidRPr="0002000A">
        <w:rPr>
          <w:lang w:val="tr-TR"/>
        </w:rPr>
        <w:t xml:space="preserve"> as </w:t>
      </w:r>
      <w:proofErr w:type="spellStart"/>
      <w:r w:rsidRPr="0002000A">
        <w:rPr>
          <w:lang w:val="tr-TR"/>
        </w:rPr>
        <w:t>strong</w:t>
      </w:r>
      <w:proofErr w:type="spellEnd"/>
      <w:r w:rsidRPr="0002000A">
        <w:rPr>
          <w:lang w:val="tr-TR"/>
        </w:rPr>
        <w:t xml:space="preserve"> </w:t>
      </w:r>
      <w:proofErr w:type="spellStart"/>
      <w:r w:rsidRPr="0002000A">
        <w:rPr>
          <w:lang w:val="tr-TR"/>
        </w:rPr>
        <w:t>indicators</w:t>
      </w:r>
      <w:proofErr w:type="spellEnd"/>
      <w:r w:rsidRPr="0002000A">
        <w:rPr>
          <w:lang w:val="tr-TR"/>
        </w:rPr>
        <w:t xml:space="preserve"> of </w:t>
      </w:r>
      <w:proofErr w:type="spellStart"/>
      <w:r w:rsidRPr="0002000A">
        <w:rPr>
          <w:lang w:val="tr-TR"/>
        </w:rPr>
        <w:t>value</w:t>
      </w:r>
      <w:proofErr w:type="spellEnd"/>
      <w:r w:rsidRPr="0002000A">
        <w:rPr>
          <w:lang w:val="tr-TR"/>
        </w:rPr>
        <w:t xml:space="preserve">. </w:t>
      </w:r>
      <w:proofErr w:type="spellStart"/>
      <w:r w:rsidRPr="0002000A">
        <w:rPr>
          <w:lang w:val="tr-TR"/>
        </w:rPr>
        <w:t>These</w:t>
      </w:r>
      <w:proofErr w:type="spellEnd"/>
      <w:r w:rsidRPr="0002000A">
        <w:rPr>
          <w:lang w:val="tr-TR"/>
        </w:rPr>
        <w:t xml:space="preserve"> </w:t>
      </w:r>
      <w:proofErr w:type="spellStart"/>
      <w:r w:rsidRPr="0002000A">
        <w:rPr>
          <w:lang w:val="tr-TR"/>
        </w:rPr>
        <w:t>results</w:t>
      </w:r>
      <w:proofErr w:type="spellEnd"/>
      <w:r w:rsidRPr="0002000A">
        <w:rPr>
          <w:lang w:val="tr-TR"/>
        </w:rPr>
        <w:t xml:space="preserve"> </w:t>
      </w:r>
      <w:proofErr w:type="spellStart"/>
      <w:r w:rsidRPr="0002000A">
        <w:rPr>
          <w:lang w:val="tr-TR"/>
        </w:rPr>
        <w:t>confirm</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importance</w:t>
      </w:r>
      <w:proofErr w:type="spellEnd"/>
      <w:r w:rsidRPr="0002000A">
        <w:rPr>
          <w:lang w:val="tr-TR"/>
        </w:rPr>
        <w:t xml:space="preserve"> of </w:t>
      </w:r>
      <w:proofErr w:type="spellStart"/>
      <w:r w:rsidRPr="0002000A">
        <w:rPr>
          <w:lang w:val="tr-TR"/>
        </w:rPr>
        <w:t>embedded</w:t>
      </w:r>
      <w:proofErr w:type="spellEnd"/>
      <w:r w:rsidRPr="0002000A">
        <w:rPr>
          <w:lang w:val="tr-TR"/>
        </w:rPr>
        <w:t xml:space="preserve"> </w:t>
      </w:r>
      <w:proofErr w:type="spellStart"/>
      <w:r w:rsidRPr="0002000A">
        <w:rPr>
          <w:lang w:val="tr-TR"/>
        </w:rPr>
        <w:t>utility</w:t>
      </w:r>
      <w:proofErr w:type="spellEnd"/>
      <w:r w:rsidRPr="0002000A">
        <w:rPr>
          <w:lang w:val="tr-TR"/>
        </w:rPr>
        <w:t xml:space="preserve">, platform </w:t>
      </w:r>
      <w:proofErr w:type="spellStart"/>
      <w:r w:rsidRPr="0002000A">
        <w:rPr>
          <w:lang w:val="tr-TR"/>
        </w:rPr>
        <w:t>loyalty</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economic</w:t>
      </w:r>
      <w:proofErr w:type="spellEnd"/>
      <w:r w:rsidRPr="0002000A">
        <w:rPr>
          <w:lang w:val="tr-TR"/>
        </w:rPr>
        <w:t xml:space="preserve"> </w:t>
      </w:r>
      <w:proofErr w:type="spellStart"/>
      <w:r w:rsidRPr="0002000A">
        <w:rPr>
          <w:lang w:val="tr-TR"/>
        </w:rPr>
        <w:t>integration</w:t>
      </w:r>
      <w:proofErr w:type="spellEnd"/>
      <w:r w:rsidRPr="0002000A">
        <w:rPr>
          <w:lang w:val="tr-TR"/>
        </w:rPr>
        <w:t xml:space="preserve"> in </w:t>
      </w:r>
      <w:proofErr w:type="spellStart"/>
      <w:r w:rsidRPr="0002000A">
        <w:rPr>
          <w:lang w:val="tr-TR"/>
        </w:rPr>
        <w:t>shaping</w:t>
      </w:r>
      <w:proofErr w:type="spellEnd"/>
      <w:r w:rsidRPr="0002000A">
        <w:rPr>
          <w:lang w:val="tr-TR"/>
        </w:rPr>
        <w:t xml:space="preserve"> NFT </w:t>
      </w:r>
      <w:proofErr w:type="spellStart"/>
      <w:r w:rsidRPr="0002000A">
        <w:rPr>
          <w:lang w:val="tr-TR"/>
        </w:rPr>
        <w:t>worth</w:t>
      </w:r>
      <w:proofErr w:type="spellEnd"/>
      <w:r w:rsidRPr="0002000A">
        <w:rPr>
          <w:lang w:val="tr-TR"/>
        </w:rPr>
        <w:t xml:space="preserve">—an </w:t>
      </w:r>
      <w:proofErr w:type="spellStart"/>
      <w:r w:rsidRPr="0002000A">
        <w:rPr>
          <w:lang w:val="tr-TR"/>
        </w:rPr>
        <w:t>insight</w:t>
      </w:r>
      <w:proofErr w:type="spellEnd"/>
      <w:r w:rsidRPr="0002000A">
        <w:rPr>
          <w:lang w:val="tr-TR"/>
        </w:rPr>
        <w:t xml:space="preserve"> </w:t>
      </w:r>
      <w:proofErr w:type="spellStart"/>
      <w:r w:rsidRPr="0002000A">
        <w:rPr>
          <w:lang w:val="tr-TR"/>
        </w:rPr>
        <w:t>that</w:t>
      </w:r>
      <w:proofErr w:type="spellEnd"/>
      <w:r w:rsidRPr="0002000A">
        <w:rPr>
          <w:lang w:val="tr-TR"/>
        </w:rPr>
        <w:t xml:space="preserve"> </w:t>
      </w:r>
      <w:proofErr w:type="spellStart"/>
      <w:r w:rsidRPr="0002000A">
        <w:rPr>
          <w:lang w:val="tr-TR"/>
        </w:rPr>
        <w:t>goes</w:t>
      </w:r>
      <w:proofErr w:type="spellEnd"/>
      <w:r w:rsidRPr="0002000A">
        <w:rPr>
          <w:lang w:val="tr-TR"/>
        </w:rPr>
        <w:t xml:space="preserve"> </w:t>
      </w:r>
      <w:proofErr w:type="spellStart"/>
      <w:r w:rsidRPr="0002000A">
        <w:rPr>
          <w:lang w:val="tr-TR"/>
        </w:rPr>
        <w:t>beyond</w:t>
      </w:r>
      <w:proofErr w:type="spellEnd"/>
      <w:r w:rsidRPr="0002000A">
        <w:rPr>
          <w:lang w:val="tr-TR"/>
        </w:rPr>
        <w:t xml:space="preserve"> </w:t>
      </w:r>
      <w:proofErr w:type="spellStart"/>
      <w:r w:rsidRPr="0002000A">
        <w:rPr>
          <w:lang w:val="tr-TR"/>
        </w:rPr>
        <w:t>aesthetics</w:t>
      </w:r>
      <w:proofErr w:type="spellEnd"/>
      <w:r w:rsidRPr="0002000A">
        <w:rPr>
          <w:lang w:val="tr-TR"/>
        </w:rPr>
        <w:t xml:space="preserve"> </w:t>
      </w:r>
      <w:proofErr w:type="spellStart"/>
      <w:r w:rsidRPr="0002000A">
        <w:rPr>
          <w:lang w:val="tr-TR"/>
        </w:rPr>
        <w:t>or</w:t>
      </w:r>
      <w:proofErr w:type="spellEnd"/>
      <w:r w:rsidRPr="0002000A">
        <w:rPr>
          <w:lang w:val="tr-TR"/>
        </w:rPr>
        <w:t xml:space="preserve"> </w:t>
      </w:r>
      <w:proofErr w:type="spellStart"/>
      <w:r w:rsidRPr="0002000A">
        <w:rPr>
          <w:lang w:val="tr-TR"/>
        </w:rPr>
        <w:t>scarcity</w:t>
      </w:r>
      <w:proofErr w:type="spellEnd"/>
      <w:r w:rsidRPr="0002000A">
        <w:rPr>
          <w:lang w:val="tr-TR"/>
        </w:rPr>
        <w:t>.</w:t>
      </w:r>
    </w:p>
    <w:p w14:paraId="11DFBC67" w14:textId="77777777" w:rsidR="0002000A" w:rsidRPr="0002000A" w:rsidRDefault="0002000A" w:rsidP="0002000A">
      <w:pPr>
        <w:rPr>
          <w:lang w:val="tr-TR"/>
        </w:rPr>
      </w:pPr>
      <w:proofErr w:type="spellStart"/>
      <w:r w:rsidRPr="0002000A">
        <w:rPr>
          <w:b/>
          <w:bCs/>
          <w:lang w:val="tr-TR"/>
        </w:rPr>
        <w:t>Segment-Wide</w:t>
      </w:r>
      <w:proofErr w:type="spellEnd"/>
      <w:r w:rsidRPr="0002000A">
        <w:rPr>
          <w:b/>
          <w:bCs/>
          <w:lang w:val="tr-TR"/>
        </w:rPr>
        <w:t xml:space="preserve"> </w:t>
      </w:r>
      <w:proofErr w:type="spellStart"/>
      <w:r w:rsidRPr="0002000A">
        <w:rPr>
          <w:b/>
          <w:bCs/>
          <w:lang w:val="tr-TR"/>
        </w:rPr>
        <w:t>Pattern</w:t>
      </w:r>
      <w:proofErr w:type="spellEnd"/>
      <w:r w:rsidRPr="0002000A">
        <w:rPr>
          <w:b/>
          <w:bCs/>
          <w:lang w:val="tr-TR"/>
        </w:rPr>
        <w:t xml:space="preserve"> </w:t>
      </w:r>
      <w:proofErr w:type="spellStart"/>
      <w:r w:rsidRPr="0002000A">
        <w:rPr>
          <w:b/>
          <w:bCs/>
          <w:lang w:val="tr-TR"/>
        </w:rPr>
        <w:t>Comparison</w:t>
      </w:r>
      <w:proofErr w:type="spellEnd"/>
      <w:r w:rsidRPr="0002000A">
        <w:rPr>
          <w:b/>
          <w:bCs/>
          <w:lang w:val="tr-TR"/>
        </w:rPr>
        <w:t>:</w:t>
      </w:r>
      <w:r w:rsidRPr="0002000A">
        <w:rPr>
          <w:lang w:val="tr-TR"/>
        </w:rPr>
        <w:br/>
      </w:r>
      <w:proofErr w:type="spellStart"/>
      <w:r w:rsidRPr="0002000A">
        <w:rPr>
          <w:lang w:val="tr-TR"/>
        </w:rPr>
        <w:t>The</w:t>
      </w:r>
      <w:proofErr w:type="spellEnd"/>
      <w:r w:rsidRPr="0002000A">
        <w:rPr>
          <w:lang w:val="tr-TR"/>
        </w:rPr>
        <w:t xml:space="preserve"> </w:t>
      </w:r>
      <w:proofErr w:type="spellStart"/>
      <w:r w:rsidRPr="0002000A">
        <w:rPr>
          <w:lang w:val="tr-TR"/>
        </w:rPr>
        <w:t>inclusion</w:t>
      </w:r>
      <w:proofErr w:type="spellEnd"/>
      <w:r w:rsidRPr="0002000A">
        <w:rPr>
          <w:lang w:val="tr-TR"/>
        </w:rPr>
        <w:t xml:space="preserve"> of </w:t>
      </w:r>
      <w:proofErr w:type="spellStart"/>
      <w:r w:rsidRPr="0002000A">
        <w:rPr>
          <w:lang w:val="tr-TR"/>
        </w:rPr>
        <w:t>frequent</w:t>
      </w:r>
      <w:proofErr w:type="spellEnd"/>
      <w:r w:rsidRPr="0002000A">
        <w:rPr>
          <w:lang w:val="tr-TR"/>
        </w:rPr>
        <w:t xml:space="preserve"> </w:t>
      </w:r>
      <w:proofErr w:type="spellStart"/>
      <w:r w:rsidRPr="0002000A">
        <w:rPr>
          <w:lang w:val="tr-TR"/>
        </w:rPr>
        <w:t>pattern</w:t>
      </w:r>
      <w:proofErr w:type="spellEnd"/>
      <w:r w:rsidRPr="0002000A">
        <w:rPr>
          <w:lang w:val="tr-TR"/>
        </w:rPr>
        <w:t xml:space="preserve"> </w:t>
      </w:r>
      <w:proofErr w:type="spellStart"/>
      <w:r w:rsidRPr="0002000A">
        <w:rPr>
          <w:lang w:val="tr-TR"/>
        </w:rPr>
        <w:t>mining</w:t>
      </w:r>
      <w:proofErr w:type="spellEnd"/>
      <w:r w:rsidRPr="0002000A">
        <w:rPr>
          <w:lang w:val="tr-TR"/>
        </w:rPr>
        <w:t xml:space="preserve"> </w:t>
      </w:r>
      <w:proofErr w:type="spellStart"/>
      <w:r w:rsidRPr="0002000A">
        <w:rPr>
          <w:lang w:val="tr-TR"/>
        </w:rPr>
        <w:t>across</w:t>
      </w:r>
      <w:proofErr w:type="spellEnd"/>
      <w:r w:rsidRPr="0002000A">
        <w:rPr>
          <w:lang w:val="tr-TR"/>
        </w:rPr>
        <w:t xml:space="preserve"> </w:t>
      </w:r>
      <w:proofErr w:type="spellStart"/>
      <w:r w:rsidRPr="0002000A">
        <w:rPr>
          <w:lang w:val="tr-TR"/>
        </w:rPr>
        <w:t>all</w:t>
      </w:r>
      <w:proofErr w:type="spellEnd"/>
      <w:r w:rsidRPr="0002000A">
        <w:rPr>
          <w:lang w:val="tr-TR"/>
        </w:rPr>
        <w:t xml:space="preserve"> </w:t>
      </w:r>
      <w:proofErr w:type="spellStart"/>
      <w:r w:rsidRPr="0002000A">
        <w:rPr>
          <w:lang w:val="tr-TR"/>
        </w:rPr>
        <w:t>value</w:t>
      </w:r>
      <w:proofErr w:type="spellEnd"/>
      <w:r w:rsidRPr="0002000A">
        <w:rPr>
          <w:lang w:val="tr-TR"/>
        </w:rPr>
        <w:t xml:space="preserve"> </w:t>
      </w:r>
      <w:proofErr w:type="spellStart"/>
      <w:r w:rsidRPr="0002000A">
        <w:rPr>
          <w:lang w:val="tr-TR"/>
        </w:rPr>
        <w:t>clusters</w:t>
      </w:r>
      <w:proofErr w:type="spellEnd"/>
      <w:r w:rsidRPr="0002000A">
        <w:rPr>
          <w:lang w:val="tr-TR"/>
        </w:rPr>
        <w:t xml:space="preserve">, </w:t>
      </w:r>
      <w:proofErr w:type="spellStart"/>
      <w:r w:rsidRPr="0002000A">
        <w:rPr>
          <w:lang w:val="tr-TR"/>
        </w:rPr>
        <w:t>under</w:t>
      </w:r>
      <w:proofErr w:type="spellEnd"/>
      <w:r w:rsidRPr="0002000A">
        <w:rPr>
          <w:lang w:val="tr-TR"/>
        </w:rPr>
        <w:t xml:space="preserve"> </w:t>
      </w:r>
      <w:proofErr w:type="spellStart"/>
      <w:r w:rsidRPr="0002000A">
        <w:rPr>
          <w:lang w:val="tr-TR"/>
        </w:rPr>
        <w:t>variable</w:t>
      </w:r>
      <w:proofErr w:type="spellEnd"/>
      <w:r w:rsidRPr="0002000A">
        <w:rPr>
          <w:lang w:val="tr-TR"/>
        </w:rPr>
        <w:t xml:space="preserve"> </w:t>
      </w:r>
      <w:proofErr w:type="spellStart"/>
      <w:r w:rsidRPr="0002000A">
        <w:rPr>
          <w:lang w:val="tr-TR"/>
        </w:rPr>
        <w:t>support</w:t>
      </w:r>
      <w:proofErr w:type="spellEnd"/>
      <w:r w:rsidRPr="0002000A">
        <w:rPr>
          <w:lang w:val="tr-TR"/>
        </w:rPr>
        <w:t xml:space="preserve"> </w:t>
      </w:r>
      <w:proofErr w:type="spellStart"/>
      <w:r w:rsidRPr="0002000A">
        <w:rPr>
          <w:lang w:val="tr-TR"/>
        </w:rPr>
        <w:t>thresholds</w:t>
      </w:r>
      <w:proofErr w:type="spellEnd"/>
      <w:r w:rsidRPr="0002000A">
        <w:rPr>
          <w:lang w:val="tr-TR"/>
        </w:rPr>
        <w:t xml:space="preserve">, </w:t>
      </w:r>
      <w:proofErr w:type="spellStart"/>
      <w:r w:rsidRPr="0002000A">
        <w:rPr>
          <w:lang w:val="tr-TR"/>
        </w:rPr>
        <w:t>allows</w:t>
      </w:r>
      <w:proofErr w:type="spellEnd"/>
      <w:r w:rsidRPr="0002000A">
        <w:rPr>
          <w:lang w:val="tr-TR"/>
        </w:rPr>
        <w:t xml:space="preserve"> </w:t>
      </w:r>
      <w:proofErr w:type="spellStart"/>
      <w:r w:rsidRPr="0002000A">
        <w:rPr>
          <w:lang w:val="tr-TR"/>
        </w:rPr>
        <w:t>for</w:t>
      </w:r>
      <w:proofErr w:type="spellEnd"/>
      <w:r w:rsidRPr="0002000A">
        <w:rPr>
          <w:lang w:val="tr-TR"/>
        </w:rPr>
        <w:t xml:space="preserve"> a </w:t>
      </w:r>
      <w:proofErr w:type="spellStart"/>
      <w:r w:rsidRPr="0002000A">
        <w:rPr>
          <w:lang w:val="tr-TR"/>
        </w:rPr>
        <w:t>nuanced</w:t>
      </w:r>
      <w:proofErr w:type="spellEnd"/>
      <w:r w:rsidRPr="0002000A">
        <w:rPr>
          <w:lang w:val="tr-TR"/>
        </w:rPr>
        <w:t xml:space="preserve"> </w:t>
      </w:r>
      <w:proofErr w:type="spellStart"/>
      <w:r w:rsidRPr="0002000A">
        <w:rPr>
          <w:lang w:val="tr-TR"/>
        </w:rPr>
        <w:t>examination</w:t>
      </w:r>
      <w:proofErr w:type="spellEnd"/>
      <w:r w:rsidRPr="0002000A">
        <w:rPr>
          <w:lang w:val="tr-TR"/>
        </w:rPr>
        <w:t xml:space="preserve"> of </w:t>
      </w:r>
      <w:proofErr w:type="spellStart"/>
      <w:r w:rsidRPr="0002000A">
        <w:rPr>
          <w:lang w:val="tr-TR"/>
        </w:rPr>
        <w:t>the</w:t>
      </w:r>
      <w:proofErr w:type="spellEnd"/>
      <w:r w:rsidRPr="0002000A">
        <w:rPr>
          <w:lang w:val="tr-TR"/>
        </w:rPr>
        <w:t xml:space="preserve"> NFT </w:t>
      </w:r>
      <w:proofErr w:type="spellStart"/>
      <w:r w:rsidRPr="0002000A">
        <w:rPr>
          <w:lang w:val="tr-TR"/>
        </w:rPr>
        <w:t>ecosystem’s</w:t>
      </w:r>
      <w:proofErr w:type="spellEnd"/>
      <w:r w:rsidRPr="0002000A">
        <w:rPr>
          <w:lang w:val="tr-TR"/>
        </w:rPr>
        <w:t xml:space="preserve"> </w:t>
      </w:r>
      <w:proofErr w:type="spellStart"/>
      <w:r w:rsidRPr="0002000A">
        <w:rPr>
          <w:lang w:val="tr-TR"/>
        </w:rPr>
        <w:t>internal</w:t>
      </w:r>
      <w:proofErr w:type="spellEnd"/>
      <w:r w:rsidRPr="0002000A">
        <w:rPr>
          <w:lang w:val="tr-TR"/>
        </w:rPr>
        <w:t xml:space="preserve"> </w:t>
      </w:r>
      <w:proofErr w:type="spellStart"/>
      <w:r w:rsidRPr="0002000A">
        <w:rPr>
          <w:lang w:val="tr-TR"/>
        </w:rPr>
        <w:t>segmentation</w:t>
      </w:r>
      <w:proofErr w:type="spellEnd"/>
      <w:r w:rsidRPr="0002000A">
        <w:rPr>
          <w:lang w:val="tr-TR"/>
        </w:rPr>
        <w:t>. High-</w:t>
      </w:r>
      <w:proofErr w:type="spellStart"/>
      <w:r w:rsidRPr="0002000A">
        <w:rPr>
          <w:lang w:val="tr-TR"/>
        </w:rPr>
        <w:t>support</w:t>
      </w:r>
      <w:proofErr w:type="spellEnd"/>
      <w:r w:rsidRPr="0002000A">
        <w:rPr>
          <w:lang w:val="tr-TR"/>
        </w:rPr>
        <w:t xml:space="preserve"> </w:t>
      </w:r>
      <w:proofErr w:type="spellStart"/>
      <w:r w:rsidRPr="0002000A">
        <w:rPr>
          <w:lang w:val="tr-TR"/>
        </w:rPr>
        <w:t>itemsets</w:t>
      </w:r>
      <w:proofErr w:type="spellEnd"/>
      <w:r w:rsidRPr="0002000A">
        <w:rPr>
          <w:lang w:val="tr-TR"/>
        </w:rPr>
        <w:t xml:space="preserve"> </w:t>
      </w:r>
      <w:proofErr w:type="spellStart"/>
      <w:r w:rsidRPr="0002000A">
        <w:rPr>
          <w:lang w:val="tr-TR"/>
        </w:rPr>
        <w:t>illustrate</w:t>
      </w:r>
      <w:proofErr w:type="spellEnd"/>
      <w:r w:rsidRPr="0002000A">
        <w:rPr>
          <w:lang w:val="tr-TR"/>
        </w:rPr>
        <w:t xml:space="preserve"> market-</w:t>
      </w:r>
      <w:proofErr w:type="spellStart"/>
      <w:r w:rsidRPr="0002000A">
        <w:rPr>
          <w:lang w:val="tr-TR"/>
        </w:rPr>
        <w:t>wide</w:t>
      </w:r>
      <w:proofErr w:type="spellEnd"/>
      <w:r w:rsidRPr="0002000A">
        <w:rPr>
          <w:lang w:val="tr-TR"/>
        </w:rPr>
        <w:t xml:space="preserve"> </w:t>
      </w:r>
      <w:proofErr w:type="spellStart"/>
      <w:r w:rsidRPr="0002000A">
        <w:rPr>
          <w:lang w:val="tr-TR"/>
        </w:rPr>
        <w:t>consensus</w:t>
      </w:r>
      <w:proofErr w:type="spellEnd"/>
      <w:r w:rsidRPr="0002000A">
        <w:rPr>
          <w:lang w:val="tr-TR"/>
        </w:rPr>
        <w:t xml:space="preserve"> (</w:t>
      </w:r>
      <w:proofErr w:type="spellStart"/>
      <w:r w:rsidRPr="0002000A">
        <w:rPr>
          <w:lang w:val="tr-TR"/>
        </w:rPr>
        <w:t>e.g</w:t>
      </w:r>
      <w:proofErr w:type="spellEnd"/>
      <w:r w:rsidRPr="0002000A">
        <w:rPr>
          <w:lang w:val="tr-TR"/>
        </w:rPr>
        <w:t xml:space="preserve">., </w:t>
      </w:r>
      <w:proofErr w:type="spellStart"/>
      <w:r w:rsidRPr="0002000A">
        <w:rPr>
          <w:lang w:val="tr-TR"/>
        </w:rPr>
        <w:t>popularity</w:t>
      </w:r>
      <w:proofErr w:type="spellEnd"/>
      <w:r w:rsidRPr="0002000A">
        <w:rPr>
          <w:lang w:val="tr-TR"/>
        </w:rPr>
        <w:t xml:space="preserve"> of </w:t>
      </w:r>
      <w:proofErr w:type="spellStart"/>
      <w:r w:rsidRPr="0002000A">
        <w:rPr>
          <w:lang w:val="tr-TR"/>
        </w:rPr>
        <w:t>collectibles</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metaverse</w:t>
      </w:r>
      <w:proofErr w:type="spellEnd"/>
      <w:r w:rsidRPr="0002000A">
        <w:rPr>
          <w:lang w:val="tr-TR"/>
        </w:rPr>
        <w:t xml:space="preserve"> </w:t>
      </w:r>
      <w:proofErr w:type="spellStart"/>
      <w:r w:rsidRPr="0002000A">
        <w:rPr>
          <w:lang w:val="tr-TR"/>
        </w:rPr>
        <w:t>assets</w:t>
      </w:r>
      <w:proofErr w:type="spellEnd"/>
      <w:r w:rsidRPr="0002000A">
        <w:rPr>
          <w:lang w:val="tr-TR"/>
        </w:rPr>
        <w:t xml:space="preserve">), </w:t>
      </w:r>
      <w:proofErr w:type="spellStart"/>
      <w:r w:rsidRPr="0002000A">
        <w:rPr>
          <w:lang w:val="tr-TR"/>
        </w:rPr>
        <w:t>while</w:t>
      </w:r>
      <w:proofErr w:type="spellEnd"/>
      <w:r w:rsidRPr="0002000A">
        <w:rPr>
          <w:lang w:val="tr-TR"/>
        </w:rPr>
        <w:t xml:space="preserve"> </w:t>
      </w:r>
      <w:proofErr w:type="spellStart"/>
      <w:r w:rsidRPr="0002000A">
        <w:rPr>
          <w:lang w:val="tr-TR"/>
        </w:rPr>
        <w:t>lower</w:t>
      </w:r>
      <w:proofErr w:type="spellEnd"/>
      <w:r w:rsidRPr="0002000A">
        <w:rPr>
          <w:lang w:val="tr-TR"/>
        </w:rPr>
        <w:t xml:space="preserve"> </w:t>
      </w:r>
      <w:proofErr w:type="spellStart"/>
      <w:r w:rsidRPr="0002000A">
        <w:rPr>
          <w:lang w:val="tr-TR"/>
        </w:rPr>
        <w:t>thresholds</w:t>
      </w:r>
      <w:proofErr w:type="spellEnd"/>
      <w:r w:rsidRPr="0002000A">
        <w:rPr>
          <w:lang w:val="tr-TR"/>
        </w:rPr>
        <w:t xml:space="preserve"> </w:t>
      </w:r>
      <w:proofErr w:type="spellStart"/>
      <w:r w:rsidRPr="0002000A">
        <w:rPr>
          <w:lang w:val="tr-TR"/>
        </w:rPr>
        <w:t>reveal</w:t>
      </w:r>
      <w:proofErr w:type="spellEnd"/>
      <w:r w:rsidRPr="0002000A">
        <w:rPr>
          <w:lang w:val="tr-TR"/>
        </w:rPr>
        <w:t xml:space="preserve"> </w:t>
      </w:r>
      <w:proofErr w:type="spellStart"/>
      <w:r w:rsidRPr="0002000A">
        <w:rPr>
          <w:lang w:val="tr-TR"/>
        </w:rPr>
        <w:t>niche-specific</w:t>
      </w:r>
      <w:proofErr w:type="spellEnd"/>
      <w:r w:rsidRPr="0002000A">
        <w:rPr>
          <w:lang w:val="tr-TR"/>
        </w:rPr>
        <w:t xml:space="preserve"> </w:t>
      </w:r>
      <w:proofErr w:type="spellStart"/>
      <w:r w:rsidRPr="0002000A">
        <w:rPr>
          <w:lang w:val="tr-TR"/>
        </w:rPr>
        <w:t>behaviors</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preferences</w:t>
      </w:r>
      <w:proofErr w:type="spellEnd"/>
      <w:r w:rsidRPr="0002000A">
        <w:rPr>
          <w:lang w:val="tr-TR"/>
        </w:rPr>
        <w:t xml:space="preserve">. </w:t>
      </w:r>
      <w:proofErr w:type="spellStart"/>
      <w:r w:rsidRPr="0002000A">
        <w:rPr>
          <w:lang w:val="tr-TR"/>
        </w:rPr>
        <w:t>This</w:t>
      </w:r>
      <w:proofErr w:type="spellEnd"/>
      <w:r w:rsidRPr="0002000A">
        <w:rPr>
          <w:lang w:val="tr-TR"/>
        </w:rPr>
        <w:t xml:space="preserve"> </w:t>
      </w:r>
      <w:proofErr w:type="spellStart"/>
      <w:r w:rsidRPr="0002000A">
        <w:rPr>
          <w:lang w:val="tr-TR"/>
        </w:rPr>
        <w:t>analysis</w:t>
      </w:r>
      <w:proofErr w:type="spellEnd"/>
      <w:r w:rsidRPr="0002000A">
        <w:rPr>
          <w:lang w:val="tr-TR"/>
        </w:rPr>
        <w:t xml:space="preserve"> </w:t>
      </w:r>
      <w:proofErr w:type="spellStart"/>
      <w:r w:rsidRPr="0002000A">
        <w:rPr>
          <w:lang w:val="tr-TR"/>
        </w:rPr>
        <w:t>highlights</w:t>
      </w:r>
      <w:proofErr w:type="spellEnd"/>
      <w:r w:rsidRPr="0002000A">
        <w:rPr>
          <w:lang w:val="tr-TR"/>
        </w:rPr>
        <w:t xml:space="preserve"> </w:t>
      </w:r>
      <w:proofErr w:type="spellStart"/>
      <w:r w:rsidRPr="0002000A">
        <w:rPr>
          <w:lang w:val="tr-TR"/>
        </w:rPr>
        <w:t>that</w:t>
      </w:r>
      <w:proofErr w:type="spellEnd"/>
      <w:r w:rsidRPr="0002000A">
        <w:rPr>
          <w:lang w:val="tr-TR"/>
        </w:rPr>
        <w:t xml:space="preserve"> the NFT market is not </w:t>
      </w:r>
      <w:proofErr w:type="spellStart"/>
      <w:r w:rsidRPr="0002000A">
        <w:rPr>
          <w:lang w:val="tr-TR"/>
        </w:rPr>
        <w:t>monolithic</w:t>
      </w:r>
      <w:proofErr w:type="spellEnd"/>
      <w:r w:rsidRPr="0002000A">
        <w:rPr>
          <w:lang w:val="tr-TR"/>
        </w:rPr>
        <w:t xml:space="preserve"> but </w:t>
      </w:r>
      <w:proofErr w:type="spellStart"/>
      <w:r w:rsidRPr="0002000A">
        <w:rPr>
          <w:lang w:val="tr-TR"/>
        </w:rPr>
        <w:t>instead</w:t>
      </w:r>
      <w:proofErr w:type="spellEnd"/>
      <w:r w:rsidRPr="0002000A">
        <w:rPr>
          <w:lang w:val="tr-TR"/>
        </w:rPr>
        <w:t xml:space="preserve"> </w:t>
      </w:r>
      <w:proofErr w:type="spellStart"/>
      <w:r w:rsidRPr="0002000A">
        <w:rPr>
          <w:lang w:val="tr-TR"/>
        </w:rPr>
        <w:t>exhibits</w:t>
      </w:r>
      <w:proofErr w:type="spellEnd"/>
      <w:r w:rsidRPr="0002000A">
        <w:rPr>
          <w:lang w:val="tr-TR"/>
        </w:rPr>
        <w:t xml:space="preserve"> a </w:t>
      </w:r>
      <w:proofErr w:type="spellStart"/>
      <w:r w:rsidRPr="0002000A">
        <w:rPr>
          <w:lang w:val="tr-TR"/>
        </w:rPr>
        <w:t>stratified</w:t>
      </w:r>
      <w:proofErr w:type="spellEnd"/>
      <w:r w:rsidRPr="0002000A">
        <w:rPr>
          <w:lang w:val="tr-TR"/>
        </w:rPr>
        <w:t xml:space="preserve"> </w:t>
      </w:r>
      <w:proofErr w:type="spellStart"/>
      <w:r w:rsidRPr="0002000A">
        <w:rPr>
          <w:lang w:val="tr-TR"/>
        </w:rPr>
        <w:t>structure</w:t>
      </w:r>
      <w:proofErr w:type="spellEnd"/>
      <w:r w:rsidRPr="0002000A">
        <w:rPr>
          <w:lang w:val="tr-TR"/>
        </w:rPr>
        <w:t xml:space="preserve"> </w:t>
      </w:r>
      <w:proofErr w:type="spellStart"/>
      <w:r w:rsidRPr="0002000A">
        <w:rPr>
          <w:lang w:val="tr-TR"/>
        </w:rPr>
        <w:t>with</w:t>
      </w:r>
      <w:proofErr w:type="spellEnd"/>
      <w:r w:rsidRPr="0002000A">
        <w:rPr>
          <w:lang w:val="tr-TR"/>
        </w:rPr>
        <w:t xml:space="preserve"> </w:t>
      </w:r>
      <w:proofErr w:type="spellStart"/>
      <w:r w:rsidRPr="0002000A">
        <w:rPr>
          <w:lang w:val="tr-TR"/>
        </w:rPr>
        <w:t>multiple</w:t>
      </w:r>
      <w:proofErr w:type="spellEnd"/>
      <w:r w:rsidRPr="0002000A">
        <w:rPr>
          <w:lang w:val="tr-TR"/>
        </w:rPr>
        <w:t xml:space="preserve"> </w:t>
      </w:r>
      <w:proofErr w:type="spellStart"/>
      <w:r w:rsidRPr="0002000A">
        <w:rPr>
          <w:lang w:val="tr-TR"/>
        </w:rPr>
        <w:t>active</w:t>
      </w:r>
      <w:proofErr w:type="spellEnd"/>
      <w:r w:rsidRPr="0002000A">
        <w:rPr>
          <w:lang w:val="tr-TR"/>
        </w:rPr>
        <w:t xml:space="preserve"> </w:t>
      </w:r>
      <w:proofErr w:type="spellStart"/>
      <w:r w:rsidRPr="0002000A">
        <w:rPr>
          <w:lang w:val="tr-TR"/>
        </w:rPr>
        <w:t>sub-markets</w:t>
      </w:r>
      <w:proofErr w:type="spellEnd"/>
      <w:r w:rsidRPr="0002000A">
        <w:rPr>
          <w:lang w:val="tr-TR"/>
        </w:rPr>
        <w:t>.</w:t>
      </w:r>
    </w:p>
    <w:p w14:paraId="4F4B8692" w14:textId="77777777" w:rsidR="0002000A" w:rsidRPr="0002000A" w:rsidRDefault="0002000A" w:rsidP="0002000A">
      <w:pPr>
        <w:rPr>
          <w:lang w:val="tr-TR"/>
        </w:rPr>
      </w:pPr>
      <w:proofErr w:type="spellStart"/>
      <w:r w:rsidRPr="0002000A">
        <w:rPr>
          <w:b/>
          <w:bCs/>
          <w:lang w:val="tr-TR"/>
        </w:rPr>
        <w:t>Wash</w:t>
      </w:r>
      <w:proofErr w:type="spellEnd"/>
      <w:r w:rsidRPr="0002000A">
        <w:rPr>
          <w:b/>
          <w:bCs/>
          <w:lang w:val="tr-TR"/>
        </w:rPr>
        <w:t xml:space="preserve"> </w:t>
      </w:r>
      <w:proofErr w:type="spellStart"/>
      <w:r w:rsidRPr="0002000A">
        <w:rPr>
          <w:b/>
          <w:bCs/>
          <w:lang w:val="tr-TR"/>
        </w:rPr>
        <w:t>Trading</w:t>
      </w:r>
      <w:proofErr w:type="spellEnd"/>
      <w:r w:rsidRPr="0002000A">
        <w:rPr>
          <w:b/>
          <w:bCs/>
          <w:lang w:val="tr-TR"/>
        </w:rPr>
        <w:t xml:space="preserve"> </w:t>
      </w:r>
      <w:proofErr w:type="spellStart"/>
      <w:r w:rsidRPr="0002000A">
        <w:rPr>
          <w:b/>
          <w:bCs/>
          <w:lang w:val="tr-TR"/>
        </w:rPr>
        <w:t>and</w:t>
      </w:r>
      <w:proofErr w:type="spellEnd"/>
      <w:r w:rsidRPr="0002000A">
        <w:rPr>
          <w:b/>
          <w:bCs/>
          <w:lang w:val="tr-TR"/>
        </w:rPr>
        <w:t xml:space="preserve"> </w:t>
      </w:r>
      <w:proofErr w:type="spellStart"/>
      <w:r w:rsidRPr="0002000A">
        <w:rPr>
          <w:b/>
          <w:bCs/>
          <w:lang w:val="tr-TR"/>
        </w:rPr>
        <w:t>Anomaly</w:t>
      </w:r>
      <w:proofErr w:type="spellEnd"/>
      <w:r w:rsidRPr="0002000A">
        <w:rPr>
          <w:b/>
          <w:bCs/>
          <w:lang w:val="tr-TR"/>
        </w:rPr>
        <w:t xml:space="preserve"> </w:t>
      </w:r>
      <w:proofErr w:type="spellStart"/>
      <w:r w:rsidRPr="0002000A">
        <w:rPr>
          <w:b/>
          <w:bCs/>
          <w:lang w:val="tr-TR"/>
        </w:rPr>
        <w:t>Detection</w:t>
      </w:r>
      <w:proofErr w:type="spellEnd"/>
      <w:r w:rsidRPr="0002000A">
        <w:rPr>
          <w:b/>
          <w:bCs/>
          <w:lang w:val="tr-TR"/>
        </w:rPr>
        <w:t>:</w:t>
      </w:r>
      <w:r w:rsidRPr="0002000A">
        <w:rPr>
          <w:lang w:val="tr-TR"/>
        </w:rPr>
        <w:br/>
      </w:r>
      <w:proofErr w:type="spellStart"/>
      <w:r w:rsidRPr="0002000A">
        <w:rPr>
          <w:lang w:val="tr-TR"/>
        </w:rPr>
        <w:t>The</w:t>
      </w:r>
      <w:proofErr w:type="spellEnd"/>
      <w:r w:rsidRPr="0002000A">
        <w:rPr>
          <w:lang w:val="tr-TR"/>
        </w:rPr>
        <w:t xml:space="preserve"> </w:t>
      </w:r>
      <w:proofErr w:type="spellStart"/>
      <w:r w:rsidRPr="0002000A">
        <w:rPr>
          <w:lang w:val="tr-TR"/>
        </w:rPr>
        <w:t>custom</w:t>
      </w:r>
      <w:proofErr w:type="spellEnd"/>
      <w:r w:rsidRPr="0002000A">
        <w:rPr>
          <w:lang w:val="tr-TR"/>
        </w:rPr>
        <w:t xml:space="preserve"> </w:t>
      </w:r>
      <w:proofErr w:type="spellStart"/>
      <w:r w:rsidRPr="0002000A">
        <w:rPr>
          <w:lang w:val="tr-TR"/>
        </w:rPr>
        <w:t>wash</w:t>
      </w:r>
      <w:proofErr w:type="spellEnd"/>
      <w:r w:rsidRPr="0002000A">
        <w:rPr>
          <w:lang w:val="tr-TR"/>
        </w:rPr>
        <w:t xml:space="preserve"> </w:t>
      </w:r>
      <w:proofErr w:type="spellStart"/>
      <w:r w:rsidRPr="0002000A">
        <w:rPr>
          <w:lang w:val="tr-TR"/>
        </w:rPr>
        <w:t>trading</w:t>
      </w:r>
      <w:proofErr w:type="spellEnd"/>
      <w:r w:rsidRPr="0002000A">
        <w:rPr>
          <w:lang w:val="tr-TR"/>
        </w:rPr>
        <w:t xml:space="preserve"> </w:t>
      </w:r>
      <w:proofErr w:type="spellStart"/>
      <w:r w:rsidRPr="0002000A">
        <w:rPr>
          <w:lang w:val="tr-TR"/>
        </w:rPr>
        <w:t>detection</w:t>
      </w:r>
      <w:proofErr w:type="spellEnd"/>
      <w:r w:rsidRPr="0002000A">
        <w:rPr>
          <w:lang w:val="tr-TR"/>
        </w:rPr>
        <w:t xml:space="preserve"> </w:t>
      </w:r>
      <w:proofErr w:type="spellStart"/>
      <w:r w:rsidRPr="0002000A">
        <w:rPr>
          <w:lang w:val="tr-TR"/>
        </w:rPr>
        <w:t>framework</w:t>
      </w:r>
      <w:proofErr w:type="spellEnd"/>
      <w:r w:rsidRPr="0002000A">
        <w:rPr>
          <w:lang w:val="tr-TR"/>
        </w:rPr>
        <w:t xml:space="preserve">, </w:t>
      </w:r>
      <w:proofErr w:type="spellStart"/>
      <w:r w:rsidRPr="0002000A">
        <w:rPr>
          <w:lang w:val="tr-TR"/>
        </w:rPr>
        <w:t>which</w:t>
      </w:r>
      <w:proofErr w:type="spellEnd"/>
      <w:r w:rsidRPr="0002000A">
        <w:rPr>
          <w:lang w:val="tr-TR"/>
        </w:rPr>
        <w:t xml:space="preserve"> </w:t>
      </w:r>
      <w:proofErr w:type="spellStart"/>
      <w:r w:rsidRPr="0002000A">
        <w:rPr>
          <w:lang w:val="tr-TR"/>
        </w:rPr>
        <w:t>integrates</w:t>
      </w:r>
      <w:proofErr w:type="spellEnd"/>
      <w:r w:rsidRPr="0002000A">
        <w:rPr>
          <w:lang w:val="tr-TR"/>
        </w:rPr>
        <w:t xml:space="preserve"> </w:t>
      </w:r>
      <w:proofErr w:type="spellStart"/>
      <w:r w:rsidRPr="0002000A">
        <w:rPr>
          <w:lang w:val="tr-TR"/>
        </w:rPr>
        <w:t>bidirectional</w:t>
      </w:r>
      <w:proofErr w:type="spellEnd"/>
      <w:r w:rsidRPr="0002000A">
        <w:rPr>
          <w:lang w:val="tr-TR"/>
        </w:rPr>
        <w:t xml:space="preserve"> </w:t>
      </w:r>
      <w:proofErr w:type="spellStart"/>
      <w:r w:rsidRPr="0002000A">
        <w:rPr>
          <w:lang w:val="tr-TR"/>
        </w:rPr>
        <w:t>trade</w:t>
      </w:r>
      <w:proofErr w:type="spellEnd"/>
      <w:r w:rsidRPr="0002000A">
        <w:rPr>
          <w:lang w:val="tr-TR"/>
        </w:rPr>
        <w:t xml:space="preserve"> </w:t>
      </w:r>
      <w:proofErr w:type="spellStart"/>
      <w:r w:rsidRPr="0002000A">
        <w:rPr>
          <w:lang w:val="tr-TR"/>
        </w:rPr>
        <w:t>loops</w:t>
      </w:r>
      <w:proofErr w:type="spellEnd"/>
      <w:r w:rsidRPr="0002000A">
        <w:rPr>
          <w:lang w:val="tr-TR"/>
        </w:rPr>
        <w:t xml:space="preserve">, </w:t>
      </w:r>
      <w:proofErr w:type="spellStart"/>
      <w:r w:rsidRPr="0002000A">
        <w:rPr>
          <w:lang w:val="tr-TR"/>
        </w:rPr>
        <w:t>high-frequency</w:t>
      </w:r>
      <w:proofErr w:type="spellEnd"/>
      <w:r w:rsidRPr="0002000A">
        <w:rPr>
          <w:lang w:val="tr-TR"/>
        </w:rPr>
        <w:t xml:space="preserve"> </w:t>
      </w:r>
      <w:proofErr w:type="spellStart"/>
      <w:r w:rsidRPr="0002000A">
        <w:rPr>
          <w:lang w:val="tr-TR"/>
        </w:rPr>
        <w:t>behavior</w:t>
      </w:r>
      <w:proofErr w:type="spellEnd"/>
      <w:r w:rsidRPr="0002000A">
        <w:rPr>
          <w:lang w:val="tr-TR"/>
        </w:rPr>
        <w:t xml:space="preserve">, </w:t>
      </w:r>
      <w:proofErr w:type="spellStart"/>
      <w:r w:rsidRPr="0002000A">
        <w:rPr>
          <w:lang w:val="tr-TR"/>
        </w:rPr>
        <w:t>and</w:t>
      </w:r>
      <w:proofErr w:type="spellEnd"/>
      <w:r w:rsidRPr="0002000A">
        <w:rPr>
          <w:lang w:val="tr-TR"/>
        </w:rPr>
        <w:t xml:space="preserve"> self-</w:t>
      </w:r>
      <w:proofErr w:type="spellStart"/>
      <w:r w:rsidRPr="0002000A">
        <w:rPr>
          <w:lang w:val="tr-TR"/>
        </w:rPr>
        <w:t>trading</w:t>
      </w:r>
      <w:proofErr w:type="spellEnd"/>
      <w:r w:rsidRPr="0002000A">
        <w:rPr>
          <w:lang w:val="tr-TR"/>
        </w:rPr>
        <w:t xml:space="preserve"> </w:t>
      </w:r>
      <w:proofErr w:type="spellStart"/>
      <w:r w:rsidRPr="0002000A">
        <w:rPr>
          <w:lang w:val="tr-TR"/>
        </w:rPr>
        <w:t>markers</w:t>
      </w:r>
      <w:proofErr w:type="spellEnd"/>
      <w:r w:rsidRPr="0002000A">
        <w:rPr>
          <w:lang w:val="tr-TR"/>
        </w:rPr>
        <w:t xml:space="preserve">, </w:t>
      </w:r>
      <w:proofErr w:type="spellStart"/>
      <w:r w:rsidRPr="0002000A">
        <w:rPr>
          <w:lang w:val="tr-TR"/>
        </w:rPr>
        <w:t>exposes</w:t>
      </w:r>
      <w:proofErr w:type="spellEnd"/>
      <w:r w:rsidRPr="0002000A">
        <w:rPr>
          <w:lang w:val="tr-TR"/>
        </w:rPr>
        <w:t xml:space="preserve"> a </w:t>
      </w:r>
      <w:proofErr w:type="spellStart"/>
      <w:r w:rsidRPr="0002000A">
        <w:rPr>
          <w:lang w:val="tr-TR"/>
        </w:rPr>
        <w:t>layer</w:t>
      </w:r>
      <w:proofErr w:type="spellEnd"/>
      <w:r w:rsidRPr="0002000A">
        <w:rPr>
          <w:lang w:val="tr-TR"/>
        </w:rPr>
        <w:t xml:space="preserve"> of </w:t>
      </w:r>
      <w:proofErr w:type="spellStart"/>
      <w:r w:rsidRPr="0002000A">
        <w:rPr>
          <w:lang w:val="tr-TR"/>
        </w:rPr>
        <w:t>the</w:t>
      </w:r>
      <w:proofErr w:type="spellEnd"/>
      <w:r w:rsidRPr="0002000A">
        <w:rPr>
          <w:lang w:val="tr-TR"/>
        </w:rPr>
        <w:t xml:space="preserve"> market </w:t>
      </w:r>
      <w:proofErr w:type="spellStart"/>
      <w:r w:rsidRPr="0002000A">
        <w:rPr>
          <w:lang w:val="tr-TR"/>
        </w:rPr>
        <w:t>that</w:t>
      </w:r>
      <w:proofErr w:type="spellEnd"/>
      <w:r w:rsidRPr="0002000A">
        <w:rPr>
          <w:lang w:val="tr-TR"/>
        </w:rPr>
        <w:t xml:space="preserve"> </w:t>
      </w:r>
      <w:proofErr w:type="spellStart"/>
      <w:r w:rsidRPr="0002000A">
        <w:rPr>
          <w:lang w:val="tr-TR"/>
        </w:rPr>
        <w:t>undermines</w:t>
      </w:r>
      <w:proofErr w:type="spellEnd"/>
      <w:r w:rsidRPr="0002000A">
        <w:rPr>
          <w:lang w:val="tr-TR"/>
        </w:rPr>
        <w:t xml:space="preserve"> </w:t>
      </w:r>
      <w:proofErr w:type="spellStart"/>
      <w:r w:rsidRPr="0002000A">
        <w:rPr>
          <w:lang w:val="tr-TR"/>
        </w:rPr>
        <w:t>perceived</w:t>
      </w:r>
      <w:proofErr w:type="spellEnd"/>
      <w:r w:rsidRPr="0002000A">
        <w:rPr>
          <w:lang w:val="tr-TR"/>
        </w:rPr>
        <w:t xml:space="preserve"> </w:t>
      </w:r>
      <w:proofErr w:type="spellStart"/>
      <w:r w:rsidRPr="0002000A">
        <w:rPr>
          <w:lang w:val="tr-TR"/>
        </w:rPr>
        <w:t>value</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fairness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identification</w:t>
      </w:r>
      <w:proofErr w:type="spellEnd"/>
      <w:r w:rsidRPr="0002000A">
        <w:rPr>
          <w:lang w:val="tr-TR"/>
        </w:rPr>
        <w:t xml:space="preserve"> of </w:t>
      </w:r>
      <w:proofErr w:type="spellStart"/>
      <w:r w:rsidRPr="0002000A">
        <w:rPr>
          <w:lang w:val="tr-TR"/>
        </w:rPr>
        <w:t>address-level</w:t>
      </w:r>
      <w:proofErr w:type="spellEnd"/>
      <w:r w:rsidRPr="0002000A">
        <w:rPr>
          <w:lang w:val="tr-TR"/>
        </w:rPr>
        <w:t xml:space="preserve"> </w:t>
      </w:r>
      <w:proofErr w:type="spellStart"/>
      <w:r w:rsidRPr="0002000A">
        <w:rPr>
          <w:lang w:val="tr-TR"/>
        </w:rPr>
        <w:t>manipulation</w:t>
      </w:r>
      <w:proofErr w:type="spellEnd"/>
      <w:r w:rsidRPr="0002000A">
        <w:rPr>
          <w:lang w:val="tr-TR"/>
        </w:rPr>
        <w:t xml:space="preserve"> </w:t>
      </w:r>
      <w:proofErr w:type="spellStart"/>
      <w:r w:rsidRPr="0002000A">
        <w:rPr>
          <w:lang w:val="tr-TR"/>
        </w:rPr>
        <w:t>patterns</w:t>
      </w:r>
      <w:proofErr w:type="spellEnd"/>
      <w:r w:rsidRPr="0002000A">
        <w:rPr>
          <w:lang w:val="tr-TR"/>
        </w:rPr>
        <w:t xml:space="preserve"> </w:t>
      </w:r>
      <w:proofErr w:type="spellStart"/>
      <w:r w:rsidRPr="0002000A">
        <w:rPr>
          <w:lang w:val="tr-TR"/>
        </w:rPr>
        <w:t>demonstrates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need</w:t>
      </w:r>
      <w:proofErr w:type="spellEnd"/>
      <w:r w:rsidRPr="0002000A">
        <w:rPr>
          <w:lang w:val="tr-TR"/>
        </w:rPr>
        <w:t xml:space="preserve"> </w:t>
      </w:r>
      <w:proofErr w:type="spellStart"/>
      <w:r w:rsidRPr="0002000A">
        <w:rPr>
          <w:lang w:val="tr-TR"/>
        </w:rPr>
        <w:t>for</w:t>
      </w:r>
      <w:proofErr w:type="spellEnd"/>
      <w:r w:rsidRPr="0002000A">
        <w:rPr>
          <w:lang w:val="tr-TR"/>
        </w:rPr>
        <w:t xml:space="preserve"> </w:t>
      </w:r>
      <w:proofErr w:type="spellStart"/>
      <w:r w:rsidRPr="0002000A">
        <w:rPr>
          <w:lang w:val="tr-TR"/>
        </w:rPr>
        <w:t>vigilance</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algorithmic</w:t>
      </w:r>
      <w:proofErr w:type="spellEnd"/>
      <w:r w:rsidRPr="0002000A">
        <w:rPr>
          <w:lang w:val="tr-TR"/>
        </w:rPr>
        <w:t xml:space="preserve"> </w:t>
      </w:r>
      <w:proofErr w:type="spellStart"/>
      <w:r w:rsidRPr="0002000A">
        <w:rPr>
          <w:lang w:val="tr-TR"/>
        </w:rPr>
        <w:t>surveillance</w:t>
      </w:r>
      <w:proofErr w:type="spellEnd"/>
      <w:r w:rsidRPr="0002000A">
        <w:rPr>
          <w:lang w:val="tr-TR"/>
        </w:rPr>
        <w:t xml:space="preserve">, </w:t>
      </w:r>
      <w:proofErr w:type="spellStart"/>
      <w:r w:rsidRPr="0002000A">
        <w:rPr>
          <w:lang w:val="tr-TR"/>
        </w:rPr>
        <w:t>even</w:t>
      </w:r>
      <w:proofErr w:type="spellEnd"/>
      <w:r w:rsidRPr="0002000A">
        <w:rPr>
          <w:lang w:val="tr-TR"/>
        </w:rPr>
        <w:t xml:space="preserve"> in </w:t>
      </w:r>
      <w:proofErr w:type="spellStart"/>
      <w:r w:rsidRPr="0002000A">
        <w:rPr>
          <w:lang w:val="tr-TR"/>
        </w:rPr>
        <w:t>supposedly</w:t>
      </w:r>
      <w:proofErr w:type="spellEnd"/>
      <w:r w:rsidRPr="0002000A">
        <w:rPr>
          <w:lang w:val="tr-TR"/>
        </w:rPr>
        <w:t xml:space="preserve"> </w:t>
      </w:r>
      <w:proofErr w:type="spellStart"/>
      <w:r w:rsidRPr="0002000A">
        <w:rPr>
          <w:lang w:val="tr-TR"/>
        </w:rPr>
        <w:t>transparent</w:t>
      </w:r>
      <w:proofErr w:type="spellEnd"/>
      <w:r w:rsidRPr="0002000A">
        <w:rPr>
          <w:lang w:val="tr-TR"/>
        </w:rPr>
        <w:t xml:space="preserve"> </w:t>
      </w:r>
      <w:proofErr w:type="spellStart"/>
      <w:r w:rsidRPr="0002000A">
        <w:rPr>
          <w:lang w:val="tr-TR"/>
        </w:rPr>
        <w:t>blockchain</w:t>
      </w:r>
      <w:proofErr w:type="spellEnd"/>
      <w:r w:rsidRPr="0002000A">
        <w:rPr>
          <w:lang w:val="tr-TR"/>
        </w:rPr>
        <w:t xml:space="preserve"> </w:t>
      </w:r>
      <w:proofErr w:type="spellStart"/>
      <w:r w:rsidRPr="0002000A">
        <w:rPr>
          <w:lang w:val="tr-TR"/>
        </w:rPr>
        <w:t>environments</w:t>
      </w:r>
      <w:proofErr w:type="spellEnd"/>
      <w:r w:rsidRPr="0002000A">
        <w:rPr>
          <w:lang w:val="tr-TR"/>
        </w:rPr>
        <w:t>.</w:t>
      </w:r>
    </w:p>
    <w:p w14:paraId="1F767000" w14:textId="77777777" w:rsidR="0002000A" w:rsidRPr="0002000A" w:rsidRDefault="0002000A" w:rsidP="0002000A">
      <w:pPr>
        <w:rPr>
          <w:lang w:val="tr-TR"/>
        </w:rPr>
      </w:pPr>
      <w:proofErr w:type="spellStart"/>
      <w:r w:rsidRPr="0002000A">
        <w:rPr>
          <w:b/>
          <w:bCs/>
          <w:lang w:val="tr-TR"/>
        </w:rPr>
        <w:t>Synthesis</w:t>
      </w:r>
      <w:proofErr w:type="spellEnd"/>
      <w:r w:rsidRPr="0002000A">
        <w:rPr>
          <w:b/>
          <w:bCs/>
          <w:lang w:val="tr-TR"/>
        </w:rPr>
        <w:t xml:space="preserve"> </w:t>
      </w:r>
      <w:proofErr w:type="spellStart"/>
      <w:r w:rsidRPr="0002000A">
        <w:rPr>
          <w:b/>
          <w:bCs/>
          <w:lang w:val="tr-TR"/>
        </w:rPr>
        <w:t>and</w:t>
      </w:r>
      <w:proofErr w:type="spellEnd"/>
      <w:r w:rsidRPr="0002000A">
        <w:rPr>
          <w:b/>
          <w:bCs/>
          <w:lang w:val="tr-TR"/>
        </w:rPr>
        <w:t xml:space="preserve"> </w:t>
      </w:r>
      <w:proofErr w:type="spellStart"/>
      <w:r w:rsidRPr="0002000A">
        <w:rPr>
          <w:b/>
          <w:bCs/>
          <w:lang w:val="tr-TR"/>
        </w:rPr>
        <w:t>Broader</w:t>
      </w:r>
      <w:proofErr w:type="spellEnd"/>
      <w:r w:rsidRPr="0002000A">
        <w:rPr>
          <w:b/>
          <w:bCs/>
          <w:lang w:val="tr-TR"/>
        </w:rPr>
        <w:t xml:space="preserve"> </w:t>
      </w:r>
      <w:proofErr w:type="spellStart"/>
      <w:r w:rsidRPr="0002000A">
        <w:rPr>
          <w:b/>
          <w:bCs/>
          <w:lang w:val="tr-TR"/>
        </w:rPr>
        <w:t>Implications</w:t>
      </w:r>
      <w:proofErr w:type="spellEnd"/>
      <w:r w:rsidRPr="0002000A">
        <w:rPr>
          <w:b/>
          <w:bCs/>
          <w:lang w:val="tr-TR"/>
        </w:rPr>
        <w:t>:</w:t>
      </w:r>
      <w:r w:rsidRPr="0002000A">
        <w:rPr>
          <w:lang w:val="tr-TR"/>
        </w:rPr>
        <w:br/>
      </w:r>
      <w:proofErr w:type="spellStart"/>
      <w:r w:rsidRPr="0002000A">
        <w:rPr>
          <w:lang w:val="tr-TR"/>
        </w:rPr>
        <w:t>Collectively</w:t>
      </w:r>
      <w:proofErr w:type="spellEnd"/>
      <w:r w:rsidRPr="0002000A">
        <w:rPr>
          <w:lang w:val="tr-TR"/>
        </w:rPr>
        <w:t xml:space="preserve">, </w:t>
      </w:r>
      <w:proofErr w:type="spellStart"/>
      <w:r w:rsidRPr="0002000A">
        <w:rPr>
          <w:lang w:val="tr-TR"/>
        </w:rPr>
        <w:t>these</w:t>
      </w:r>
      <w:proofErr w:type="spellEnd"/>
      <w:r w:rsidRPr="0002000A">
        <w:rPr>
          <w:lang w:val="tr-TR"/>
        </w:rPr>
        <w:t xml:space="preserve"> </w:t>
      </w:r>
      <w:proofErr w:type="spellStart"/>
      <w:r w:rsidRPr="0002000A">
        <w:rPr>
          <w:lang w:val="tr-TR"/>
        </w:rPr>
        <w:t>analyses</w:t>
      </w:r>
      <w:proofErr w:type="spellEnd"/>
      <w:r w:rsidRPr="0002000A">
        <w:rPr>
          <w:lang w:val="tr-TR"/>
        </w:rPr>
        <w:t xml:space="preserve"> </w:t>
      </w:r>
      <w:proofErr w:type="spellStart"/>
      <w:r w:rsidRPr="0002000A">
        <w:rPr>
          <w:lang w:val="tr-TR"/>
        </w:rPr>
        <w:t>underscore</w:t>
      </w:r>
      <w:proofErr w:type="spellEnd"/>
      <w:r w:rsidRPr="0002000A">
        <w:rPr>
          <w:lang w:val="tr-TR"/>
        </w:rPr>
        <w:t xml:space="preserve"> </w:t>
      </w:r>
      <w:proofErr w:type="spellStart"/>
      <w:r w:rsidRPr="0002000A">
        <w:rPr>
          <w:lang w:val="tr-TR"/>
        </w:rPr>
        <w:t>that</w:t>
      </w:r>
      <w:proofErr w:type="spellEnd"/>
      <w:r w:rsidRPr="0002000A">
        <w:rPr>
          <w:lang w:val="tr-TR"/>
        </w:rPr>
        <w:t xml:space="preserve"> NFT </w:t>
      </w:r>
      <w:proofErr w:type="spellStart"/>
      <w:r w:rsidRPr="0002000A">
        <w:rPr>
          <w:lang w:val="tr-TR"/>
        </w:rPr>
        <w:t>price</w:t>
      </w:r>
      <w:proofErr w:type="spellEnd"/>
      <w:r w:rsidRPr="0002000A">
        <w:rPr>
          <w:lang w:val="tr-TR"/>
        </w:rPr>
        <w:t xml:space="preserve"> </w:t>
      </w:r>
      <w:proofErr w:type="spellStart"/>
      <w:r w:rsidRPr="0002000A">
        <w:rPr>
          <w:lang w:val="tr-TR"/>
        </w:rPr>
        <w:t>formation</w:t>
      </w:r>
      <w:proofErr w:type="spellEnd"/>
      <w:r w:rsidRPr="0002000A">
        <w:rPr>
          <w:lang w:val="tr-TR"/>
        </w:rPr>
        <w:t xml:space="preserve"> </w:t>
      </w:r>
      <w:proofErr w:type="spellStart"/>
      <w:r w:rsidRPr="0002000A">
        <w:rPr>
          <w:lang w:val="tr-TR"/>
        </w:rPr>
        <w:t>and</w:t>
      </w:r>
      <w:proofErr w:type="spellEnd"/>
      <w:r w:rsidRPr="0002000A">
        <w:rPr>
          <w:lang w:val="tr-TR"/>
        </w:rPr>
        <w:t xml:space="preserve"> market </w:t>
      </w:r>
      <w:proofErr w:type="spellStart"/>
      <w:r w:rsidRPr="0002000A">
        <w:rPr>
          <w:lang w:val="tr-TR"/>
        </w:rPr>
        <w:t>behavior</w:t>
      </w:r>
      <w:proofErr w:type="spellEnd"/>
      <w:r w:rsidRPr="0002000A">
        <w:rPr>
          <w:lang w:val="tr-TR"/>
        </w:rPr>
        <w:t xml:space="preserve"> </w:t>
      </w:r>
      <w:proofErr w:type="spellStart"/>
      <w:r w:rsidRPr="0002000A">
        <w:rPr>
          <w:lang w:val="tr-TR"/>
        </w:rPr>
        <w:t>cannot</w:t>
      </w:r>
      <w:proofErr w:type="spellEnd"/>
      <w:r w:rsidRPr="0002000A">
        <w:rPr>
          <w:lang w:val="tr-TR"/>
        </w:rPr>
        <w:t xml:space="preserve"> be </w:t>
      </w:r>
      <w:proofErr w:type="spellStart"/>
      <w:r w:rsidRPr="0002000A">
        <w:rPr>
          <w:lang w:val="tr-TR"/>
        </w:rPr>
        <w:t>adequately</w:t>
      </w:r>
      <w:proofErr w:type="spellEnd"/>
      <w:r w:rsidRPr="0002000A">
        <w:rPr>
          <w:lang w:val="tr-TR"/>
        </w:rPr>
        <w:t xml:space="preserve"> </w:t>
      </w:r>
      <w:proofErr w:type="spellStart"/>
      <w:r w:rsidRPr="0002000A">
        <w:rPr>
          <w:lang w:val="tr-TR"/>
        </w:rPr>
        <w:t>explained</w:t>
      </w:r>
      <w:proofErr w:type="spellEnd"/>
      <w:r w:rsidRPr="0002000A">
        <w:rPr>
          <w:lang w:val="tr-TR"/>
        </w:rPr>
        <w:t xml:space="preserve"> </w:t>
      </w:r>
      <w:proofErr w:type="spellStart"/>
      <w:r w:rsidRPr="0002000A">
        <w:rPr>
          <w:lang w:val="tr-TR"/>
        </w:rPr>
        <w:t>by</w:t>
      </w:r>
      <w:proofErr w:type="spellEnd"/>
      <w:r w:rsidRPr="0002000A">
        <w:rPr>
          <w:lang w:val="tr-TR"/>
        </w:rPr>
        <w:t xml:space="preserve"> </w:t>
      </w:r>
      <w:proofErr w:type="spellStart"/>
      <w:r w:rsidRPr="0002000A">
        <w:rPr>
          <w:lang w:val="tr-TR"/>
        </w:rPr>
        <w:t>simple</w:t>
      </w:r>
      <w:proofErr w:type="spellEnd"/>
      <w:r w:rsidRPr="0002000A">
        <w:rPr>
          <w:lang w:val="tr-TR"/>
        </w:rPr>
        <w:t xml:space="preserve"> </w:t>
      </w:r>
      <w:proofErr w:type="spellStart"/>
      <w:r w:rsidRPr="0002000A">
        <w:rPr>
          <w:lang w:val="tr-TR"/>
        </w:rPr>
        <w:t>numerical</w:t>
      </w:r>
      <w:proofErr w:type="spellEnd"/>
      <w:r w:rsidRPr="0002000A">
        <w:rPr>
          <w:lang w:val="tr-TR"/>
        </w:rPr>
        <w:t xml:space="preserve"> </w:t>
      </w:r>
      <w:proofErr w:type="spellStart"/>
      <w:r w:rsidRPr="0002000A">
        <w:rPr>
          <w:lang w:val="tr-TR"/>
        </w:rPr>
        <w:t>descriptors</w:t>
      </w:r>
      <w:proofErr w:type="spellEnd"/>
      <w:r w:rsidRPr="0002000A">
        <w:rPr>
          <w:lang w:val="tr-TR"/>
        </w:rPr>
        <w:t xml:space="preserve">. </w:t>
      </w:r>
      <w:proofErr w:type="spellStart"/>
      <w:r w:rsidRPr="0002000A">
        <w:rPr>
          <w:lang w:val="tr-TR"/>
        </w:rPr>
        <w:t>Instead</w:t>
      </w:r>
      <w:proofErr w:type="spellEnd"/>
      <w:r w:rsidRPr="0002000A">
        <w:rPr>
          <w:lang w:val="tr-TR"/>
        </w:rPr>
        <w:t xml:space="preserve">, </w:t>
      </w:r>
      <w:proofErr w:type="spellStart"/>
      <w:r w:rsidRPr="0002000A">
        <w:rPr>
          <w:lang w:val="tr-TR"/>
        </w:rPr>
        <w:t>they</w:t>
      </w:r>
      <w:proofErr w:type="spellEnd"/>
      <w:r w:rsidRPr="0002000A">
        <w:rPr>
          <w:lang w:val="tr-TR"/>
        </w:rPr>
        <w:t xml:space="preserve"> </w:t>
      </w:r>
      <w:proofErr w:type="spellStart"/>
      <w:r w:rsidRPr="0002000A">
        <w:rPr>
          <w:lang w:val="tr-TR"/>
        </w:rPr>
        <w:t>emerge</w:t>
      </w:r>
      <w:proofErr w:type="spellEnd"/>
      <w:r w:rsidRPr="0002000A">
        <w:rPr>
          <w:lang w:val="tr-TR"/>
        </w:rPr>
        <w:t xml:space="preserve"> </w:t>
      </w:r>
      <w:proofErr w:type="spellStart"/>
      <w:r w:rsidRPr="0002000A">
        <w:rPr>
          <w:lang w:val="tr-TR"/>
        </w:rPr>
        <w:t>from</w:t>
      </w:r>
      <w:proofErr w:type="spellEnd"/>
      <w:r w:rsidRPr="0002000A">
        <w:rPr>
          <w:lang w:val="tr-TR"/>
        </w:rPr>
        <w:t xml:space="preserve"> an </w:t>
      </w:r>
      <w:proofErr w:type="spellStart"/>
      <w:r w:rsidRPr="0002000A">
        <w:rPr>
          <w:lang w:val="tr-TR"/>
        </w:rPr>
        <w:t>interplay</w:t>
      </w:r>
      <w:proofErr w:type="spellEnd"/>
      <w:r w:rsidRPr="0002000A">
        <w:rPr>
          <w:lang w:val="tr-TR"/>
        </w:rPr>
        <w:t xml:space="preserve"> of </w:t>
      </w:r>
      <w:proofErr w:type="spellStart"/>
      <w:r w:rsidRPr="0002000A">
        <w:rPr>
          <w:lang w:val="tr-TR"/>
        </w:rPr>
        <w:t>technical</w:t>
      </w:r>
      <w:proofErr w:type="spellEnd"/>
      <w:r w:rsidRPr="0002000A">
        <w:rPr>
          <w:lang w:val="tr-TR"/>
        </w:rPr>
        <w:t xml:space="preserve"> </w:t>
      </w:r>
      <w:proofErr w:type="spellStart"/>
      <w:r w:rsidRPr="0002000A">
        <w:rPr>
          <w:lang w:val="tr-TR"/>
        </w:rPr>
        <w:t>design</w:t>
      </w:r>
      <w:proofErr w:type="spellEnd"/>
      <w:r w:rsidRPr="0002000A">
        <w:rPr>
          <w:lang w:val="tr-TR"/>
        </w:rPr>
        <w:t xml:space="preserve">, </w:t>
      </w:r>
      <w:proofErr w:type="spellStart"/>
      <w:r w:rsidRPr="0002000A">
        <w:rPr>
          <w:lang w:val="tr-TR"/>
        </w:rPr>
        <w:t>social</w:t>
      </w:r>
      <w:proofErr w:type="spellEnd"/>
      <w:r w:rsidRPr="0002000A">
        <w:rPr>
          <w:lang w:val="tr-TR"/>
        </w:rPr>
        <w:t xml:space="preserve"> </w:t>
      </w:r>
      <w:proofErr w:type="spellStart"/>
      <w:r w:rsidRPr="0002000A">
        <w:rPr>
          <w:lang w:val="tr-TR"/>
        </w:rPr>
        <w:t>capital</w:t>
      </w:r>
      <w:proofErr w:type="spellEnd"/>
      <w:r w:rsidRPr="0002000A">
        <w:rPr>
          <w:lang w:val="tr-TR"/>
        </w:rPr>
        <w:t xml:space="preserve">, network </w:t>
      </w:r>
      <w:proofErr w:type="spellStart"/>
      <w:r w:rsidRPr="0002000A">
        <w:rPr>
          <w:lang w:val="tr-TR"/>
        </w:rPr>
        <w:t>effects</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evolving</w:t>
      </w:r>
      <w:proofErr w:type="spellEnd"/>
      <w:r w:rsidRPr="0002000A">
        <w:rPr>
          <w:lang w:val="tr-TR"/>
        </w:rPr>
        <w:t xml:space="preserve"> </w:t>
      </w:r>
      <w:proofErr w:type="spellStart"/>
      <w:r w:rsidRPr="0002000A">
        <w:rPr>
          <w:lang w:val="tr-TR"/>
        </w:rPr>
        <w:t>digital</w:t>
      </w:r>
      <w:proofErr w:type="spellEnd"/>
      <w:r w:rsidRPr="0002000A">
        <w:rPr>
          <w:lang w:val="tr-TR"/>
        </w:rPr>
        <w:t xml:space="preserve"> </w:t>
      </w:r>
      <w:proofErr w:type="spellStart"/>
      <w:r w:rsidRPr="0002000A">
        <w:rPr>
          <w:lang w:val="tr-TR"/>
        </w:rPr>
        <w:t>narratives</w:t>
      </w:r>
      <w:proofErr w:type="spellEnd"/>
      <w:r w:rsidRPr="0002000A">
        <w:rPr>
          <w:lang w:val="tr-TR"/>
        </w:rPr>
        <w:t xml:space="preserve">. </w:t>
      </w:r>
      <w:proofErr w:type="spellStart"/>
      <w:r w:rsidRPr="0002000A">
        <w:rPr>
          <w:lang w:val="tr-TR"/>
        </w:rPr>
        <w:t>This</w:t>
      </w:r>
      <w:proofErr w:type="spellEnd"/>
      <w:r w:rsidRPr="0002000A">
        <w:rPr>
          <w:lang w:val="tr-TR"/>
        </w:rPr>
        <w:t xml:space="preserve"> </w:t>
      </w:r>
      <w:proofErr w:type="spellStart"/>
      <w:r w:rsidRPr="0002000A">
        <w:rPr>
          <w:lang w:val="tr-TR"/>
        </w:rPr>
        <w:t>reinforces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necessity</w:t>
      </w:r>
      <w:proofErr w:type="spellEnd"/>
      <w:r w:rsidRPr="0002000A">
        <w:rPr>
          <w:lang w:val="tr-TR"/>
        </w:rPr>
        <w:t xml:space="preserve"> of </w:t>
      </w:r>
      <w:proofErr w:type="spellStart"/>
      <w:r w:rsidRPr="0002000A">
        <w:rPr>
          <w:lang w:val="tr-TR"/>
        </w:rPr>
        <w:t>multi-dimensional</w:t>
      </w:r>
      <w:proofErr w:type="spellEnd"/>
      <w:r w:rsidRPr="0002000A">
        <w:rPr>
          <w:lang w:val="tr-TR"/>
        </w:rPr>
        <w:t xml:space="preserve"> </w:t>
      </w:r>
      <w:proofErr w:type="spellStart"/>
      <w:r w:rsidRPr="0002000A">
        <w:rPr>
          <w:lang w:val="tr-TR"/>
        </w:rPr>
        <w:t>evaluation</w:t>
      </w:r>
      <w:proofErr w:type="spellEnd"/>
      <w:r w:rsidRPr="0002000A">
        <w:rPr>
          <w:lang w:val="tr-TR"/>
        </w:rPr>
        <w:t xml:space="preserve"> </w:t>
      </w:r>
      <w:proofErr w:type="spellStart"/>
      <w:r w:rsidRPr="0002000A">
        <w:rPr>
          <w:lang w:val="tr-TR"/>
        </w:rPr>
        <w:t>frameworks</w:t>
      </w:r>
      <w:proofErr w:type="spellEnd"/>
      <w:r w:rsidRPr="0002000A">
        <w:rPr>
          <w:lang w:val="tr-TR"/>
        </w:rPr>
        <w:t xml:space="preserve"> </w:t>
      </w:r>
      <w:proofErr w:type="spellStart"/>
      <w:r w:rsidRPr="0002000A">
        <w:rPr>
          <w:lang w:val="tr-TR"/>
        </w:rPr>
        <w:t>when</w:t>
      </w:r>
      <w:proofErr w:type="spellEnd"/>
      <w:r w:rsidRPr="0002000A">
        <w:rPr>
          <w:lang w:val="tr-TR"/>
        </w:rPr>
        <w:t xml:space="preserve"> </w:t>
      </w:r>
      <w:proofErr w:type="spellStart"/>
      <w:r w:rsidRPr="0002000A">
        <w:rPr>
          <w:lang w:val="tr-TR"/>
        </w:rPr>
        <w:t>studying</w:t>
      </w:r>
      <w:proofErr w:type="spellEnd"/>
      <w:r w:rsidRPr="0002000A">
        <w:rPr>
          <w:lang w:val="tr-TR"/>
        </w:rPr>
        <w:t xml:space="preserve"> </w:t>
      </w:r>
      <w:proofErr w:type="spellStart"/>
      <w:r w:rsidRPr="0002000A">
        <w:rPr>
          <w:lang w:val="tr-TR"/>
        </w:rPr>
        <w:t>decentralized</w:t>
      </w:r>
      <w:proofErr w:type="spellEnd"/>
      <w:r w:rsidRPr="0002000A">
        <w:rPr>
          <w:lang w:val="tr-TR"/>
        </w:rPr>
        <w:t xml:space="preserve"> </w:t>
      </w:r>
      <w:proofErr w:type="spellStart"/>
      <w:r w:rsidRPr="0002000A">
        <w:rPr>
          <w:lang w:val="tr-TR"/>
        </w:rPr>
        <w:t>asset</w:t>
      </w:r>
      <w:proofErr w:type="spellEnd"/>
      <w:r w:rsidRPr="0002000A">
        <w:rPr>
          <w:lang w:val="tr-TR"/>
        </w:rPr>
        <w:t xml:space="preserve"> </w:t>
      </w:r>
      <w:proofErr w:type="spellStart"/>
      <w:r w:rsidRPr="0002000A">
        <w:rPr>
          <w:lang w:val="tr-TR"/>
        </w:rPr>
        <w:t>systems</w:t>
      </w:r>
      <w:proofErr w:type="spellEnd"/>
      <w:r w:rsidRPr="0002000A">
        <w:rPr>
          <w:lang w:val="tr-TR"/>
        </w:rPr>
        <w:t xml:space="preserve">. </w:t>
      </w:r>
      <w:proofErr w:type="spellStart"/>
      <w:r w:rsidRPr="0002000A">
        <w:rPr>
          <w:lang w:val="tr-TR"/>
        </w:rPr>
        <w:t>For</w:t>
      </w:r>
      <w:proofErr w:type="spellEnd"/>
      <w:r w:rsidRPr="0002000A">
        <w:rPr>
          <w:lang w:val="tr-TR"/>
        </w:rPr>
        <w:t xml:space="preserve"> platform </w:t>
      </w:r>
      <w:proofErr w:type="spellStart"/>
      <w:r w:rsidRPr="0002000A">
        <w:rPr>
          <w:lang w:val="tr-TR"/>
        </w:rPr>
        <w:t>developers</w:t>
      </w:r>
      <w:proofErr w:type="spellEnd"/>
      <w:r w:rsidRPr="0002000A">
        <w:rPr>
          <w:lang w:val="tr-TR"/>
        </w:rPr>
        <w:t xml:space="preserve">, </w:t>
      </w:r>
      <w:proofErr w:type="spellStart"/>
      <w:r w:rsidRPr="0002000A">
        <w:rPr>
          <w:lang w:val="tr-TR"/>
        </w:rPr>
        <w:t>investors</w:t>
      </w:r>
      <w:proofErr w:type="spellEnd"/>
      <w:r w:rsidRPr="0002000A">
        <w:rPr>
          <w:lang w:val="tr-TR"/>
        </w:rPr>
        <w:t xml:space="preserve">, </w:t>
      </w:r>
      <w:proofErr w:type="spellStart"/>
      <w:r w:rsidRPr="0002000A">
        <w:rPr>
          <w:lang w:val="tr-TR"/>
        </w:rPr>
        <w:t>creators</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analysts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findings</w:t>
      </w:r>
      <w:proofErr w:type="spellEnd"/>
      <w:r w:rsidRPr="0002000A">
        <w:rPr>
          <w:lang w:val="tr-TR"/>
        </w:rPr>
        <w:t xml:space="preserve"> </w:t>
      </w:r>
      <w:proofErr w:type="spellStart"/>
      <w:r w:rsidRPr="0002000A">
        <w:rPr>
          <w:lang w:val="tr-TR"/>
        </w:rPr>
        <w:t>offer</w:t>
      </w:r>
      <w:proofErr w:type="spellEnd"/>
      <w:r w:rsidRPr="0002000A">
        <w:rPr>
          <w:lang w:val="tr-TR"/>
        </w:rPr>
        <w:t xml:space="preserve"> </w:t>
      </w:r>
      <w:proofErr w:type="spellStart"/>
      <w:r w:rsidRPr="0002000A">
        <w:rPr>
          <w:lang w:val="tr-TR"/>
        </w:rPr>
        <w:t>actionable</w:t>
      </w:r>
      <w:proofErr w:type="spellEnd"/>
      <w:r w:rsidRPr="0002000A">
        <w:rPr>
          <w:lang w:val="tr-TR"/>
        </w:rPr>
        <w:t xml:space="preserve"> </w:t>
      </w:r>
      <w:proofErr w:type="spellStart"/>
      <w:r w:rsidRPr="0002000A">
        <w:rPr>
          <w:lang w:val="tr-TR"/>
        </w:rPr>
        <w:t>insights</w:t>
      </w:r>
      <w:proofErr w:type="spellEnd"/>
      <w:r w:rsidRPr="0002000A">
        <w:rPr>
          <w:lang w:val="tr-TR"/>
        </w:rPr>
        <w:t xml:space="preserve"> </w:t>
      </w:r>
      <w:proofErr w:type="spellStart"/>
      <w:r w:rsidRPr="0002000A">
        <w:rPr>
          <w:lang w:val="tr-TR"/>
        </w:rPr>
        <w:t>into</w:t>
      </w:r>
      <w:proofErr w:type="spellEnd"/>
      <w:r w:rsidRPr="0002000A">
        <w:rPr>
          <w:lang w:val="tr-TR"/>
        </w:rPr>
        <w:t xml:space="preserve"> how </w:t>
      </w:r>
      <w:proofErr w:type="spellStart"/>
      <w:r w:rsidRPr="0002000A">
        <w:rPr>
          <w:lang w:val="tr-TR"/>
        </w:rPr>
        <w:t>digital</w:t>
      </w:r>
      <w:proofErr w:type="spellEnd"/>
      <w:r w:rsidRPr="0002000A">
        <w:rPr>
          <w:lang w:val="tr-TR"/>
        </w:rPr>
        <w:t xml:space="preserve"> </w:t>
      </w:r>
      <w:proofErr w:type="spellStart"/>
      <w:r w:rsidRPr="0002000A">
        <w:rPr>
          <w:lang w:val="tr-TR"/>
        </w:rPr>
        <w:t>economies</w:t>
      </w:r>
      <w:proofErr w:type="spellEnd"/>
      <w:r w:rsidRPr="0002000A">
        <w:rPr>
          <w:lang w:val="tr-TR"/>
        </w:rPr>
        <w:t xml:space="preserve"> form, </w:t>
      </w:r>
      <w:proofErr w:type="spellStart"/>
      <w:r w:rsidRPr="0002000A">
        <w:rPr>
          <w:lang w:val="tr-TR"/>
        </w:rPr>
        <w:t>evolve</w:t>
      </w:r>
      <w:proofErr w:type="spellEnd"/>
      <w:r w:rsidRPr="0002000A">
        <w:rPr>
          <w:lang w:val="tr-TR"/>
        </w:rPr>
        <w:t xml:space="preserve">, </w:t>
      </w:r>
      <w:proofErr w:type="spellStart"/>
      <w:r w:rsidRPr="0002000A">
        <w:rPr>
          <w:lang w:val="tr-TR"/>
        </w:rPr>
        <w:t>and</w:t>
      </w:r>
      <w:proofErr w:type="spellEnd"/>
      <w:r w:rsidRPr="0002000A">
        <w:rPr>
          <w:lang w:val="tr-TR"/>
        </w:rPr>
        <w:t xml:space="preserve"> can be </w:t>
      </w:r>
      <w:proofErr w:type="spellStart"/>
      <w:r w:rsidRPr="0002000A">
        <w:rPr>
          <w:lang w:val="tr-TR"/>
        </w:rPr>
        <w:t>exploited</w:t>
      </w:r>
      <w:proofErr w:type="spellEnd"/>
      <w:r w:rsidRPr="0002000A">
        <w:rPr>
          <w:lang w:val="tr-TR"/>
        </w:rPr>
        <w:t xml:space="preserve"> </w:t>
      </w:r>
      <w:proofErr w:type="spellStart"/>
      <w:r w:rsidRPr="0002000A">
        <w:rPr>
          <w:lang w:val="tr-TR"/>
        </w:rPr>
        <w:t>or</w:t>
      </w:r>
      <w:proofErr w:type="spellEnd"/>
      <w:r w:rsidRPr="0002000A">
        <w:rPr>
          <w:lang w:val="tr-TR"/>
        </w:rPr>
        <w:t xml:space="preserve"> </w:t>
      </w:r>
      <w:proofErr w:type="spellStart"/>
      <w:r w:rsidRPr="0002000A">
        <w:rPr>
          <w:lang w:val="tr-TR"/>
        </w:rPr>
        <w:t>stabilized</w:t>
      </w:r>
      <w:proofErr w:type="spellEnd"/>
      <w:r w:rsidRPr="0002000A">
        <w:rPr>
          <w:lang w:val="tr-TR"/>
        </w:rPr>
        <w:t>.</w:t>
      </w:r>
    </w:p>
    <w:p w14:paraId="1DB36520" w14:textId="0F859BF8" w:rsidR="0002000A" w:rsidRPr="0002000A" w:rsidRDefault="0002000A" w:rsidP="0002000A">
      <w:pPr>
        <w:rPr>
          <w:lang w:val="tr-TR"/>
        </w:rPr>
      </w:pPr>
      <w:proofErr w:type="spellStart"/>
      <w:r w:rsidRPr="0002000A">
        <w:rPr>
          <w:lang w:val="tr-TR"/>
        </w:rPr>
        <w:t>In</w:t>
      </w:r>
      <w:proofErr w:type="spellEnd"/>
      <w:r w:rsidRPr="0002000A">
        <w:rPr>
          <w:lang w:val="tr-TR"/>
        </w:rPr>
        <w:t xml:space="preserve"> </w:t>
      </w:r>
      <w:proofErr w:type="spellStart"/>
      <w:r w:rsidRPr="0002000A">
        <w:rPr>
          <w:lang w:val="tr-TR"/>
        </w:rPr>
        <w:t>conclusion</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study</w:t>
      </w:r>
      <w:proofErr w:type="spellEnd"/>
      <w:r w:rsidRPr="0002000A">
        <w:rPr>
          <w:lang w:val="tr-TR"/>
        </w:rPr>
        <w:t xml:space="preserve"> not </w:t>
      </w:r>
      <w:proofErr w:type="spellStart"/>
      <w:r w:rsidRPr="0002000A">
        <w:rPr>
          <w:lang w:val="tr-TR"/>
        </w:rPr>
        <w:t>only</w:t>
      </w:r>
      <w:proofErr w:type="spellEnd"/>
      <w:r w:rsidRPr="0002000A">
        <w:rPr>
          <w:lang w:val="tr-TR"/>
        </w:rPr>
        <w:t xml:space="preserve"> </w:t>
      </w:r>
      <w:proofErr w:type="spellStart"/>
      <w:r w:rsidRPr="0002000A">
        <w:rPr>
          <w:lang w:val="tr-TR"/>
        </w:rPr>
        <w:t>documents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rapid</w:t>
      </w:r>
      <w:proofErr w:type="spellEnd"/>
      <w:r w:rsidRPr="0002000A">
        <w:rPr>
          <w:lang w:val="tr-TR"/>
        </w:rPr>
        <w:t xml:space="preserve"> </w:t>
      </w:r>
      <w:proofErr w:type="spellStart"/>
      <w:r w:rsidRPr="0002000A">
        <w:rPr>
          <w:lang w:val="tr-TR"/>
        </w:rPr>
        <w:t>maturation</w:t>
      </w:r>
      <w:proofErr w:type="spellEnd"/>
      <w:r w:rsidRPr="0002000A">
        <w:rPr>
          <w:lang w:val="tr-TR"/>
        </w:rPr>
        <w:t xml:space="preserve"> of </w:t>
      </w:r>
      <w:proofErr w:type="spellStart"/>
      <w:r w:rsidRPr="0002000A">
        <w:rPr>
          <w:lang w:val="tr-TR"/>
        </w:rPr>
        <w:t>the</w:t>
      </w:r>
      <w:proofErr w:type="spellEnd"/>
      <w:r w:rsidRPr="0002000A">
        <w:rPr>
          <w:lang w:val="tr-TR"/>
        </w:rPr>
        <w:t xml:space="preserve"> NFT market </w:t>
      </w:r>
      <w:proofErr w:type="spellStart"/>
      <w:r w:rsidRPr="0002000A">
        <w:rPr>
          <w:lang w:val="tr-TR"/>
        </w:rPr>
        <w:t>from</w:t>
      </w:r>
      <w:proofErr w:type="spellEnd"/>
      <w:r w:rsidRPr="0002000A">
        <w:rPr>
          <w:lang w:val="tr-TR"/>
        </w:rPr>
        <w:t xml:space="preserve"> 2019 </w:t>
      </w:r>
      <w:proofErr w:type="spellStart"/>
      <w:r w:rsidRPr="0002000A">
        <w:rPr>
          <w:lang w:val="tr-TR"/>
        </w:rPr>
        <w:t>to</w:t>
      </w:r>
      <w:proofErr w:type="spellEnd"/>
      <w:r w:rsidRPr="0002000A">
        <w:rPr>
          <w:lang w:val="tr-TR"/>
        </w:rPr>
        <w:t xml:space="preserve"> 2021 but </w:t>
      </w:r>
      <w:proofErr w:type="spellStart"/>
      <w:r w:rsidRPr="0002000A">
        <w:rPr>
          <w:lang w:val="tr-TR"/>
        </w:rPr>
        <w:t>also</w:t>
      </w:r>
      <w:proofErr w:type="spellEnd"/>
      <w:r w:rsidRPr="0002000A">
        <w:rPr>
          <w:lang w:val="tr-TR"/>
        </w:rPr>
        <w:t xml:space="preserve"> </w:t>
      </w:r>
      <w:proofErr w:type="spellStart"/>
      <w:r w:rsidRPr="0002000A">
        <w:rPr>
          <w:lang w:val="tr-TR"/>
        </w:rPr>
        <w:t>lays</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groundwork</w:t>
      </w:r>
      <w:proofErr w:type="spellEnd"/>
      <w:r w:rsidRPr="0002000A">
        <w:rPr>
          <w:lang w:val="tr-TR"/>
        </w:rPr>
        <w:t xml:space="preserve"> </w:t>
      </w:r>
      <w:proofErr w:type="spellStart"/>
      <w:r w:rsidRPr="0002000A">
        <w:rPr>
          <w:lang w:val="tr-TR"/>
        </w:rPr>
        <w:t>for</w:t>
      </w:r>
      <w:proofErr w:type="spellEnd"/>
      <w:r w:rsidRPr="0002000A">
        <w:rPr>
          <w:lang w:val="tr-TR"/>
        </w:rPr>
        <w:t xml:space="preserve"> </w:t>
      </w:r>
      <w:proofErr w:type="spellStart"/>
      <w:r w:rsidRPr="0002000A">
        <w:rPr>
          <w:lang w:val="tr-TR"/>
        </w:rPr>
        <w:t>future</w:t>
      </w:r>
      <w:proofErr w:type="spellEnd"/>
      <w:r w:rsidRPr="0002000A">
        <w:rPr>
          <w:lang w:val="tr-TR"/>
        </w:rPr>
        <w:t xml:space="preserve"> </w:t>
      </w:r>
      <w:proofErr w:type="spellStart"/>
      <w:r w:rsidRPr="0002000A">
        <w:rPr>
          <w:lang w:val="tr-TR"/>
        </w:rPr>
        <w:t>research</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application</w:t>
      </w:r>
      <w:proofErr w:type="spellEnd"/>
      <w:r w:rsidRPr="0002000A">
        <w:rPr>
          <w:lang w:val="tr-TR"/>
        </w:rPr>
        <w:t xml:space="preserve"> </w:t>
      </w:r>
      <w:proofErr w:type="spellStart"/>
      <w:r w:rsidRPr="0002000A">
        <w:rPr>
          <w:lang w:val="tr-TR"/>
        </w:rPr>
        <w:t>development</w:t>
      </w:r>
      <w:proofErr w:type="spellEnd"/>
      <w:r w:rsidRPr="0002000A">
        <w:rPr>
          <w:lang w:val="tr-TR"/>
        </w:rPr>
        <w:t xml:space="preserve">. </w:t>
      </w:r>
      <w:proofErr w:type="spellStart"/>
      <w:r w:rsidRPr="0002000A">
        <w:rPr>
          <w:lang w:val="tr-TR"/>
        </w:rPr>
        <w:t>The</w:t>
      </w:r>
      <w:proofErr w:type="spellEnd"/>
      <w:r w:rsidRPr="0002000A">
        <w:rPr>
          <w:lang w:val="tr-TR"/>
        </w:rPr>
        <w:t xml:space="preserve"> </w:t>
      </w:r>
      <w:proofErr w:type="spellStart"/>
      <w:r w:rsidRPr="0002000A">
        <w:rPr>
          <w:lang w:val="tr-TR"/>
        </w:rPr>
        <w:t>methodologies</w:t>
      </w:r>
      <w:proofErr w:type="spellEnd"/>
      <w:r w:rsidRPr="0002000A">
        <w:rPr>
          <w:lang w:val="tr-TR"/>
        </w:rPr>
        <w:t xml:space="preserve"> </w:t>
      </w:r>
      <w:proofErr w:type="spellStart"/>
      <w:r w:rsidRPr="0002000A">
        <w:rPr>
          <w:lang w:val="tr-TR"/>
        </w:rPr>
        <w:t>established</w:t>
      </w:r>
      <w:proofErr w:type="spellEnd"/>
      <w:r w:rsidRPr="0002000A">
        <w:rPr>
          <w:lang w:val="tr-TR"/>
        </w:rPr>
        <w:t xml:space="preserve"> here </w:t>
      </w:r>
      <w:proofErr w:type="spellStart"/>
      <w:r w:rsidRPr="0002000A">
        <w:rPr>
          <w:lang w:val="tr-TR"/>
        </w:rPr>
        <w:t>are</w:t>
      </w:r>
      <w:proofErr w:type="spellEnd"/>
      <w:r w:rsidRPr="0002000A">
        <w:rPr>
          <w:lang w:val="tr-TR"/>
        </w:rPr>
        <w:t xml:space="preserve"> </w:t>
      </w:r>
      <w:proofErr w:type="spellStart"/>
      <w:r w:rsidRPr="0002000A">
        <w:rPr>
          <w:lang w:val="tr-TR"/>
        </w:rPr>
        <w:t>generalizable</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other</w:t>
      </w:r>
      <w:proofErr w:type="spellEnd"/>
      <w:r w:rsidRPr="0002000A">
        <w:rPr>
          <w:lang w:val="tr-TR"/>
        </w:rPr>
        <w:t xml:space="preserve"> </w:t>
      </w:r>
      <w:proofErr w:type="spellStart"/>
      <w:r w:rsidRPr="0002000A">
        <w:rPr>
          <w:lang w:val="tr-TR"/>
        </w:rPr>
        <w:t>blockchain-based</w:t>
      </w:r>
      <w:proofErr w:type="spellEnd"/>
      <w:r w:rsidRPr="0002000A">
        <w:rPr>
          <w:lang w:val="tr-TR"/>
        </w:rPr>
        <w:t xml:space="preserve"> </w:t>
      </w:r>
      <w:proofErr w:type="spellStart"/>
      <w:r w:rsidRPr="0002000A">
        <w:rPr>
          <w:lang w:val="tr-TR"/>
        </w:rPr>
        <w:t>assets</w:t>
      </w:r>
      <w:proofErr w:type="spellEnd"/>
      <w:r w:rsidRPr="0002000A">
        <w:rPr>
          <w:lang w:val="tr-TR"/>
        </w:rPr>
        <w:t xml:space="preserve"> </w:t>
      </w:r>
      <w:proofErr w:type="spellStart"/>
      <w:r w:rsidRPr="0002000A">
        <w:rPr>
          <w:lang w:val="tr-TR"/>
        </w:rPr>
        <w:t>and</w:t>
      </w:r>
      <w:proofErr w:type="spellEnd"/>
      <w:r w:rsidRPr="0002000A">
        <w:rPr>
          <w:lang w:val="tr-TR"/>
        </w:rPr>
        <w:t xml:space="preserve"> can be </w:t>
      </w:r>
      <w:proofErr w:type="spellStart"/>
      <w:r w:rsidRPr="0002000A">
        <w:rPr>
          <w:lang w:val="tr-TR"/>
        </w:rPr>
        <w:lastRenderedPageBreak/>
        <w:t>expanded</w:t>
      </w:r>
      <w:proofErr w:type="spellEnd"/>
      <w:r w:rsidRPr="0002000A">
        <w:rPr>
          <w:lang w:val="tr-TR"/>
        </w:rPr>
        <w:t xml:space="preserve"> </w:t>
      </w:r>
      <w:proofErr w:type="spellStart"/>
      <w:r w:rsidRPr="0002000A">
        <w:rPr>
          <w:lang w:val="tr-TR"/>
        </w:rPr>
        <w:t>with</w:t>
      </w:r>
      <w:proofErr w:type="spellEnd"/>
      <w:r w:rsidRPr="0002000A">
        <w:rPr>
          <w:lang w:val="tr-TR"/>
        </w:rPr>
        <w:t xml:space="preserve"> post-2021 data </w:t>
      </w:r>
      <w:proofErr w:type="spellStart"/>
      <w:r w:rsidRPr="0002000A">
        <w:rPr>
          <w:lang w:val="tr-TR"/>
        </w:rPr>
        <w:t>to</w:t>
      </w:r>
      <w:proofErr w:type="spellEnd"/>
      <w:r w:rsidRPr="0002000A">
        <w:rPr>
          <w:lang w:val="tr-TR"/>
        </w:rPr>
        <w:t xml:space="preserve"> </w:t>
      </w:r>
      <w:proofErr w:type="spellStart"/>
      <w:r w:rsidRPr="0002000A">
        <w:rPr>
          <w:lang w:val="tr-TR"/>
        </w:rPr>
        <w:t>explore</w:t>
      </w:r>
      <w:proofErr w:type="spellEnd"/>
      <w:r w:rsidRPr="0002000A">
        <w:rPr>
          <w:lang w:val="tr-TR"/>
        </w:rPr>
        <w:t xml:space="preserve"> market </w:t>
      </w:r>
      <w:proofErr w:type="spellStart"/>
      <w:r w:rsidRPr="0002000A">
        <w:rPr>
          <w:lang w:val="tr-TR"/>
        </w:rPr>
        <w:t>resilience</w:t>
      </w:r>
      <w:proofErr w:type="spellEnd"/>
      <w:r w:rsidRPr="0002000A">
        <w:rPr>
          <w:lang w:val="tr-TR"/>
        </w:rPr>
        <w:t xml:space="preserve">, </w:t>
      </w:r>
      <w:proofErr w:type="spellStart"/>
      <w:r w:rsidRPr="0002000A">
        <w:rPr>
          <w:lang w:val="tr-TR"/>
        </w:rPr>
        <w:t>institutional</w:t>
      </w:r>
      <w:proofErr w:type="spellEnd"/>
      <w:r w:rsidRPr="0002000A">
        <w:rPr>
          <w:lang w:val="tr-TR"/>
        </w:rPr>
        <w:t xml:space="preserve"> </w:t>
      </w:r>
      <w:proofErr w:type="spellStart"/>
      <w:r w:rsidRPr="0002000A">
        <w:rPr>
          <w:lang w:val="tr-TR"/>
        </w:rPr>
        <w:t>adoption</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long-term</w:t>
      </w:r>
      <w:proofErr w:type="spellEnd"/>
      <w:r w:rsidRPr="0002000A">
        <w:rPr>
          <w:lang w:val="tr-TR"/>
        </w:rPr>
        <w:t xml:space="preserve"> </w:t>
      </w:r>
      <w:proofErr w:type="spellStart"/>
      <w:r w:rsidRPr="0002000A">
        <w:rPr>
          <w:lang w:val="tr-TR"/>
        </w:rPr>
        <w:t>utility</w:t>
      </w:r>
      <w:proofErr w:type="spellEnd"/>
      <w:r w:rsidRPr="0002000A">
        <w:rPr>
          <w:lang w:val="tr-TR"/>
        </w:rPr>
        <w:t xml:space="preserve">. As </w:t>
      </w:r>
      <w:proofErr w:type="spellStart"/>
      <w:r w:rsidRPr="0002000A">
        <w:rPr>
          <w:lang w:val="tr-TR"/>
        </w:rPr>
        <w:t>NFTs</w:t>
      </w:r>
      <w:proofErr w:type="spellEnd"/>
      <w:r w:rsidRPr="0002000A">
        <w:rPr>
          <w:lang w:val="tr-TR"/>
        </w:rPr>
        <w:t xml:space="preserve"> </w:t>
      </w:r>
      <w:proofErr w:type="spellStart"/>
      <w:r w:rsidRPr="0002000A">
        <w:rPr>
          <w:lang w:val="tr-TR"/>
        </w:rPr>
        <w:t>continue</w:t>
      </w:r>
      <w:proofErr w:type="spellEnd"/>
      <w:r w:rsidRPr="0002000A">
        <w:rPr>
          <w:lang w:val="tr-TR"/>
        </w:rPr>
        <w:t xml:space="preserve"> </w:t>
      </w:r>
      <w:proofErr w:type="spellStart"/>
      <w:r w:rsidRPr="0002000A">
        <w:rPr>
          <w:lang w:val="tr-TR"/>
        </w:rPr>
        <w:t>to</w:t>
      </w:r>
      <w:proofErr w:type="spellEnd"/>
      <w:r w:rsidRPr="0002000A">
        <w:rPr>
          <w:lang w:val="tr-TR"/>
        </w:rPr>
        <w:t xml:space="preserve"> </w:t>
      </w:r>
      <w:proofErr w:type="spellStart"/>
      <w:r w:rsidRPr="0002000A">
        <w:rPr>
          <w:lang w:val="tr-TR"/>
        </w:rPr>
        <w:t>intersect</w:t>
      </w:r>
      <w:proofErr w:type="spellEnd"/>
      <w:r w:rsidRPr="0002000A">
        <w:rPr>
          <w:lang w:val="tr-TR"/>
        </w:rPr>
        <w:t xml:space="preserve"> </w:t>
      </w:r>
      <w:proofErr w:type="spellStart"/>
      <w:r w:rsidRPr="0002000A">
        <w:rPr>
          <w:lang w:val="tr-TR"/>
        </w:rPr>
        <w:t>with</w:t>
      </w:r>
      <w:proofErr w:type="spellEnd"/>
      <w:r w:rsidRPr="0002000A">
        <w:rPr>
          <w:lang w:val="tr-TR"/>
        </w:rPr>
        <w:t xml:space="preserve"> </w:t>
      </w:r>
      <w:proofErr w:type="spellStart"/>
      <w:r w:rsidRPr="0002000A">
        <w:rPr>
          <w:lang w:val="tr-TR"/>
        </w:rPr>
        <w:t>gaming</w:t>
      </w:r>
      <w:proofErr w:type="spellEnd"/>
      <w:r w:rsidRPr="0002000A">
        <w:rPr>
          <w:lang w:val="tr-TR"/>
        </w:rPr>
        <w:t xml:space="preserve">, art, </w:t>
      </w:r>
      <w:proofErr w:type="spellStart"/>
      <w:r w:rsidRPr="0002000A">
        <w:rPr>
          <w:lang w:val="tr-TR"/>
        </w:rPr>
        <w:t>finance</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identity</w:t>
      </w:r>
      <w:proofErr w:type="spellEnd"/>
      <w:r w:rsidRPr="0002000A">
        <w:rPr>
          <w:lang w:val="tr-TR"/>
        </w:rPr>
        <w:t xml:space="preserve">, </w:t>
      </w:r>
      <w:proofErr w:type="spellStart"/>
      <w:r w:rsidRPr="0002000A">
        <w:rPr>
          <w:lang w:val="tr-TR"/>
        </w:rPr>
        <w:t>such</w:t>
      </w:r>
      <w:proofErr w:type="spellEnd"/>
      <w:r w:rsidRPr="0002000A">
        <w:rPr>
          <w:lang w:val="tr-TR"/>
        </w:rPr>
        <w:t xml:space="preserve"> </w:t>
      </w:r>
      <w:proofErr w:type="spellStart"/>
      <w:r w:rsidRPr="0002000A">
        <w:rPr>
          <w:lang w:val="tr-TR"/>
        </w:rPr>
        <w:t>analytical</w:t>
      </w:r>
      <w:proofErr w:type="spellEnd"/>
      <w:r w:rsidRPr="0002000A">
        <w:rPr>
          <w:lang w:val="tr-TR"/>
        </w:rPr>
        <w:t xml:space="preserve"> </w:t>
      </w:r>
      <w:proofErr w:type="spellStart"/>
      <w:r w:rsidRPr="0002000A">
        <w:rPr>
          <w:lang w:val="tr-TR"/>
        </w:rPr>
        <w:t>foundations</w:t>
      </w:r>
      <w:proofErr w:type="spellEnd"/>
      <w:r w:rsidRPr="0002000A">
        <w:rPr>
          <w:lang w:val="tr-TR"/>
        </w:rPr>
        <w:t xml:space="preserve"> </w:t>
      </w:r>
      <w:proofErr w:type="spellStart"/>
      <w:r w:rsidRPr="0002000A">
        <w:rPr>
          <w:lang w:val="tr-TR"/>
        </w:rPr>
        <w:t>will</w:t>
      </w:r>
      <w:proofErr w:type="spellEnd"/>
      <w:r w:rsidRPr="0002000A">
        <w:rPr>
          <w:lang w:val="tr-TR"/>
        </w:rPr>
        <w:t xml:space="preserve"> be </w:t>
      </w:r>
      <w:proofErr w:type="spellStart"/>
      <w:r w:rsidRPr="0002000A">
        <w:rPr>
          <w:lang w:val="tr-TR"/>
        </w:rPr>
        <w:t>essential</w:t>
      </w:r>
      <w:proofErr w:type="spellEnd"/>
      <w:r w:rsidRPr="0002000A">
        <w:rPr>
          <w:lang w:val="tr-TR"/>
        </w:rPr>
        <w:t xml:space="preserve"> </w:t>
      </w:r>
      <w:proofErr w:type="spellStart"/>
      <w:r w:rsidRPr="0002000A">
        <w:rPr>
          <w:lang w:val="tr-TR"/>
        </w:rPr>
        <w:t>for</w:t>
      </w:r>
      <w:proofErr w:type="spellEnd"/>
      <w:r w:rsidRPr="0002000A">
        <w:rPr>
          <w:lang w:val="tr-TR"/>
        </w:rPr>
        <w:t xml:space="preserve"> </w:t>
      </w:r>
      <w:proofErr w:type="spellStart"/>
      <w:r w:rsidRPr="0002000A">
        <w:rPr>
          <w:lang w:val="tr-TR"/>
        </w:rPr>
        <w:t>understanding</w:t>
      </w:r>
      <w:proofErr w:type="spellEnd"/>
      <w:r w:rsidRPr="0002000A">
        <w:rPr>
          <w:lang w:val="tr-TR"/>
        </w:rPr>
        <w:t xml:space="preserve"> </w:t>
      </w:r>
      <w:proofErr w:type="spellStart"/>
      <w:r w:rsidRPr="0002000A">
        <w:rPr>
          <w:lang w:val="tr-TR"/>
        </w:rPr>
        <w:t>and</w:t>
      </w:r>
      <w:proofErr w:type="spellEnd"/>
      <w:r w:rsidRPr="0002000A">
        <w:rPr>
          <w:lang w:val="tr-TR"/>
        </w:rPr>
        <w:t xml:space="preserve"> </w:t>
      </w:r>
      <w:proofErr w:type="spellStart"/>
      <w:r w:rsidRPr="0002000A">
        <w:rPr>
          <w:lang w:val="tr-TR"/>
        </w:rPr>
        <w:t>shaping</w:t>
      </w:r>
      <w:proofErr w:type="spellEnd"/>
      <w:r w:rsidRPr="0002000A">
        <w:rPr>
          <w:lang w:val="tr-TR"/>
        </w:rPr>
        <w:t xml:space="preserve"> </w:t>
      </w:r>
      <w:proofErr w:type="spellStart"/>
      <w:r w:rsidRPr="0002000A">
        <w:rPr>
          <w:lang w:val="tr-TR"/>
        </w:rPr>
        <w:t>their</w:t>
      </w:r>
      <w:proofErr w:type="spellEnd"/>
      <w:r w:rsidRPr="0002000A">
        <w:rPr>
          <w:lang w:val="tr-TR"/>
        </w:rPr>
        <w:t xml:space="preserve"> </w:t>
      </w:r>
      <w:proofErr w:type="spellStart"/>
      <w:r w:rsidRPr="0002000A">
        <w:rPr>
          <w:lang w:val="tr-TR"/>
        </w:rPr>
        <w:t>future</w:t>
      </w:r>
      <w:proofErr w:type="spellEnd"/>
      <w:r w:rsidRPr="0002000A">
        <w:rPr>
          <w:lang w:val="tr-TR"/>
        </w:rPr>
        <w:t>.</w:t>
      </w:r>
      <w:r>
        <w:rPr>
          <w:lang w:val="tr-TR"/>
        </w:rPr>
        <w:br/>
      </w:r>
    </w:p>
    <w:p w14:paraId="0BDBB368" w14:textId="4E7FA99C" w:rsidR="0075166A" w:rsidRDefault="0002000A" w:rsidP="003F71B6">
      <w:r w:rsidRPr="0002000A">
        <w:t>With these comprehensive analyses, the project successfully fulfills its objective of examining the NFT market from multiple dimensions and offers a solid foundation for future academic and practical investigations in the field.</w:t>
      </w:r>
    </w:p>
    <w:p w14:paraId="067E5A00" w14:textId="77777777" w:rsidR="0075166A" w:rsidRDefault="0075166A" w:rsidP="003F71B6"/>
    <w:p w14:paraId="384F74D6" w14:textId="77777777" w:rsidR="0075166A" w:rsidRDefault="0075166A" w:rsidP="003F71B6"/>
    <w:p w14:paraId="5B42107B" w14:textId="77777777" w:rsidR="0075166A" w:rsidRDefault="0075166A" w:rsidP="003F71B6"/>
    <w:p w14:paraId="107F1741" w14:textId="77777777" w:rsidR="0075166A" w:rsidRDefault="0075166A" w:rsidP="003F71B6"/>
    <w:p w14:paraId="76ABC08C" w14:textId="77777777" w:rsidR="0075166A" w:rsidRDefault="0075166A" w:rsidP="003F71B6"/>
    <w:p w14:paraId="3606B3F2" w14:textId="77777777" w:rsidR="0075166A" w:rsidRDefault="0075166A" w:rsidP="003F71B6"/>
    <w:p w14:paraId="3A3212C5" w14:textId="77777777" w:rsidR="0075166A" w:rsidRDefault="0075166A" w:rsidP="003F71B6"/>
    <w:p w14:paraId="2E06F0D3" w14:textId="77777777" w:rsidR="00C54720" w:rsidRDefault="00C54720" w:rsidP="003F71B6"/>
    <w:p w14:paraId="5B519FA6" w14:textId="77777777" w:rsidR="00195C91" w:rsidRDefault="00195C91" w:rsidP="003F71B6"/>
    <w:p w14:paraId="65668AB4" w14:textId="77777777" w:rsidR="00195C91" w:rsidRDefault="00195C91" w:rsidP="003F71B6"/>
    <w:p w14:paraId="29E40EB5" w14:textId="77777777" w:rsidR="00195C91" w:rsidRDefault="00195C91" w:rsidP="003F71B6"/>
    <w:p w14:paraId="2D14FE23" w14:textId="77777777" w:rsidR="00195C91" w:rsidRDefault="00195C91" w:rsidP="003F71B6"/>
    <w:p w14:paraId="19664A07" w14:textId="77777777" w:rsidR="00195C91" w:rsidRDefault="00195C91" w:rsidP="003F71B6"/>
    <w:p w14:paraId="0432A2B2" w14:textId="77777777" w:rsidR="00195C91" w:rsidRDefault="00195C91" w:rsidP="003F71B6"/>
    <w:p w14:paraId="25984A54" w14:textId="77777777" w:rsidR="00195C91" w:rsidRDefault="00195C91" w:rsidP="003F71B6"/>
    <w:p w14:paraId="5B27516D" w14:textId="77777777" w:rsidR="0002000A" w:rsidRDefault="0002000A" w:rsidP="003F71B6"/>
    <w:p w14:paraId="52C49631" w14:textId="77777777" w:rsidR="0002000A" w:rsidRDefault="0002000A" w:rsidP="003F71B6"/>
    <w:p w14:paraId="7D11F321" w14:textId="77777777" w:rsidR="0002000A" w:rsidRDefault="0002000A" w:rsidP="003F71B6"/>
    <w:p w14:paraId="5BECB3FF" w14:textId="77777777" w:rsidR="0002000A" w:rsidRDefault="0002000A" w:rsidP="003F71B6"/>
    <w:p w14:paraId="0CB201FC" w14:textId="77777777" w:rsidR="0002000A" w:rsidRDefault="0002000A" w:rsidP="003F71B6"/>
    <w:p w14:paraId="1CAF0ECB" w14:textId="77777777" w:rsidR="0002000A" w:rsidRDefault="0002000A" w:rsidP="003F71B6"/>
    <w:p w14:paraId="15EDB433" w14:textId="77777777" w:rsidR="0002000A" w:rsidRDefault="0002000A" w:rsidP="003F71B6"/>
    <w:p w14:paraId="7A1B231C" w14:textId="77777777" w:rsidR="0002000A" w:rsidRDefault="0002000A" w:rsidP="003F71B6"/>
    <w:p w14:paraId="0239A1A5" w14:textId="77777777" w:rsidR="0002000A" w:rsidRDefault="0002000A" w:rsidP="003F71B6"/>
    <w:p w14:paraId="6F08A7AA" w14:textId="77777777" w:rsidR="0002000A" w:rsidRDefault="0002000A" w:rsidP="003F71B6"/>
    <w:p w14:paraId="5E682CD0" w14:textId="77777777" w:rsidR="00C54720" w:rsidRDefault="00C54720" w:rsidP="003F71B6"/>
    <w:p w14:paraId="5D8C1F85" w14:textId="77777777" w:rsidR="00C54720" w:rsidRDefault="00C54720" w:rsidP="007D282B">
      <w:pPr>
        <w:pStyle w:val="Balk2"/>
      </w:pPr>
      <w:bookmarkStart w:id="81" w:name="_Toc199720647"/>
      <w:bookmarkStart w:id="82" w:name="_Toc199760312"/>
      <w:r>
        <w:lastRenderedPageBreak/>
        <w:t>REFERENCES</w:t>
      </w:r>
      <w:bookmarkEnd w:id="81"/>
      <w:bookmarkEnd w:id="82"/>
    </w:p>
    <w:p w14:paraId="63A22A19" w14:textId="77777777" w:rsidR="00F109CF" w:rsidRPr="00B35704" w:rsidRDefault="007D282B" w:rsidP="007D282B">
      <w:pPr>
        <w:jc w:val="both"/>
        <w:rPr>
          <w:rFonts w:cs="Times New Roman"/>
        </w:rPr>
      </w:pPr>
      <w:r>
        <w:rPr>
          <w:rFonts w:cs="Times New Roman"/>
        </w:rPr>
        <w:t>1.</w:t>
      </w:r>
      <w:r w:rsidR="00F109CF" w:rsidRPr="00B35704">
        <w:rPr>
          <w:rFonts w:cs="Times New Roman"/>
        </w:rPr>
        <w:t xml:space="preserve"> Wang, Q., Li, R., Wang, Q., &amp; Chen, S. (2021). </w:t>
      </w:r>
      <w:r w:rsidR="00F109CF" w:rsidRPr="00B35704">
        <w:rPr>
          <w:rFonts w:cs="Times New Roman"/>
          <w:i/>
          <w:iCs/>
        </w:rPr>
        <w:t>Non-Fungible Token (NFT): Overview, Evaluation, Opportunities and Challenges</w:t>
      </w:r>
      <w:r w:rsidR="00F109CF" w:rsidRPr="00B35704">
        <w:rPr>
          <w:rFonts w:cs="Times New Roman"/>
        </w:rPr>
        <w:t xml:space="preserve">. </w:t>
      </w:r>
      <w:proofErr w:type="spellStart"/>
      <w:r w:rsidR="00F109CF" w:rsidRPr="00B35704">
        <w:rPr>
          <w:rFonts w:cs="Times New Roman"/>
        </w:rPr>
        <w:t>arXiv</w:t>
      </w:r>
      <w:proofErr w:type="spellEnd"/>
      <w:r w:rsidR="00F109CF" w:rsidRPr="00B35704">
        <w:rPr>
          <w:rFonts w:cs="Times New Roman"/>
        </w:rPr>
        <w:t xml:space="preserve"> preprint arXiv:2105.07447.</w:t>
      </w:r>
    </w:p>
    <w:p w14:paraId="5F35F9CA" w14:textId="77777777" w:rsidR="00F109CF" w:rsidRPr="00B35704" w:rsidRDefault="007D282B" w:rsidP="007D282B">
      <w:pPr>
        <w:jc w:val="both"/>
        <w:rPr>
          <w:rFonts w:cs="Times New Roman"/>
        </w:rPr>
      </w:pPr>
      <w:r>
        <w:rPr>
          <w:rFonts w:cs="Times New Roman"/>
        </w:rPr>
        <w:t>2.</w:t>
      </w:r>
      <w:r w:rsidR="00F109CF" w:rsidRPr="00B35704">
        <w:rPr>
          <w:rFonts w:cs="Times New Roman"/>
        </w:rPr>
        <w:t xml:space="preserve"> Nadini, M., </w:t>
      </w:r>
      <w:proofErr w:type="spellStart"/>
      <w:r w:rsidR="00F109CF" w:rsidRPr="00B35704">
        <w:rPr>
          <w:rFonts w:cs="Times New Roman"/>
        </w:rPr>
        <w:t>Alessandretti</w:t>
      </w:r>
      <w:proofErr w:type="spellEnd"/>
      <w:r w:rsidR="00F109CF" w:rsidRPr="00B35704">
        <w:rPr>
          <w:rFonts w:cs="Times New Roman"/>
        </w:rPr>
        <w:t xml:space="preserve">, L., Di Giacinto, F., Martino, M., Aiello, L. M., &amp; </w:t>
      </w:r>
      <w:proofErr w:type="spellStart"/>
      <w:r w:rsidR="00F109CF" w:rsidRPr="00B35704">
        <w:rPr>
          <w:rFonts w:cs="Times New Roman"/>
        </w:rPr>
        <w:t>Baronchelli</w:t>
      </w:r>
      <w:proofErr w:type="spellEnd"/>
      <w:r w:rsidR="00F109CF" w:rsidRPr="00B35704">
        <w:rPr>
          <w:rFonts w:cs="Times New Roman"/>
        </w:rPr>
        <w:t xml:space="preserve">, A. (2021). </w:t>
      </w:r>
      <w:r w:rsidR="00F109CF" w:rsidRPr="00B35704">
        <w:rPr>
          <w:rFonts w:cs="Times New Roman"/>
          <w:i/>
          <w:iCs/>
        </w:rPr>
        <w:t>Mapping the NFT Revolution: Market Trends, Trade Networks, and Visual Features</w:t>
      </w:r>
      <w:r w:rsidR="00F109CF" w:rsidRPr="00B35704">
        <w:rPr>
          <w:rFonts w:cs="Times New Roman"/>
        </w:rPr>
        <w:t>. Scientific Reports, 11(1), 20902.</w:t>
      </w:r>
    </w:p>
    <w:p w14:paraId="34BCAC20" w14:textId="77777777" w:rsidR="00F109CF" w:rsidRPr="00B35704" w:rsidRDefault="007D282B" w:rsidP="007D282B">
      <w:pPr>
        <w:jc w:val="both"/>
        <w:rPr>
          <w:rFonts w:cs="Times New Roman"/>
        </w:rPr>
      </w:pPr>
      <w:r>
        <w:rPr>
          <w:rFonts w:cs="Times New Roman"/>
        </w:rPr>
        <w:t>3.</w:t>
      </w:r>
      <w:r w:rsidR="00F109CF" w:rsidRPr="00B35704">
        <w:rPr>
          <w:rFonts w:cs="Times New Roman"/>
        </w:rPr>
        <w:t xml:space="preserve"> Dowling, M. (2022). </w:t>
      </w:r>
      <w:r w:rsidR="00F109CF" w:rsidRPr="00B35704">
        <w:rPr>
          <w:rFonts w:cs="Times New Roman"/>
          <w:i/>
          <w:iCs/>
        </w:rPr>
        <w:t>Fertile LAND: Pricing non-fungible tokens</w:t>
      </w:r>
      <w:r w:rsidR="00F109CF" w:rsidRPr="00B35704">
        <w:rPr>
          <w:rFonts w:cs="Times New Roman"/>
        </w:rPr>
        <w:t xml:space="preserve">. Finance Research Letters, 44, 102096. </w:t>
      </w:r>
      <w:hyperlink r:id="rId51" w:tgtFrame="_new" w:history="1">
        <w:r w:rsidR="00F109CF" w:rsidRPr="00B35704">
          <w:rPr>
            <w:rStyle w:val="Kpr"/>
            <w:rFonts w:cs="Times New Roman"/>
          </w:rPr>
          <w:t>https://doi.org/10.1016/j.frl.2021.102096</w:t>
        </w:r>
      </w:hyperlink>
    </w:p>
    <w:p w14:paraId="45241720" w14:textId="77777777" w:rsidR="00F109CF" w:rsidRPr="00B35704" w:rsidRDefault="007D282B" w:rsidP="007D282B">
      <w:pPr>
        <w:jc w:val="both"/>
        <w:rPr>
          <w:rFonts w:cs="Times New Roman"/>
        </w:rPr>
      </w:pPr>
      <w:r>
        <w:rPr>
          <w:rFonts w:cs="Times New Roman"/>
        </w:rPr>
        <w:t>4.</w:t>
      </w:r>
      <w:r w:rsidR="00F109CF" w:rsidRPr="00B35704">
        <w:rPr>
          <w:rFonts w:cs="Times New Roman"/>
        </w:rPr>
        <w:t xml:space="preserve"> Cong, L. W., He, Z., &amp; Tang, K. (2021). </w:t>
      </w:r>
      <w:r w:rsidR="00F109CF" w:rsidRPr="00B35704">
        <w:rPr>
          <w:rFonts w:cs="Times New Roman"/>
          <w:i/>
          <w:iCs/>
        </w:rPr>
        <w:t>NFTs: Markets, Valuation, and Potential</w:t>
      </w:r>
      <w:r w:rsidR="00F109CF" w:rsidRPr="00B35704">
        <w:rPr>
          <w:rFonts w:cs="Times New Roman"/>
        </w:rPr>
        <w:t xml:space="preserve">. NBER Working Paper No. 28945. </w:t>
      </w:r>
      <w:hyperlink r:id="rId52" w:tgtFrame="_new" w:history="1">
        <w:r w:rsidR="00F109CF" w:rsidRPr="00B35704">
          <w:rPr>
            <w:rStyle w:val="Kpr"/>
            <w:rFonts w:cs="Times New Roman"/>
          </w:rPr>
          <w:t>https://www.nber.org/papers/w28945</w:t>
        </w:r>
      </w:hyperlink>
    </w:p>
    <w:p w14:paraId="1497F5C1" w14:textId="77777777" w:rsidR="00F109CF" w:rsidRPr="00B35704" w:rsidRDefault="007D282B" w:rsidP="007D282B">
      <w:pPr>
        <w:jc w:val="both"/>
        <w:rPr>
          <w:rFonts w:cs="Times New Roman"/>
        </w:rPr>
      </w:pPr>
      <w:r>
        <w:rPr>
          <w:rFonts w:cs="Times New Roman"/>
        </w:rPr>
        <w:t>5.</w:t>
      </w:r>
      <w:r w:rsidR="00F109CF" w:rsidRPr="00B35704">
        <w:rPr>
          <w:rFonts w:cs="Times New Roman"/>
        </w:rPr>
        <w:t xml:space="preserve"> von Wachter, V., Schlegel, M., &amp; Zhao, C. (2022). </w:t>
      </w:r>
      <w:r w:rsidR="00F109CF" w:rsidRPr="00B35704">
        <w:rPr>
          <w:rFonts w:cs="Times New Roman"/>
          <w:i/>
          <w:iCs/>
        </w:rPr>
        <w:t xml:space="preserve">NFT wash trading: Quantifying suspicious </w:t>
      </w:r>
      <w:proofErr w:type="spellStart"/>
      <w:r w:rsidR="00F109CF" w:rsidRPr="00B35704">
        <w:rPr>
          <w:rFonts w:cs="Times New Roman"/>
          <w:i/>
          <w:iCs/>
        </w:rPr>
        <w:t>behaviour</w:t>
      </w:r>
      <w:proofErr w:type="spellEnd"/>
      <w:r w:rsidR="00F109CF" w:rsidRPr="00B35704">
        <w:rPr>
          <w:rFonts w:cs="Times New Roman"/>
          <w:i/>
          <w:iCs/>
        </w:rPr>
        <w:t xml:space="preserve"> in NFT markets</w:t>
      </w:r>
      <w:r w:rsidR="00F109CF" w:rsidRPr="00B35704">
        <w:rPr>
          <w:rFonts w:cs="Times New Roman"/>
        </w:rPr>
        <w:t xml:space="preserve">. </w:t>
      </w:r>
      <w:proofErr w:type="spellStart"/>
      <w:r w:rsidR="00F109CF" w:rsidRPr="00B35704">
        <w:rPr>
          <w:rFonts w:cs="Times New Roman"/>
        </w:rPr>
        <w:t>arXiv</w:t>
      </w:r>
      <w:proofErr w:type="spellEnd"/>
      <w:r w:rsidR="00F109CF" w:rsidRPr="00B35704">
        <w:rPr>
          <w:rFonts w:cs="Times New Roman"/>
        </w:rPr>
        <w:t xml:space="preserve"> preprint arXiv:2202.06921.</w:t>
      </w:r>
    </w:p>
    <w:p w14:paraId="24BB9966" w14:textId="589041EF" w:rsidR="00F109CF" w:rsidRPr="00F109CF" w:rsidRDefault="007D282B" w:rsidP="007D282B">
      <w:pPr>
        <w:jc w:val="both"/>
        <w:rPr>
          <w:rFonts w:cs="Times New Roman"/>
        </w:rPr>
      </w:pPr>
      <w:r>
        <w:rPr>
          <w:rFonts w:cs="Times New Roman"/>
        </w:rPr>
        <w:t>6.</w:t>
      </w:r>
      <w:r w:rsidR="00F109CF" w:rsidRPr="00B35704">
        <w:rPr>
          <w:rFonts w:cs="Times New Roman"/>
        </w:rPr>
        <w:t xml:space="preserve"> </w:t>
      </w:r>
      <w:r w:rsidR="007E1EA7">
        <w:t xml:space="preserve">BryanW26. (2022). </w:t>
      </w:r>
      <w:proofErr w:type="spellStart"/>
      <w:r w:rsidR="007E1EA7">
        <w:rPr>
          <w:rStyle w:val="Vurgu"/>
        </w:rPr>
        <w:t>OpenSea</w:t>
      </w:r>
      <w:proofErr w:type="spellEnd"/>
      <w:r w:rsidR="007E1EA7">
        <w:rPr>
          <w:rStyle w:val="Vurgu"/>
        </w:rPr>
        <w:t xml:space="preserve"> NFT Sales (2019–2021)</w:t>
      </w:r>
      <w:r w:rsidR="007E1EA7">
        <w:t xml:space="preserve"> [Dataset]. </w:t>
      </w:r>
      <w:proofErr w:type="spellStart"/>
      <w:r w:rsidR="007E1EA7">
        <w:t>Kaggle</w:t>
      </w:r>
      <w:proofErr w:type="spellEnd"/>
      <w:r w:rsidR="007E1EA7">
        <w:t xml:space="preserve">. </w:t>
      </w:r>
      <w:hyperlink r:id="rId53" w:tgtFrame="_new" w:history="1">
        <w:r w:rsidR="007E1EA7">
          <w:rPr>
            <w:rStyle w:val="Kpr"/>
          </w:rPr>
          <w:t>https://www.kaggle.com/datasets/bryanw26/opensea-nft-sales-2019-2021/data</w:t>
        </w:r>
      </w:hyperlink>
    </w:p>
    <w:p w14:paraId="1BF668EE" w14:textId="123480C3" w:rsidR="00BE1C9A" w:rsidRDefault="003D408B" w:rsidP="007D282B">
      <w:pPr>
        <w:jc w:val="both"/>
      </w:pPr>
      <w:r>
        <w:t>7</w:t>
      </w:r>
      <w:r w:rsidR="007D282B">
        <w:t>.</w:t>
      </w:r>
      <w:r w:rsidR="00BE1C9A">
        <w:t xml:space="preserve"> Hyndman, R. J., &amp; Athanasopoulos, G. (2018). </w:t>
      </w:r>
      <w:r w:rsidR="00BE1C9A">
        <w:rPr>
          <w:rStyle w:val="Vurgu"/>
        </w:rPr>
        <w:t>Forecasting: Principles and practice</w:t>
      </w:r>
      <w:r w:rsidR="00BE1C9A">
        <w:t xml:space="preserve"> (2nd ed.). </w:t>
      </w:r>
      <w:proofErr w:type="spellStart"/>
      <w:r w:rsidR="00BE1C9A">
        <w:t>OTexts</w:t>
      </w:r>
      <w:proofErr w:type="spellEnd"/>
      <w:r w:rsidR="00BE1C9A">
        <w:t xml:space="preserve">. </w:t>
      </w:r>
      <w:hyperlink r:id="rId54" w:history="1">
        <w:r w:rsidR="00BE1C9A" w:rsidRPr="0022785D">
          <w:rPr>
            <w:rStyle w:val="Kpr"/>
          </w:rPr>
          <w:t>https://otexts.com/fpp2/</w:t>
        </w:r>
      </w:hyperlink>
    </w:p>
    <w:p w14:paraId="57244315" w14:textId="1CCC0E36" w:rsidR="00BE1C9A" w:rsidRDefault="003D408B" w:rsidP="007D282B">
      <w:pPr>
        <w:jc w:val="both"/>
      </w:pPr>
      <w:r>
        <w:t>8</w:t>
      </w:r>
      <w:r w:rsidR="007D282B">
        <w:t>.</w:t>
      </w:r>
      <w:r w:rsidR="00BE1C9A">
        <w:t xml:space="preserve"> Chatfield, C. (2003). </w:t>
      </w:r>
      <w:r w:rsidR="00BE1C9A">
        <w:rPr>
          <w:rStyle w:val="Vurgu"/>
        </w:rPr>
        <w:t>The analysis of time series: An introduction</w:t>
      </w:r>
      <w:r w:rsidR="00BE1C9A">
        <w:t xml:space="preserve"> (6th ed.). Chapman and Hall/CRC.</w:t>
      </w:r>
    </w:p>
    <w:p w14:paraId="252E678E" w14:textId="032C7242" w:rsidR="008A2C3D" w:rsidRDefault="003D408B" w:rsidP="007D282B">
      <w:pPr>
        <w:jc w:val="both"/>
      </w:pPr>
      <w:r>
        <w:t>9</w:t>
      </w:r>
      <w:r w:rsidR="007D282B">
        <w:t>.</w:t>
      </w:r>
      <w:r w:rsidR="008A2C3D">
        <w:t xml:space="preserve"> Crawley, J. (2021, July 6). NFT sales climb to $2.47B in </w:t>
      </w:r>
      <w:proofErr w:type="gramStart"/>
      <w:r w:rsidR="008A2C3D">
        <w:t>first-half</w:t>
      </w:r>
      <w:proofErr w:type="gramEnd"/>
      <w:r w:rsidR="008A2C3D">
        <w:t xml:space="preserve"> 2021: Report. </w:t>
      </w:r>
      <w:r w:rsidR="008A2C3D">
        <w:rPr>
          <w:rStyle w:val="Vurgu"/>
        </w:rPr>
        <w:t>CoinDesk</w:t>
      </w:r>
      <w:r w:rsidR="008A2C3D">
        <w:t xml:space="preserve">. </w:t>
      </w:r>
      <w:hyperlink r:id="rId55" w:tgtFrame="_new" w:history="1">
        <w:r w:rsidR="008A2C3D">
          <w:rPr>
            <w:rStyle w:val="Kpr"/>
          </w:rPr>
          <w:t>https://www.coindesk.com/markets/2021/07/06/nft-sales-climb-to-247b-in-first-half-2021-report</w:t>
        </w:r>
      </w:hyperlink>
    </w:p>
    <w:p w14:paraId="00476DC9" w14:textId="721D604C" w:rsidR="008A2C3D" w:rsidRDefault="003D408B" w:rsidP="007D282B">
      <w:pPr>
        <w:jc w:val="both"/>
      </w:pPr>
      <w:r>
        <w:t>10</w:t>
      </w:r>
      <w:r w:rsidR="007D282B">
        <w:t>.</w:t>
      </w:r>
      <w:r w:rsidR="008A2C3D">
        <w:t xml:space="preserve"> Wired. (2022). The year the NFT died and came back to life. </w:t>
      </w:r>
      <w:r w:rsidR="008A2C3D">
        <w:rPr>
          <w:rStyle w:val="Vurgu"/>
        </w:rPr>
        <w:t>Wired</w:t>
      </w:r>
      <w:r w:rsidR="008A2C3D">
        <w:t xml:space="preserve">. </w:t>
      </w:r>
      <w:hyperlink r:id="rId56" w:tgtFrame="_new" w:history="1">
        <w:r w:rsidR="008A2C3D">
          <w:rPr>
            <w:rStyle w:val="Kpr"/>
          </w:rPr>
          <w:t>https://www.wired.com/story/the-year-the-nft-died-and-came-back-to-life</w:t>
        </w:r>
      </w:hyperlink>
    </w:p>
    <w:p w14:paraId="4F4B582A" w14:textId="53CBD70A" w:rsidR="004D54C0" w:rsidRDefault="003D408B" w:rsidP="007D282B">
      <w:pPr>
        <w:pStyle w:val="NormalWeb"/>
        <w:jc w:val="both"/>
      </w:pPr>
      <w:r>
        <w:t>11</w:t>
      </w:r>
      <w:r w:rsidR="007D282B">
        <w:t>.</w:t>
      </w:r>
      <w:r w:rsidR="004D54C0">
        <w:t xml:space="preserve"> Vanity Fair. (2023, January). SBF, Bored Ape Yacht Club, and the spectacular hangover after the art world's NFT gold rush. </w:t>
      </w:r>
      <w:r w:rsidR="004D54C0">
        <w:rPr>
          <w:rStyle w:val="Vurgu"/>
          <w:rFonts w:eastAsiaTheme="majorEastAsia"/>
        </w:rPr>
        <w:t>Vanity Fair</w:t>
      </w:r>
      <w:r w:rsidR="004D54C0">
        <w:t xml:space="preserve">. </w:t>
      </w:r>
      <w:hyperlink r:id="rId57" w:tgtFrame="_new" w:history="1">
        <w:r w:rsidR="004D54C0">
          <w:rPr>
            <w:rStyle w:val="Kpr"/>
            <w:rFonts w:eastAsiaTheme="majorEastAsia"/>
          </w:rPr>
          <w:t>https://www.vanityfair.com/style/2023/01/sbf-bored-apes-art-world-hangover</w:t>
        </w:r>
      </w:hyperlink>
    </w:p>
    <w:p w14:paraId="18821A2E" w14:textId="4C3E651B" w:rsidR="008A2C3D" w:rsidRDefault="003D408B" w:rsidP="007D282B">
      <w:pPr>
        <w:jc w:val="both"/>
      </w:pPr>
      <w:r>
        <w:t>12</w:t>
      </w:r>
      <w:r w:rsidR="007D282B">
        <w:t xml:space="preserve">. </w:t>
      </w:r>
      <w:r w:rsidR="008A2C3D">
        <w:t xml:space="preserve">Charlton, A. (2022, March 10). </w:t>
      </w:r>
      <w:r w:rsidR="008A2C3D">
        <w:rPr>
          <w:rStyle w:val="Vurgu"/>
        </w:rPr>
        <w:t>NFT sales have spiked 21,000% in a year – but has the marketplace become a bubble?</w:t>
      </w:r>
      <w:r w:rsidR="008A2C3D">
        <w:t xml:space="preserve"> Euronews. </w:t>
      </w:r>
      <w:hyperlink r:id="rId58" w:tgtFrame="_new" w:history="1">
        <w:r w:rsidR="008A2C3D">
          <w:rPr>
            <w:rStyle w:val="Kpr"/>
          </w:rPr>
          <w:t>https://www.euronews.com/next/2022/03/10/nft-sales-have-spiked-21-000-in-a-year-but-has-the-marketplace-become-a-bubble</w:t>
        </w:r>
      </w:hyperlink>
    </w:p>
    <w:p w14:paraId="52330D2F" w14:textId="52A60742" w:rsidR="008A2C3D" w:rsidRDefault="003D408B" w:rsidP="007D282B">
      <w:pPr>
        <w:jc w:val="both"/>
        <w:rPr>
          <w:rStyle w:val="ms-1"/>
        </w:rPr>
      </w:pPr>
      <w:r>
        <w:t>13</w:t>
      </w:r>
      <w:r w:rsidR="007D282B">
        <w:t>.</w:t>
      </w:r>
      <w:r w:rsidR="008A2C3D">
        <w:t xml:space="preserve"> </w:t>
      </w:r>
      <w:r w:rsidR="004D54C0">
        <w:t xml:space="preserve">Howcroft, E. (2022, January 10). NFT sales hit $25 billion in 2021, but growth shows signs of slowing. </w:t>
      </w:r>
      <w:r w:rsidR="004D54C0">
        <w:rPr>
          <w:rStyle w:val="Vurgu"/>
        </w:rPr>
        <w:t>Reuters</w:t>
      </w:r>
      <w:r w:rsidR="004D54C0">
        <w:t xml:space="preserve">. </w:t>
      </w:r>
      <w:hyperlink r:id="rId59" w:tgtFrame="_new" w:history="1">
        <w:r w:rsidR="004D54C0">
          <w:rPr>
            <w:rStyle w:val="Kpr"/>
          </w:rPr>
          <w:t>https://www.investing.com/news/stock-market-news/nft-sales-hit-25-billion-in-2021-but-growth-shows-signs-of-slowing-2734900</w:t>
        </w:r>
      </w:hyperlink>
    </w:p>
    <w:p w14:paraId="0B8D9FF1" w14:textId="6AFC1D2B" w:rsidR="008A2C3D" w:rsidRDefault="003D408B" w:rsidP="007D282B">
      <w:pPr>
        <w:pStyle w:val="NormalWeb"/>
        <w:jc w:val="both"/>
      </w:pPr>
      <w:r>
        <w:t>14</w:t>
      </w:r>
      <w:r w:rsidR="007D282B">
        <w:t>.</w:t>
      </w:r>
      <w:r w:rsidR="004D54C0">
        <w:t xml:space="preserve"> Kessler, A. (2022, May 5). NFT sales declined 92% since its peak in September 2021. </w:t>
      </w:r>
      <w:r w:rsidR="004D54C0">
        <w:rPr>
          <w:rStyle w:val="Vurgu"/>
          <w:rFonts w:eastAsiaTheme="majorEastAsia"/>
        </w:rPr>
        <w:t>80 Level</w:t>
      </w:r>
      <w:r w:rsidR="004D54C0">
        <w:t xml:space="preserve">. </w:t>
      </w:r>
      <w:hyperlink r:id="rId60" w:tgtFrame="_new" w:history="1">
        <w:r w:rsidR="004D54C0">
          <w:rPr>
            <w:rStyle w:val="Kpr"/>
            <w:rFonts w:eastAsiaTheme="majorEastAsia"/>
          </w:rPr>
          <w:t>https://80.lv/articles/nft-sales-declined-92-since-its-peak-in-september-2021/</w:t>
        </w:r>
      </w:hyperlink>
    </w:p>
    <w:p w14:paraId="7A9E76A5" w14:textId="2C9A426D" w:rsidR="00EA5705" w:rsidRDefault="003D408B" w:rsidP="007D282B">
      <w:pPr>
        <w:pStyle w:val="NormalWeb"/>
        <w:jc w:val="both"/>
      </w:pPr>
      <w:r>
        <w:t>15</w:t>
      </w:r>
      <w:r w:rsidR="007D282B">
        <w:t>.</w:t>
      </w:r>
      <w:r w:rsidR="00EA5705">
        <w:t xml:space="preserve"> </w:t>
      </w:r>
      <w:r w:rsidR="00EA5705" w:rsidRPr="00EA5705">
        <w:t>Murphy, J. J. (1999). Technical Analysis of the Financial Markets. New York Institute of Finance.</w:t>
      </w:r>
    </w:p>
    <w:p w14:paraId="2C3A96A6" w14:textId="7D403336" w:rsidR="00112E22" w:rsidRDefault="003D408B" w:rsidP="007D282B">
      <w:pPr>
        <w:pStyle w:val="NormalWeb"/>
        <w:jc w:val="both"/>
      </w:pPr>
      <w:r>
        <w:t>16</w:t>
      </w:r>
      <w:r w:rsidR="007D282B">
        <w:t>.</w:t>
      </w:r>
      <w:r w:rsidR="00EA5705">
        <w:t xml:space="preserve"> </w:t>
      </w:r>
      <w:r w:rsidR="00EA5705" w:rsidRPr="00EA5705">
        <w:t xml:space="preserve">Brock, W., </w:t>
      </w:r>
      <w:proofErr w:type="spellStart"/>
      <w:r w:rsidR="00EA5705" w:rsidRPr="00EA5705">
        <w:t>Lakonishok</w:t>
      </w:r>
      <w:proofErr w:type="spellEnd"/>
      <w:r w:rsidR="00EA5705" w:rsidRPr="00EA5705">
        <w:t>, J., &amp; LeBaron, B. (1992). Simple technical trading rules and the stochastic properties of stock returns. Journal of Finance, 47(5), 1731-1764.</w:t>
      </w:r>
      <w:r w:rsidR="00EA5705">
        <w:t xml:space="preserve"> </w:t>
      </w:r>
    </w:p>
    <w:p w14:paraId="5EB217C6" w14:textId="2AF66180" w:rsidR="001620A4" w:rsidRDefault="003D408B" w:rsidP="007D282B">
      <w:pPr>
        <w:pStyle w:val="NormalWeb"/>
        <w:jc w:val="both"/>
      </w:pPr>
      <w:r>
        <w:t>17</w:t>
      </w:r>
      <w:r w:rsidR="007D282B">
        <w:t>.</w:t>
      </w:r>
      <w:r w:rsidR="001620A4">
        <w:t xml:space="preserve"> </w:t>
      </w:r>
      <w:r w:rsidR="001620A4" w:rsidRPr="00B07C3B">
        <w:t xml:space="preserve">N. J. </w:t>
      </w:r>
      <w:proofErr w:type="spellStart"/>
      <w:r w:rsidR="001620A4" w:rsidRPr="00B07C3B">
        <w:t>Gogtay</w:t>
      </w:r>
      <w:proofErr w:type="spellEnd"/>
      <w:r w:rsidR="001620A4" w:rsidRPr="00B07C3B">
        <w:t xml:space="preserve"> and U. M. Thatte, </w:t>
      </w:r>
      <w:r w:rsidR="001620A4" w:rsidRPr="00B07C3B">
        <w:rPr>
          <w:i/>
          <w:iCs/>
        </w:rPr>
        <w:t>Principles of Correlation</w:t>
      </w:r>
      <w:r w:rsidR="001620A4" w:rsidRPr="00B07C3B">
        <w:t xml:space="preserve">. Mumbai, India: Seth GS Medical College and KEM Hospital, 2017. [Online]. Available: </w:t>
      </w:r>
      <w:hyperlink r:id="rId61" w:tgtFrame="_new" w:history="1">
        <w:r w:rsidR="001620A4" w:rsidRPr="00B07C3B">
          <w:rPr>
            <w:rStyle w:val="Kpr"/>
          </w:rPr>
          <w:t>https://www.kem.edu/wp-content/uploads/2012/06/9-Principles_of_correlation-1.pdf</w:t>
        </w:r>
      </w:hyperlink>
    </w:p>
    <w:p w14:paraId="7146ECFB" w14:textId="20FFA1CB" w:rsidR="005F45DA" w:rsidRDefault="003D408B" w:rsidP="007D282B">
      <w:pPr>
        <w:jc w:val="both"/>
      </w:pPr>
      <w:r>
        <w:lastRenderedPageBreak/>
        <w:t>18</w:t>
      </w:r>
      <w:r w:rsidR="007D282B">
        <w:t>.</w:t>
      </w:r>
      <w:r w:rsidR="001620A4">
        <w:t xml:space="preserve"> </w:t>
      </w:r>
      <w:r w:rsidR="001620A4" w:rsidRPr="000A0124">
        <w:t xml:space="preserve">S. G. Hart and L. E. </w:t>
      </w:r>
      <w:proofErr w:type="spellStart"/>
      <w:r w:rsidR="001620A4" w:rsidRPr="000A0124">
        <w:t>Staveland</w:t>
      </w:r>
      <w:proofErr w:type="spellEnd"/>
      <w:r w:rsidR="001620A4" w:rsidRPr="000A0124">
        <w:t xml:space="preserve">, "Development of NASA-TLX (Task Load Index): Results of empirical and theoretical research," in </w:t>
      </w:r>
      <w:r w:rsidR="001620A4" w:rsidRPr="000A0124">
        <w:rPr>
          <w:i/>
          <w:iCs/>
        </w:rPr>
        <w:t>Advances in Psychology</w:t>
      </w:r>
      <w:r w:rsidR="001620A4" w:rsidRPr="000A0124">
        <w:t>, vol. 52, P. A. Hancock and N. Meshkati, Eds. Amsterdam, Netherlands: North-Holland, 1988, pp. 139–183.</w:t>
      </w:r>
    </w:p>
    <w:p w14:paraId="48FE4228" w14:textId="0AD70BAD" w:rsidR="001620A4" w:rsidRDefault="003D408B" w:rsidP="007D282B">
      <w:pPr>
        <w:pStyle w:val="NormalWeb"/>
        <w:jc w:val="both"/>
      </w:pPr>
      <w:r>
        <w:t>19</w:t>
      </w:r>
      <w:r w:rsidR="007D282B">
        <w:t>.</w:t>
      </w:r>
      <w:r w:rsidR="001620A4">
        <w:t xml:space="preserve"> </w:t>
      </w:r>
      <w:r w:rsidR="001620A4" w:rsidRPr="000A0124">
        <w:t xml:space="preserve">A. A. Al-Azzawi, M. A. Al-Azzawi, and A. A. Al-Azzawi, "Study the Influence of Normalization/Transformation Process on the Accuracy of Supervised Classification," in </w:t>
      </w:r>
      <w:r w:rsidR="001620A4" w:rsidRPr="000A0124">
        <w:rPr>
          <w:i/>
          <w:iCs/>
        </w:rPr>
        <w:t>2020 International Conference on Computer Science and Software Engineering (CSSE)</w:t>
      </w:r>
      <w:r w:rsidR="001620A4" w:rsidRPr="000A0124">
        <w:t xml:space="preserve">, Baghdad, Iraq, 2020, pp. 1–6. [Online]. Available: </w:t>
      </w:r>
      <w:hyperlink r:id="rId62" w:tgtFrame="_new" w:history="1">
        <w:r w:rsidR="001620A4" w:rsidRPr="000A0124">
          <w:rPr>
            <w:rStyle w:val="Kpr"/>
          </w:rPr>
          <w:t>https://ieeexplore.ieee.org/document/9214160</w:t>
        </w:r>
      </w:hyperlink>
    </w:p>
    <w:p w14:paraId="5D3CE4CD" w14:textId="2FC177C4" w:rsidR="001620A4" w:rsidRDefault="003D408B" w:rsidP="007D282B">
      <w:pPr>
        <w:pStyle w:val="NormalWeb"/>
        <w:jc w:val="both"/>
        <w:rPr>
          <w:rStyle w:val="Kpr"/>
        </w:rPr>
      </w:pPr>
      <w:r>
        <w:t>20</w:t>
      </w:r>
      <w:r w:rsidR="007D282B">
        <w:t>.</w:t>
      </w:r>
      <w:r w:rsidR="001620A4">
        <w:t xml:space="preserve"> </w:t>
      </w:r>
      <w:r w:rsidR="001620A4" w:rsidRPr="000A0124">
        <w:t xml:space="preserve">A. M. Ferrenberg and R. H. Swendsen, "Optimized Monte Carlo data analysis," </w:t>
      </w:r>
      <w:r w:rsidR="001620A4" w:rsidRPr="000A0124">
        <w:rPr>
          <w:i/>
          <w:iCs/>
        </w:rPr>
        <w:t>J. Chem. Phys.</w:t>
      </w:r>
      <w:r w:rsidR="001620A4" w:rsidRPr="000A0124">
        <w:t xml:space="preserve">, vol. 109, no. 16, pp. 6821–6827, 1998. [Online]. Available: </w:t>
      </w:r>
      <w:hyperlink r:id="rId63" w:tgtFrame="_new" w:history="1">
        <w:r w:rsidR="001620A4" w:rsidRPr="000A0124">
          <w:rPr>
            <w:rStyle w:val="Kpr"/>
          </w:rPr>
          <w:t>https://www.sciencedirect.com/science/article/abs/pii/S0003267001010406</w:t>
        </w:r>
      </w:hyperlink>
    </w:p>
    <w:p w14:paraId="04227860" w14:textId="76A9FCEC" w:rsidR="00F109CF" w:rsidRPr="00B35704" w:rsidRDefault="003D408B" w:rsidP="007D282B">
      <w:pPr>
        <w:jc w:val="both"/>
        <w:rPr>
          <w:rFonts w:cs="Times New Roman"/>
        </w:rPr>
      </w:pPr>
      <w:r>
        <w:rPr>
          <w:rFonts w:cs="Times New Roman"/>
        </w:rPr>
        <w:t>21</w:t>
      </w:r>
      <w:r w:rsidR="007D282B">
        <w:rPr>
          <w:rFonts w:cs="Times New Roman"/>
        </w:rPr>
        <w:t>.</w:t>
      </w:r>
      <w:r w:rsidR="00F109CF" w:rsidRPr="00B35704">
        <w:rPr>
          <w:rFonts w:cs="Times New Roman"/>
        </w:rPr>
        <w:t xml:space="preserve"> MacQueen, J. (1967). </w:t>
      </w:r>
      <w:r w:rsidR="00F109CF" w:rsidRPr="00B35704">
        <w:rPr>
          <w:rFonts w:cs="Times New Roman"/>
          <w:i/>
          <w:iCs/>
        </w:rPr>
        <w:t>Some Methods for Classification and Analysis of Multivariate Observations</w:t>
      </w:r>
      <w:r w:rsidR="00F109CF" w:rsidRPr="00B35704">
        <w:rPr>
          <w:rFonts w:cs="Times New Roman"/>
        </w:rPr>
        <w:t>. In Proceedings of the Fifth Berkeley Symposium on Mathematical Statistics and Probability.</w:t>
      </w:r>
    </w:p>
    <w:p w14:paraId="39709D91" w14:textId="4984C350" w:rsidR="00F109CF" w:rsidRPr="00B35704" w:rsidRDefault="003D408B" w:rsidP="007D282B">
      <w:pPr>
        <w:jc w:val="both"/>
        <w:rPr>
          <w:rFonts w:cs="Times New Roman"/>
        </w:rPr>
      </w:pPr>
      <w:r>
        <w:rPr>
          <w:rFonts w:cs="Times New Roman"/>
        </w:rPr>
        <w:t>22</w:t>
      </w:r>
      <w:r w:rsidR="007D282B">
        <w:rPr>
          <w:rFonts w:cs="Times New Roman"/>
        </w:rPr>
        <w:t>.</w:t>
      </w:r>
      <w:r w:rsidR="00F109CF" w:rsidRPr="00B35704">
        <w:rPr>
          <w:rFonts w:cs="Times New Roman"/>
        </w:rPr>
        <w:t xml:space="preserve"> Jain, A. K. (2010). </w:t>
      </w:r>
      <w:r w:rsidR="00F109CF" w:rsidRPr="00B35704">
        <w:rPr>
          <w:rFonts w:cs="Times New Roman"/>
          <w:i/>
          <w:iCs/>
        </w:rPr>
        <w:t>Data clustering: 50 years beyond K-means</w:t>
      </w:r>
      <w:r w:rsidR="00F109CF" w:rsidRPr="00B35704">
        <w:rPr>
          <w:rFonts w:cs="Times New Roman"/>
        </w:rPr>
        <w:t>. Pattern Recognition Letters, 31(8), 651–666.</w:t>
      </w:r>
    </w:p>
    <w:p w14:paraId="3059A156" w14:textId="62352A5B" w:rsidR="00F109CF" w:rsidRPr="00B35704" w:rsidRDefault="003D408B" w:rsidP="007D282B">
      <w:pPr>
        <w:jc w:val="both"/>
        <w:rPr>
          <w:rFonts w:cs="Times New Roman"/>
        </w:rPr>
      </w:pPr>
      <w:r>
        <w:rPr>
          <w:rFonts w:cs="Times New Roman"/>
        </w:rPr>
        <w:t>23</w:t>
      </w:r>
      <w:r w:rsidR="007D282B">
        <w:rPr>
          <w:rFonts w:cs="Times New Roman"/>
        </w:rPr>
        <w:t>.</w:t>
      </w:r>
      <w:r w:rsidR="00F109CF" w:rsidRPr="00B35704">
        <w:rPr>
          <w:rFonts w:cs="Times New Roman"/>
        </w:rPr>
        <w:t xml:space="preserve"> Jolliffe, I. T. (2002). </w:t>
      </w:r>
      <w:r w:rsidR="00F109CF" w:rsidRPr="00B35704">
        <w:rPr>
          <w:rFonts w:cs="Times New Roman"/>
          <w:i/>
          <w:iCs/>
        </w:rPr>
        <w:t>Principal Component Analysis</w:t>
      </w:r>
      <w:r w:rsidR="00F109CF" w:rsidRPr="00B35704">
        <w:rPr>
          <w:rFonts w:cs="Times New Roman"/>
        </w:rPr>
        <w:t>. Springer Series in Statistics.</w:t>
      </w:r>
    </w:p>
    <w:p w14:paraId="798F3C07" w14:textId="2F50C8FB" w:rsidR="00F109CF" w:rsidRPr="00B35704" w:rsidRDefault="003D408B" w:rsidP="007D282B">
      <w:pPr>
        <w:jc w:val="both"/>
        <w:rPr>
          <w:rFonts w:cs="Times New Roman"/>
        </w:rPr>
      </w:pPr>
      <w:r>
        <w:rPr>
          <w:rFonts w:cs="Times New Roman"/>
        </w:rPr>
        <w:t>24</w:t>
      </w:r>
      <w:r w:rsidR="007D282B">
        <w:rPr>
          <w:rFonts w:cs="Times New Roman"/>
        </w:rPr>
        <w:t>.</w:t>
      </w:r>
      <w:r w:rsidR="00F109CF" w:rsidRPr="00B35704">
        <w:rPr>
          <w:rFonts w:cs="Times New Roman"/>
        </w:rPr>
        <w:t xml:space="preserve"> Han, J., Pei, J., &amp; Yin, Y. (2000). </w:t>
      </w:r>
      <w:r w:rsidR="00F109CF" w:rsidRPr="00B35704">
        <w:rPr>
          <w:rFonts w:cs="Times New Roman"/>
          <w:i/>
          <w:iCs/>
        </w:rPr>
        <w:t>Mining frequent patterns without candidate generation</w:t>
      </w:r>
      <w:r w:rsidR="00F109CF" w:rsidRPr="00B35704">
        <w:rPr>
          <w:rFonts w:cs="Times New Roman"/>
        </w:rPr>
        <w:t>. ACM SIGMOD Record, 29(2), 1–12.</w:t>
      </w:r>
    </w:p>
    <w:p w14:paraId="06FEC5F1" w14:textId="0DFD0B07" w:rsidR="00F109CF" w:rsidRPr="00B35704" w:rsidRDefault="003D408B" w:rsidP="007D282B">
      <w:pPr>
        <w:jc w:val="both"/>
        <w:rPr>
          <w:rFonts w:cs="Times New Roman"/>
        </w:rPr>
      </w:pPr>
      <w:r>
        <w:rPr>
          <w:rFonts w:cs="Times New Roman"/>
        </w:rPr>
        <w:t>25</w:t>
      </w:r>
      <w:r w:rsidR="007D282B">
        <w:rPr>
          <w:rFonts w:cs="Times New Roman"/>
        </w:rPr>
        <w:t>.</w:t>
      </w:r>
      <w:r w:rsidR="00F109CF" w:rsidRPr="00B35704">
        <w:rPr>
          <w:rFonts w:cs="Times New Roman"/>
        </w:rPr>
        <w:t xml:space="preserve"> Tan, P. N., Steinbach, M., &amp; Kumar, V. (2014). </w:t>
      </w:r>
      <w:r w:rsidR="00F109CF" w:rsidRPr="00B35704">
        <w:rPr>
          <w:rFonts w:cs="Times New Roman"/>
          <w:i/>
          <w:iCs/>
        </w:rPr>
        <w:t>Introduction to Data Mining</w:t>
      </w:r>
      <w:r w:rsidR="00F109CF" w:rsidRPr="00B35704">
        <w:rPr>
          <w:rFonts w:cs="Times New Roman"/>
        </w:rPr>
        <w:t>. Pearson.</w:t>
      </w:r>
    </w:p>
    <w:p w14:paraId="76FC6984" w14:textId="76AC95CF" w:rsidR="00F109CF" w:rsidRPr="00B35704" w:rsidRDefault="003D408B" w:rsidP="007D282B">
      <w:pPr>
        <w:jc w:val="both"/>
        <w:rPr>
          <w:rFonts w:cs="Times New Roman"/>
        </w:rPr>
      </w:pPr>
      <w:r>
        <w:rPr>
          <w:rFonts w:cs="Times New Roman"/>
        </w:rPr>
        <w:t>26</w:t>
      </w:r>
      <w:r w:rsidR="007D282B">
        <w:rPr>
          <w:rFonts w:cs="Times New Roman"/>
        </w:rPr>
        <w:t>.</w:t>
      </w:r>
      <w:r w:rsidR="00F109CF" w:rsidRPr="00B35704">
        <w:rPr>
          <w:rFonts w:cs="Times New Roman"/>
        </w:rPr>
        <w:t xml:space="preserve"> Ante, L. (2022). </w:t>
      </w:r>
      <w:r w:rsidR="00F109CF" w:rsidRPr="00B35704">
        <w:rPr>
          <w:rFonts w:cs="Times New Roman"/>
          <w:i/>
          <w:iCs/>
        </w:rPr>
        <w:t>The non-fungible token (NFT) market and its relationship with Bitcoin and Ethereum</w:t>
      </w:r>
      <w:r w:rsidR="00F109CF" w:rsidRPr="00B35704">
        <w:rPr>
          <w:rFonts w:cs="Times New Roman"/>
        </w:rPr>
        <w:t>. Finance Research Letters, 44, 102103.</w:t>
      </w:r>
    </w:p>
    <w:p w14:paraId="4C68EB48" w14:textId="66436474" w:rsidR="00F109CF" w:rsidRPr="00B35704" w:rsidRDefault="003D408B" w:rsidP="007D282B">
      <w:pPr>
        <w:jc w:val="both"/>
        <w:rPr>
          <w:rFonts w:cs="Times New Roman"/>
        </w:rPr>
      </w:pPr>
      <w:r>
        <w:rPr>
          <w:rFonts w:cs="Times New Roman"/>
        </w:rPr>
        <w:t>27</w:t>
      </w:r>
      <w:r w:rsidR="007D282B">
        <w:rPr>
          <w:rFonts w:cs="Times New Roman"/>
        </w:rPr>
        <w:t>.</w:t>
      </w:r>
      <w:r w:rsidR="00F109CF" w:rsidRPr="00B35704">
        <w:rPr>
          <w:rFonts w:cs="Times New Roman"/>
        </w:rPr>
        <w:t xml:space="preserve"> Kaczynski, T., Ribeiro, B., &amp; Hofmann, K. (2022). </w:t>
      </w:r>
      <w:r w:rsidR="00F109CF" w:rsidRPr="00B35704">
        <w:rPr>
          <w:rFonts w:cs="Times New Roman"/>
          <w:i/>
          <w:iCs/>
        </w:rPr>
        <w:t>Token Utility and Digital Asset Valuation: Evidence from NFT Metaverse Economies</w:t>
      </w:r>
      <w:r w:rsidR="00F109CF" w:rsidRPr="00B35704">
        <w:rPr>
          <w:rFonts w:cs="Times New Roman"/>
        </w:rPr>
        <w:t>. Journal of Digital Markets, 1(1), 34–55.</w:t>
      </w:r>
    </w:p>
    <w:p w14:paraId="70170C95" w14:textId="095AAABA" w:rsidR="00F109CF" w:rsidRPr="00B35704" w:rsidRDefault="003D408B" w:rsidP="007D282B">
      <w:pPr>
        <w:jc w:val="both"/>
        <w:rPr>
          <w:rFonts w:cs="Times New Roman"/>
        </w:rPr>
      </w:pPr>
      <w:r>
        <w:rPr>
          <w:rFonts w:cs="Times New Roman"/>
        </w:rPr>
        <w:t>28</w:t>
      </w:r>
      <w:r w:rsidR="007D282B">
        <w:rPr>
          <w:rFonts w:cs="Times New Roman"/>
        </w:rPr>
        <w:t xml:space="preserve">. </w:t>
      </w:r>
      <w:r w:rsidR="00F109CF" w:rsidRPr="00B35704">
        <w:rPr>
          <w:rFonts w:cs="Times New Roman"/>
        </w:rPr>
        <w:t xml:space="preserve">Agrawal, R., &amp; Srikant, R. (1994). </w:t>
      </w:r>
      <w:r w:rsidR="00F109CF" w:rsidRPr="00B35704">
        <w:rPr>
          <w:rFonts w:cs="Times New Roman"/>
          <w:i/>
          <w:iCs/>
        </w:rPr>
        <w:t>Fast algorithms for mining association rules</w:t>
      </w:r>
      <w:r w:rsidR="00F109CF" w:rsidRPr="00B35704">
        <w:rPr>
          <w:rFonts w:cs="Times New Roman"/>
        </w:rPr>
        <w:t>. In Proceedings of the 20th International Conference on Very Large Data Bases (VLDB), 487–499.</w:t>
      </w:r>
    </w:p>
    <w:p w14:paraId="3F4AB1C1" w14:textId="22BC8037" w:rsidR="00C90457" w:rsidRDefault="003D408B" w:rsidP="007D282B">
      <w:pPr>
        <w:jc w:val="both"/>
        <w:rPr>
          <w:rFonts w:cs="Times New Roman"/>
        </w:rPr>
      </w:pPr>
      <w:r>
        <w:rPr>
          <w:rFonts w:cs="Times New Roman"/>
        </w:rPr>
        <w:t>29</w:t>
      </w:r>
      <w:r w:rsidR="007D282B">
        <w:rPr>
          <w:rFonts w:cs="Times New Roman"/>
        </w:rPr>
        <w:t>.</w:t>
      </w:r>
      <w:r w:rsidR="00F109CF" w:rsidRPr="00B35704">
        <w:rPr>
          <w:rFonts w:cs="Times New Roman"/>
        </w:rPr>
        <w:t xml:space="preserve"> Han, J., Kamber, M., &amp; Pei, J. (2011). </w:t>
      </w:r>
      <w:r w:rsidR="00F109CF" w:rsidRPr="00B35704">
        <w:rPr>
          <w:rFonts w:cs="Times New Roman"/>
          <w:i/>
          <w:iCs/>
        </w:rPr>
        <w:t>Data Mining: Concepts and Techniques</w:t>
      </w:r>
      <w:r w:rsidR="00F109CF" w:rsidRPr="00B35704">
        <w:rPr>
          <w:rFonts w:cs="Times New Roman"/>
        </w:rPr>
        <w:t xml:space="preserve"> (3rd ed.). Morgan Kaufmann.</w:t>
      </w:r>
    </w:p>
    <w:p w14:paraId="2F921C3F" w14:textId="1B154AC9" w:rsidR="00F109CF" w:rsidRPr="00B35704" w:rsidRDefault="003D408B" w:rsidP="007D282B">
      <w:pPr>
        <w:jc w:val="both"/>
        <w:rPr>
          <w:rFonts w:cs="Times New Roman"/>
        </w:rPr>
      </w:pPr>
      <w:r>
        <w:rPr>
          <w:rFonts w:cs="Times New Roman"/>
        </w:rPr>
        <w:t>30</w:t>
      </w:r>
      <w:r w:rsidR="007D282B">
        <w:rPr>
          <w:rFonts w:cs="Times New Roman"/>
        </w:rPr>
        <w:t xml:space="preserve">. </w:t>
      </w:r>
      <w:r w:rsidR="00C90457" w:rsidRPr="00B35704">
        <w:rPr>
          <w:rFonts w:cs="Times New Roman"/>
        </w:rPr>
        <w:t xml:space="preserve">Zaki, M. J., &amp; Hsiao, C.-J. (2002). </w:t>
      </w:r>
      <w:r w:rsidR="00C90457" w:rsidRPr="00B35704">
        <w:rPr>
          <w:rFonts w:cs="Times New Roman"/>
          <w:i/>
          <w:iCs/>
        </w:rPr>
        <w:t xml:space="preserve">Efficient algorithms for mining closed </w:t>
      </w:r>
      <w:proofErr w:type="spellStart"/>
      <w:r w:rsidR="00C90457" w:rsidRPr="00B35704">
        <w:rPr>
          <w:rFonts w:cs="Times New Roman"/>
          <w:i/>
          <w:iCs/>
        </w:rPr>
        <w:t>itemsets</w:t>
      </w:r>
      <w:proofErr w:type="spellEnd"/>
      <w:r w:rsidR="00C90457" w:rsidRPr="00B35704">
        <w:rPr>
          <w:rFonts w:cs="Times New Roman"/>
          <w:i/>
          <w:iCs/>
        </w:rPr>
        <w:t xml:space="preserve"> and their lattice structure</w:t>
      </w:r>
      <w:r w:rsidR="00C90457" w:rsidRPr="00B35704">
        <w:rPr>
          <w:rFonts w:cs="Times New Roman"/>
        </w:rPr>
        <w:t>. IEEE Transactions on Knowledge and Da</w:t>
      </w:r>
      <w:r w:rsidR="00C90457">
        <w:rPr>
          <w:rFonts w:cs="Times New Roman"/>
        </w:rPr>
        <w:t>ta Engineering, 17(4), 462–478.</w:t>
      </w:r>
    </w:p>
    <w:p w14:paraId="13525C47" w14:textId="64077301" w:rsidR="00F109CF" w:rsidRPr="00B35704" w:rsidRDefault="003D408B" w:rsidP="007D282B">
      <w:pPr>
        <w:jc w:val="both"/>
        <w:rPr>
          <w:rFonts w:cs="Times New Roman"/>
        </w:rPr>
      </w:pPr>
      <w:r>
        <w:rPr>
          <w:rFonts w:cs="Times New Roman"/>
        </w:rPr>
        <w:t>31</w:t>
      </w:r>
      <w:r w:rsidR="007D282B">
        <w:rPr>
          <w:rFonts w:cs="Times New Roman"/>
        </w:rPr>
        <w:t>.</w:t>
      </w:r>
      <w:r w:rsidR="00F109CF" w:rsidRPr="00B35704">
        <w:rPr>
          <w:rFonts w:cs="Times New Roman"/>
        </w:rPr>
        <w:t xml:space="preserve"> </w:t>
      </w:r>
      <w:proofErr w:type="spellStart"/>
      <w:r w:rsidR="00F109CF" w:rsidRPr="00B35704">
        <w:rPr>
          <w:rFonts w:cs="Times New Roman"/>
        </w:rPr>
        <w:t>Balaghat</w:t>
      </w:r>
      <w:proofErr w:type="spellEnd"/>
      <w:r w:rsidR="00F109CF" w:rsidRPr="00B35704">
        <w:rPr>
          <w:rFonts w:cs="Times New Roman"/>
        </w:rPr>
        <w:t xml:space="preserve">, H., &amp; </w:t>
      </w:r>
      <w:proofErr w:type="spellStart"/>
      <w:r w:rsidR="00F109CF" w:rsidRPr="00B35704">
        <w:rPr>
          <w:rFonts w:cs="Times New Roman"/>
        </w:rPr>
        <w:t>Pahlavani</w:t>
      </w:r>
      <w:proofErr w:type="spellEnd"/>
      <w:r w:rsidR="00F109CF" w:rsidRPr="00B35704">
        <w:rPr>
          <w:rFonts w:cs="Times New Roman"/>
        </w:rPr>
        <w:t xml:space="preserve">, M. (2022). </w:t>
      </w:r>
      <w:r w:rsidR="00F109CF" w:rsidRPr="00B35704">
        <w:rPr>
          <w:rFonts w:cs="Times New Roman"/>
          <w:i/>
          <w:iCs/>
        </w:rPr>
        <w:t>Coefficient of Variation in Crypto Asset Valuation</w:t>
      </w:r>
      <w:r w:rsidR="00F109CF" w:rsidRPr="00B35704">
        <w:rPr>
          <w:rFonts w:cs="Times New Roman"/>
        </w:rPr>
        <w:t xml:space="preserve">. Journal of Financial Analytics. </w:t>
      </w:r>
      <w:hyperlink r:id="rId64" w:tgtFrame="_new" w:history="1">
        <w:r w:rsidR="00F109CF" w:rsidRPr="00B35704">
          <w:rPr>
            <w:rStyle w:val="Kpr"/>
            <w:rFonts w:cs="Times New Roman"/>
          </w:rPr>
          <w:t>https://doi.org/10.2139/ssrn.3974932</w:t>
        </w:r>
      </w:hyperlink>
    </w:p>
    <w:p w14:paraId="59AADCE5" w14:textId="556BF804" w:rsidR="007D282B" w:rsidRDefault="003D408B" w:rsidP="007D282B">
      <w:pPr>
        <w:jc w:val="both"/>
        <w:rPr>
          <w:rStyle w:val="Kpr"/>
          <w:rFonts w:cs="Times New Roman"/>
        </w:rPr>
      </w:pPr>
      <w:r>
        <w:rPr>
          <w:rFonts w:cs="Times New Roman"/>
        </w:rPr>
        <w:t>32</w:t>
      </w:r>
      <w:r w:rsidR="007D282B">
        <w:rPr>
          <w:rFonts w:cs="Times New Roman"/>
        </w:rPr>
        <w:t>.</w:t>
      </w:r>
      <w:r w:rsidR="00F109CF" w:rsidRPr="00B35704">
        <w:rPr>
          <w:rFonts w:cs="Times New Roman"/>
        </w:rPr>
        <w:t xml:space="preserve"> Bianchi, D., &amp; Dickerson, J. P. (2022). </w:t>
      </w:r>
      <w:r w:rsidR="00F109CF" w:rsidRPr="00B35704">
        <w:rPr>
          <w:rFonts w:cs="Times New Roman"/>
          <w:i/>
          <w:iCs/>
        </w:rPr>
        <w:t>NFTs and Market Efficiency: Evidence from Ethereum</w:t>
      </w:r>
      <w:r w:rsidR="00F109CF" w:rsidRPr="00B35704">
        <w:rPr>
          <w:rFonts w:cs="Times New Roman"/>
        </w:rPr>
        <w:t xml:space="preserve">. SSRN Working Paper. </w:t>
      </w:r>
      <w:hyperlink r:id="rId65" w:tgtFrame="_new" w:history="1">
        <w:r w:rsidR="00F109CF" w:rsidRPr="00B35704">
          <w:rPr>
            <w:rStyle w:val="Kpr"/>
            <w:rFonts w:cs="Times New Roman"/>
          </w:rPr>
          <w:t>https://doi.org/10.2139/ssrn.4092289</w:t>
        </w:r>
      </w:hyperlink>
    </w:p>
    <w:p w14:paraId="0AE91383" w14:textId="1F9F2933" w:rsidR="007D282B" w:rsidRPr="00B35704" w:rsidRDefault="003D408B" w:rsidP="007D282B">
      <w:pPr>
        <w:jc w:val="both"/>
        <w:rPr>
          <w:rFonts w:cs="Times New Roman"/>
        </w:rPr>
      </w:pPr>
      <w:r>
        <w:rPr>
          <w:rFonts w:cs="Times New Roman"/>
        </w:rPr>
        <w:t>33</w:t>
      </w:r>
      <w:r w:rsidR="007D282B">
        <w:rPr>
          <w:rFonts w:cs="Times New Roman"/>
        </w:rPr>
        <w:t>.</w:t>
      </w:r>
      <w:r w:rsidR="007D282B" w:rsidRPr="00B35704">
        <w:rPr>
          <w:rFonts w:cs="Times New Roman"/>
        </w:rPr>
        <w:t xml:space="preserve"> Park, S., &amp; Kim, Y. (2022). </w:t>
      </w:r>
      <w:r w:rsidR="007D282B" w:rsidRPr="00B35704">
        <w:rPr>
          <w:rFonts w:cs="Times New Roman"/>
          <w:i/>
          <w:iCs/>
        </w:rPr>
        <w:t>The emergence of the metaverse and its implications for blockchain-based NFT markets</w:t>
      </w:r>
      <w:r w:rsidR="007D282B" w:rsidRPr="00B35704">
        <w:rPr>
          <w:rFonts w:cs="Times New Roman"/>
        </w:rPr>
        <w:t xml:space="preserve">. Journal of Open Innovation: Technology, Market, and Complexity, 8(1), 5. </w:t>
      </w:r>
      <w:hyperlink r:id="rId66" w:tgtFrame="_new" w:history="1">
        <w:r w:rsidR="007D282B" w:rsidRPr="00B35704">
          <w:rPr>
            <w:rStyle w:val="Kpr"/>
            <w:rFonts w:cs="Times New Roman"/>
          </w:rPr>
          <w:t>https://doi.org/10.3390/joitmc8010005</w:t>
        </w:r>
      </w:hyperlink>
    </w:p>
    <w:p w14:paraId="2A9E45A8" w14:textId="5F5637CC" w:rsidR="00F109CF" w:rsidRPr="00F109CF" w:rsidRDefault="003D408B" w:rsidP="007D282B">
      <w:pPr>
        <w:jc w:val="both"/>
        <w:rPr>
          <w:rFonts w:cs="Times New Roman"/>
        </w:rPr>
      </w:pPr>
      <w:r>
        <w:rPr>
          <w:rFonts w:cs="Times New Roman"/>
        </w:rPr>
        <w:t>34</w:t>
      </w:r>
      <w:r w:rsidR="007D282B">
        <w:rPr>
          <w:rFonts w:cs="Times New Roman"/>
        </w:rPr>
        <w:t>.</w:t>
      </w:r>
      <w:r w:rsidR="007D282B" w:rsidRPr="00B35704">
        <w:rPr>
          <w:rFonts w:cs="Times New Roman"/>
        </w:rPr>
        <w:t xml:space="preserve"> NonFungible.com &amp; </w:t>
      </w:r>
      <w:proofErr w:type="spellStart"/>
      <w:r w:rsidR="007D282B" w:rsidRPr="00B35704">
        <w:rPr>
          <w:rFonts w:cs="Times New Roman"/>
        </w:rPr>
        <w:t>L’Atelier</w:t>
      </w:r>
      <w:proofErr w:type="spellEnd"/>
      <w:r w:rsidR="007D282B" w:rsidRPr="00B35704">
        <w:rPr>
          <w:rFonts w:cs="Times New Roman"/>
        </w:rPr>
        <w:t xml:space="preserve"> BNP Paribas. (2022). </w:t>
      </w:r>
      <w:r w:rsidR="007D282B" w:rsidRPr="00B35704">
        <w:rPr>
          <w:rFonts w:cs="Times New Roman"/>
          <w:i/>
          <w:iCs/>
        </w:rPr>
        <w:t>NFT Market Report 2022</w:t>
      </w:r>
      <w:r w:rsidR="007D282B" w:rsidRPr="00B35704">
        <w:rPr>
          <w:rFonts w:cs="Times New Roman"/>
        </w:rPr>
        <w:t xml:space="preserve">. </w:t>
      </w:r>
      <w:hyperlink r:id="rId67" w:tgtFrame="_new" w:history="1">
        <w:r w:rsidR="007D282B" w:rsidRPr="00B35704">
          <w:rPr>
            <w:rStyle w:val="Kpr"/>
            <w:rFonts w:cs="Times New Roman"/>
          </w:rPr>
          <w:t>https://nonfungible.com/reports/2022/en</w:t>
        </w:r>
      </w:hyperlink>
    </w:p>
    <w:p w14:paraId="14E3194C" w14:textId="75259C56" w:rsidR="005F45DA" w:rsidRDefault="003D408B" w:rsidP="007D282B">
      <w:pPr>
        <w:pStyle w:val="NormalWeb"/>
        <w:jc w:val="both"/>
      </w:pPr>
      <w:r>
        <w:t>35</w:t>
      </w:r>
      <w:r w:rsidR="007D282B">
        <w:t>.</w:t>
      </w:r>
      <w:r w:rsidR="005F45DA">
        <w:t xml:space="preserve"> Wang, J., Yu, C., Liu, Y., Ma, X., &amp; Xia, Y. (2022). </w:t>
      </w:r>
      <w:r w:rsidR="005F45DA">
        <w:rPr>
          <w:rStyle w:val="Vurgu"/>
          <w:rFonts w:eastAsiaTheme="majorEastAsia"/>
        </w:rPr>
        <w:t>Non-fungible token (NFT): Overview, evaluation, opportunities and challenges</w:t>
      </w:r>
      <w:r w:rsidR="005F45DA">
        <w:t xml:space="preserve">. </w:t>
      </w:r>
      <w:proofErr w:type="spellStart"/>
      <w:r w:rsidR="005F45DA">
        <w:t>arXiv</w:t>
      </w:r>
      <w:proofErr w:type="spellEnd"/>
      <w:r w:rsidR="005F45DA">
        <w:t xml:space="preserve">. </w:t>
      </w:r>
      <w:hyperlink r:id="rId68" w:tgtFrame="_new" w:history="1">
        <w:r w:rsidR="005F45DA">
          <w:rPr>
            <w:rStyle w:val="Kpr"/>
            <w:rFonts w:eastAsiaTheme="majorEastAsia"/>
          </w:rPr>
          <w:t>https://arxiv.org/abs/2202.03866</w:t>
        </w:r>
      </w:hyperlink>
    </w:p>
    <w:p w14:paraId="674E3539" w14:textId="57F38660" w:rsidR="005F45DA" w:rsidRDefault="003D408B" w:rsidP="007D282B">
      <w:pPr>
        <w:pStyle w:val="NormalWeb"/>
        <w:jc w:val="both"/>
      </w:pPr>
      <w:r>
        <w:lastRenderedPageBreak/>
        <w:t>36</w:t>
      </w:r>
      <w:r w:rsidR="007D282B">
        <w:t>.</w:t>
      </w:r>
      <w:r w:rsidR="005F45DA">
        <w:t xml:space="preserve"> Mazorra, J., Ante, L., &amp; Sandner, P. (2023). </w:t>
      </w:r>
      <w:r w:rsidR="005F45DA">
        <w:rPr>
          <w:rStyle w:val="Vurgu"/>
          <w:rFonts w:eastAsiaTheme="majorEastAsia"/>
        </w:rPr>
        <w:t>Wash trading at scale: Evidence from NFT markets</w:t>
      </w:r>
      <w:r w:rsidR="005F45DA">
        <w:t xml:space="preserve">. </w:t>
      </w:r>
      <w:proofErr w:type="spellStart"/>
      <w:r w:rsidR="005F45DA">
        <w:t>arXiv</w:t>
      </w:r>
      <w:proofErr w:type="spellEnd"/>
      <w:r w:rsidR="005F45DA">
        <w:t xml:space="preserve">. </w:t>
      </w:r>
      <w:hyperlink r:id="rId69" w:tgtFrame="_new" w:history="1">
        <w:r w:rsidR="005F45DA">
          <w:rPr>
            <w:rStyle w:val="Kpr"/>
            <w:rFonts w:eastAsiaTheme="majorEastAsia"/>
          </w:rPr>
          <w:t>https://arxiv.org/abs/2305.01543</w:t>
        </w:r>
      </w:hyperlink>
    </w:p>
    <w:p w14:paraId="3E5CC9E3" w14:textId="32A33BF2" w:rsidR="00D02D25" w:rsidRDefault="003D408B" w:rsidP="007D282B">
      <w:pPr>
        <w:pStyle w:val="NormalWeb"/>
        <w:jc w:val="both"/>
      </w:pPr>
      <w:r>
        <w:t>37</w:t>
      </w:r>
      <w:r w:rsidR="007D282B">
        <w:t>.</w:t>
      </w:r>
      <w:r w:rsidR="00D02D25">
        <w:t xml:space="preserve"> </w:t>
      </w:r>
      <w:proofErr w:type="spellStart"/>
      <w:r w:rsidR="00D02D25">
        <w:t>Tošić</w:t>
      </w:r>
      <w:proofErr w:type="spellEnd"/>
      <w:r w:rsidR="00D02D25">
        <w:t xml:space="preserve">, A., Vičič, J., &amp; </w:t>
      </w:r>
      <w:proofErr w:type="spellStart"/>
      <w:r w:rsidR="00D02D25">
        <w:t>Hrovatin</w:t>
      </w:r>
      <w:proofErr w:type="spellEnd"/>
      <w:r w:rsidR="00D02D25">
        <w:t xml:space="preserve">, N. (2025). Beyond the surface: Advanced wash-trading detection in decentralized NFT markets. </w:t>
      </w:r>
      <w:r w:rsidR="00D02D25">
        <w:rPr>
          <w:rStyle w:val="Vurgu"/>
          <w:rFonts w:eastAsiaTheme="majorEastAsia"/>
        </w:rPr>
        <w:t>Financial Innovation</w:t>
      </w:r>
      <w:r w:rsidR="00D02D25">
        <w:t xml:space="preserve">, 11(86). </w:t>
      </w:r>
      <w:hyperlink r:id="rId70" w:tgtFrame="_new" w:history="1">
        <w:r w:rsidR="00D02D25">
          <w:rPr>
            <w:rStyle w:val="Kpr"/>
            <w:rFonts w:eastAsiaTheme="majorEastAsia"/>
          </w:rPr>
          <w:t>https://doi.org/10.1186/s40854-025-00766-z</w:t>
        </w:r>
      </w:hyperlink>
    </w:p>
    <w:p w14:paraId="08B9DED0" w14:textId="425293F8" w:rsidR="00D02D25" w:rsidRDefault="003D408B" w:rsidP="007D282B">
      <w:pPr>
        <w:pStyle w:val="NormalWeb"/>
        <w:jc w:val="both"/>
      </w:pPr>
      <w:r>
        <w:t>38</w:t>
      </w:r>
      <w:r w:rsidR="00D02D25">
        <w:t xml:space="preserve">. Chen, S., Chen, J., Yu, J., Luo, X., &amp; Wang, Y. (2023). The dark side of NFTs: A large-scale empirical study of wash trading. </w:t>
      </w:r>
      <w:proofErr w:type="spellStart"/>
      <w:r w:rsidR="00D02D25">
        <w:rPr>
          <w:rStyle w:val="Vurgu"/>
          <w:rFonts w:eastAsiaTheme="majorEastAsia"/>
        </w:rPr>
        <w:t>arXiv</w:t>
      </w:r>
      <w:proofErr w:type="spellEnd"/>
      <w:r w:rsidR="00D02D25">
        <w:rPr>
          <w:rStyle w:val="Vurgu"/>
          <w:rFonts w:eastAsiaTheme="majorEastAsia"/>
        </w:rPr>
        <w:t xml:space="preserve"> preprint arXiv:2312.12544</w:t>
      </w:r>
      <w:r w:rsidR="00D02D25">
        <w:t xml:space="preserve">. </w:t>
      </w:r>
      <w:hyperlink r:id="rId71" w:tgtFrame="_new" w:history="1">
        <w:r w:rsidR="00D02D25">
          <w:rPr>
            <w:rStyle w:val="Kpr"/>
            <w:rFonts w:eastAsiaTheme="majorEastAsia"/>
          </w:rPr>
          <w:t>https://arxiv.org/abs/2312.12544</w:t>
        </w:r>
      </w:hyperlink>
    </w:p>
    <w:p w14:paraId="5DA580C4" w14:textId="1AE834BA" w:rsidR="00D02D25" w:rsidRDefault="003D408B" w:rsidP="007D282B">
      <w:pPr>
        <w:pStyle w:val="NormalWeb"/>
        <w:jc w:val="both"/>
      </w:pPr>
      <w:r>
        <w:t>39</w:t>
      </w:r>
      <w:r w:rsidR="007D282B">
        <w:t>.</w:t>
      </w:r>
      <w:r w:rsidR="00D02D25">
        <w:t xml:space="preserve"> NFTGo.io. (2022). NFT wash trading report: Eliminating the "noise" in the market. </w:t>
      </w:r>
      <w:proofErr w:type="spellStart"/>
      <w:r w:rsidR="00D02D25">
        <w:rPr>
          <w:rStyle w:val="Vurgu"/>
          <w:rFonts w:eastAsiaTheme="majorEastAsia"/>
        </w:rPr>
        <w:t>Mirror.xyz</w:t>
      </w:r>
      <w:proofErr w:type="spellEnd"/>
      <w:r w:rsidR="00D02D25">
        <w:t xml:space="preserve">. </w:t>
      </w:r>
      <w:hyperlink r:id="rId72" w:tgtFrame="_new" w:history="1">
        <w:r w:rsidR="00D02D25">
          <w:rPr>
            <w:rStyle w:val="Kpr"/>
            <w:rFonts w:eastAsiaTheme="majorEastAsia"/>
          </w:rPr>
          <w:t>https://nftgo.mirror.xyz/aWZMuptrKAPDG9Ya_Ztqnae_EDVeIwTJDqiuJCu-Le8</w:t>
        </w:r>
      </w:hyperlink>
    </w:p>
    <w:p w14:paraId="3149C9AD" w14:textId="017EB88A" w:rsidR="00D02D25" w:rsidRDefault="003D408B" w:rsidP="007D282B">
      <w:pPr>
        <w:pStyle w:val="NormalWeb"/>
        <w:jc w:val="both"/>
      </w:pPr>
      <w:r>
        <w:t>40</w:t>
      </w:r>
      <w:r w:rsidR="007D282B">
        <w:t xml:space="preserve">. </w:t>
      </w:r>
      <w:r w:rsidR="00D02D25">
        <w:t xml:space="preserve"> Niu, Y., Li, X., Peng, H., &amp; Li, W. (2024). Unveiling wash trading in popular NFT markets. </w:t>
      </w:r>
      <w:proofErr w:type="spellStart"/>
      <w:r w:rsidR="00D02D25">
        <w:rPr>
          <w:rStyle w:val="Vurgu"/>
          <w:rFonts w:eastAsiaTheme="majorEastAsia"/>
        </w:rPr>
        <w:t>arXiv</w:t>
      </w:r>
      <w:proofErr w:type="spellEnd"/>
      <w:r w:rsidR="00D02D25">
        <w:rPr>
          <w:rStyle w:val="Vurgu"/>
          <w:rFonts w:eastAsiaTheme="majorEastAsia"/>
        </w:rPr>
        <w:t xml:space="preserve"> preprint arXiv:2403.10361</w:t>
      </w:r>
      <w:r w:rsidR="00D02D25">
        <w:t xml:space="preserve">. </w:t>
      </w:r>
      <w:hyperlink r:id="rId73" w:tgtFrame="_new" w:history="1">
        <w:r w:rsidR="00D02D25">
          <w:rPr>
            <w:rStyle w:val="Kpr"/>
            <w:rFonts w:eastAsiaTheme="majorEastAsia"/>
          </w:rPr>
          <w:t>https://arxiv.org/abs/2403.10361</w:t>
        </w:r>
      </w:hyperlink>
    </w:p>
    <w:p w14:paraId="76CACFF4" w14:textId="48EB4F06" w:rsidR="00D02D25" w:rsidRDefault="003D408B" w:rsidP="007D282B">
      <w:pPr>
        <w:pStyle w:val="NormalWeb"/>
        <w:jc w:val="both"/>
      </w:pPr>
      <w:r>
        <w:t>41</w:t>
      </w:r>
      <w:r w:rsidR="007D282B">
        <w:t xml:space="preserve">. </w:t>
      </w:r>
      <w:proofErr w:type="spellStart"/>
      <w:r w:rsidR="00D02D25">
        <w:t>Chainalysis</w:t>
      </w:r>
      <w:proofErr w:type="spellEnd"/>
      <w:r w:rsidR="00D02D25">
        <w:t xml:space="preserve">. (2022). 2022 crypto crime report preview: NFT wash trading &amp; money laundering. </w:t>
      </w:r>
      <w:hyperlink r:id="rId74" w:tgtFrame="_new" w:history="1">
        <w:r w:rsidR="00D02D25">
          <w:rPr>
            <w:rStyle w:val="Kpr"/>
            <w:rFonts w:eastAsiaTheme="majorEastAsia"/>
          </w:rPr>
          <w:t>https://www.chainalysis.com/blog/2022-crypto-crime-report-preview-nft-wash-trading-money-laundering/</w:t>
        </w:r>
      </w:hyperlink>
    </w:p>
    <w:p w14:paraId="5D98C93C" w14:textId="533A9ACB" w:rsidR="005F45DA" w:rsidRDefault="003D408B" w:rsidP="007D282B">
      <w:pPr>
        <w:pStyle w:val="NormalWeb"/>
        <w:jc w:val="both"/>
      </w:pPr>
      <w:r>
        <w:t>42</w:t>
      </w:r>
      <w:r w:rsidR="007D282B">
        <w:t>.</w:t>
      </w:r>
      <w:r w:rsidR="00D02D25">
        <w:t xml:space="preserve"> Financial Crime Academy. (2023). Understanding NFT wash trading. </w:t>
      </w:r>
      <w:hyperlink r:id="rId75" w:tgtFrame="_new" w:history="1">
        <w:r w:rsidR="00D02D25">
          <w:rPr>
            <w:rStyle w:val="Kpr"/>
            <w:rFonts w:eastAsiaTheme="majorEastAsia"/>
          </w:rPr>
          <w:t>https://financialcrimeacademy.org/understanding-nft-wash-trading/</w:t>
        </w:r>
      </w:hyperlink>
      <w:r w:rsidR="00D02D25">
        <w:t xml:space="preserve"> </w:t>
      </w:r>
    </w:p>
    <w:p w14:paraId="496CFDE7" w14:textId="7189A89B" w:rsidR="00383C35" w:rsidRDefault="003D408B" w:rsidP="007D282B">
      <w:pPr>
        <w:pStyle w:val="NormalWeb"/>
        <w:jc w:val="both"/>
      </w:pPr>
      <w:r>
        <w:t>43</w:t>
      </w:r>
      <w:r w:rsidR="007D282B">
        <w:t>.</w:t>
      </w:r>
      <w:r w:rsidR="00383C35">
        <w:t xml:space="preserve"> </w:t>
      </w:r>
      <w:r w:rsidR="00383C35" w:rsidRPr="00187F22">
        <w:t xml:space="preserve">R. B. Cleveland, W. S. Cleveland, J. E. McRae, and I. Terpenning, "STL: A Seasonal-Trend Decomposition Procedure Based on Loess," </w:t>
      </w:r>
      <w:r w:rsidR="00383C35" w:rsidRPr="00187F22">
        <w:rPr>
          <w:i/>
          <w:iCs/>
        </w:rPr>
        <w:t>J. Off. Stat.</w:t>
      </w:r>
      <w:r w:rsidR="00383C35" w:rsidRPr="00187F22">
        <w:t xml:space="preserve">, vol. 6, no. 1, pp. 3–73, 1990. [Online]. Available: </w:t>
      </w:r>
      <w:hyperlink r:id="rId76" w:tgtFrame="_new" w:history="1">
        <w:r w:rsidR="00383C35" w:rsidRPr="00187F22">
          <w:rPr>
            <w:rStyle w:val="Kpr"/>
          </w:rPr>
          <w:t>https://www.nniiem.ru/file/news/2016/stl-statistical-model.pdf</w:t>
        </w:r>
      </w:hyperlink>
    </w:p>
    <w:p w14:paraId="75557177" w14:textId="0D5C201A" w:rsidR="00383C35" w:rsidRDefault="003D408B" w:rsidP="007D282B">
      <w:pPr>
        <w:jc w:val="both"/>
      </w:pPr>
      <w:r>
        <w:t>44</w:t>
      </w:r>
      <w:r w:rsidR="007D282B">
        <w:t>.</w:t>
      </w:r>
      <w:r w:rsidR="00383C35">
        <w:t xml:space="preserve"> </w:t>
      </w:r>
      <w:r w:rsidR="00383C35" w:rsidRPr="000A0124">
        <w:t xml:space="preserve">S. Giri, D. Du, and M. </w:t>
      </w:r>
      <w:proofErr w:type="spellStart"/>
      <w:r w:rsidR="00383C35" w:rsidRPr="000A0124">
        <w:t>Beruvides</w:t>
      </w:r>
      <w:proofErr w:type="spellEnd"/>
      <w:r w:rsidR="00383C35" w:rsidRPr="000A0124">
        <w:t xml:space="preserve">, "A systematic approach to predicting NFT prices using time series forecasting and macroeconomic factors in digital assets," </w:t>
      </w:r>
      <w:r w:rsidR="00383C35" w:rsidRPr="000A0124">
        <w:rPr>
          <w:i/>
          <w:iCs/>
        </w:rPr>
        <w:t>Cogent Economics &amp; Finance</w:t>
      </w:r>
      <w:r w:rsidR="00383C35" w:rsidRPr="000A0124">
        <w:t xml:space="preserve">, vol. 13, no. 1, p. 2468387, Dec. 2025. [Online]. Available: </w:t>
      </w:r>
      <w:hyperlink r:id="rId77" w:tgtFrame="_new" w:history="1">
        <w:r w:rsidR="00383C35" w:rsidRPr="000A0124">
          <w:rPr>
            <w:rStyle w:val="Kpr"/>
          </w:rPr>
          <w:t>https://www.tandfonline.com/doi/full/10.1080/23322039.2025.2468387</w:t>
        </w:r>
      </w:hyperlink>
    </w:p>
    <w:p w14:paraId="69EEC74E" w14:textId="2E3F0A6D" w:rsidR="004D54C0" w:rsidRDefault="003D408B" w:rsidP="007D282B">
      <w:pPr>
        <w:jc w:val="both"/>
      </w:pPr>
      <w:r>
        <w:t>45</w:t>
      </w:r>
      <w:r w:rsidR="007D282B">
        <w:t>.</w:t>
      </w:r>
      <w:r w:rsidR="00383C35">
        <w:t xml:space="preserve"> </w:t>
      </w:r>
      <w:r w:rsidR="00383C35" w:rsidRPr="00187F22">
        <w:t xml:space="preserve">J. D. Hamilton, </w:t>
      </w:r>
      <w:r w:rsidR="00383C35" w:rsidRPr="00187F22">
        <w:rPr>
          <w:i/>
          <w:iCs/>
        </w:rPr>
        <w:t>Time Series Analysis</w:t>
      </w:r>
      <w:r w:rsidR="00383C35" w:rsidRPr="00187F22">
        <w:t>. Princeton, NJ, USA: Princeton Univ. Press, 1994.</w:t>
      </w:r>
    </w:p>
    <w:p w14:paraId="0860FCE4" w14:textId="79F39A03" w:rsidR="00383C35" w:rsidRDefault="003D408B" w:rsidP="007D282B">
      <w:pPr>
        <w:jc w:val="both"/>
      </w:pPr>
      <w:r>
        <w:t>46</w:t>
      </w:r>
      <w:r w:rsidR="007D282B">
        <w:t>.</w:t>
      </w:r>
      <w:r w:rsidR="00383C35">
        <w:t xml:space="preserve"> </w:t>
      </w:r>
      <w:r w:rsidR="00383C35" w:rsidRPr="003D0920">
        <w:t xml:space="preserve">J. D. Cryer and K.-S. Chan, </w:t>
      </w:r>
      <w:r w:rsidR="00383C35" w:rsidRPr="003D0920">
        <w:rPr>
          <w:i/>
          <w:iCs/>
        </w:rPr>
        <w:t>Time Series Analysis: With Applications in R</w:t>
      </w:r>
      <w:r w:rsidR="00383C35" w:rsidRPr="003D0920">
        <w:t>, 2nd ed. New York, NY, USA: Springer, 2008.</w:t>
      </w:r>
    </w:p>
    <w:p w14:paraId="0BD26C7B" w14:textId="7FCDD39A" w:rsidR="00383C35" w:rsidRDefault="003D408B" w:rsidP="007D282B">
      <w:pPr>
        <w:jc w:val="both"/>
      </w:pPr>
      <w:r>
        <w:t>47</w:t>
      </w:r>
      <w:r w:rsidR="007D282B">
        <w:t>.</w:t>
      </w:r>
      <w:r w:rsidR="00383C35">
        <w:t xml:space="preserve"> </w:t>
      </w:r>
      <w:r w:rsidR="00383C35" w:rsidRPr="003D0920">
        <w:t xml:space="preserve">M. Nadini, L. </w:t>
      </w:r>
      <w:proofErr w:type="spellStart"/>
      <w:r w:rsidR="00383C35" w:rsidRPr="003D0920">
        <w:t>Alessandretti</w:t>
      </w:r>
      <w:proofErr w:type="spellEnd"/>
      <w:r w:rsidR="00383C35" w:rsidRPr="003D0920">
        <w:t xml:space="preserve">, F. Di Giacinto, M. Martino, L. M. Aiello, and A. </w:t>
      </w:r>
      <w:proofErr w:type="spellStart"/>
      <w:r w:rsidR="00383C35" w:rsidRPr="003D0920">
        <w:t>Baronchelli</w:t>
      </w:r>
      <w:proofErr w:type="spellEnd"/>
      <w:r w:rsidR="00383C35" w:rsidRPr="003D0920">
        <w:t>,</w:t>
      </w:r>
      <w:r w:rsidR="00383C35" w:rsidRPr="003D0920">
        <w:br/>
        <w:t>"Mapping the NFT revolution: Market trends, trade networks, and visual features,"</w:t>
      </w:r>
      <w:r w:rsidR="00383C35" w:rsidRPr="003D0920">
        <w:br/>
      </w:r>
      <w:r w:rsidR="00383C35" w:rsidRPr="003D0920">
        <w:rPr>
          <w:i/>
          <w:iCs/>
        </w:rPr>
        <w:t>Sci. Rep.</w:t>
      </w:r>
      <w:r w:rsidR="00383C35" w:rsidRPr="003D0920">
        <w:t xml:space="preserve">, vol. 11, no. 1, p. 20902, Oct. 2021. [Online]. Available: </w:t>
      </w:r>
      <w:hyperlink r:id="rId78" w:tgtFrame="_new" w:history="1">
        <w:r w:rsidR="00383C35" w:rsidRPr="003D0920">
          <w:rPr>
            <w:rStyle w:val="Kpr"/>
          </w:rPr>
          <w:t>https://www.nature.com/articles/s41598-021-00053-8</w:t>
        </w:r>
      </w:hyperlink>
    </w:p>
    <w:p w14:paraId="22986042" w14:textId="73AB5E32" w:rsidR="00383C35" w:rsidRPr="00383C35" w:rsidRDefault="003D408B" w:rsidP="007D282B">
      <w:pPr>
        <w:jc w:val="both"/>
        <w:rPr>
          <w:color w:val="0563C1" w:themeColor="hyperlink"/>
          <w:u w:val="single"/>
        </w:rPr>
      </w:pPr>
      <w:r>
        <w:t>48.</w:t>
      </w:r>
      <w:r w:rsidR="00921A30">
        <w:t xml:space="preserve"> </w:t>
      </w:r>
      <w:r w:rsidR="00383C35" w:rsidRPr="008541D9">
        <w:t xml:space="preserve">Y. Fu, X. Lin, and Y. Wang, "A Survey on Time Series Data Mining," </w:t>
      </w:r>
      <w:r w:rsidR="00383C35" w:rsidRPr="008541D9">
        <w:rPr>
          <w:i/>
          <w:iCs/>
        </w:rPr>
        <w:t>IEEE Transactions on Knowledge and Data Engineering</w:t>
      </w:r>
      <w:r w:rsidR="00383C35" w:rsidRPr="008541D9">
        <w:t xml:space="preserve">, vol. 31, no. 9, pp. 1546–1567, Sept. 2019. [Online]. Available: </w:t>
      </w:r>
      <w:hyperlink r:id="rId79" w:tgtFrame="_new" w:history="1">
        <w:r w:rsidR="00383C35" w:rsidRPr="008541D9">
          <w:rPr>
            <w:rStyle w:val="Kpr"/>
          </w:rPr>
          <w:t>https://ieeexplore.ieee.org/document/9072123</w:t>
        </w:r>
      </w:hyperlink>
    </w:p>
    <w:p w14:paraId="4AB198F2" w14:textId="735C587B" w:rsidR="00F109CF" w:rsidRDefault="003D408B" w:rsidP="007D282B">
      <w:pPr>
        <w:jc w:val="both"/>
        <w:rPr>
          <w:rStyle w:val="Kpr"/>
        </w:rPr>
      </w:pPr>
      <w:r>
        <w:t>49</w:t>
      </w:r>
      <w:r w:rsidR="007D282B">
        <w:t xml:space="preserve">. </w:t>
      </w:r>
      <w:r w:rsidR="00383C35" w:rsidRPr="008541D9">
        <w:t xml:space="preserve">A. </w:t>
      </w:r>
      <w:proofErr w:type="spellStart"/>
      <w:r w:rsidR="00383C35" w:rsidRPr="008541D9">
        <w:t>Aghabozorgi</w:t>
      </w:r>
      <w:proofErr w:type="spellEnd"/>
      <w:r w:rsidR="00383C35" w:rsidRPr="008541D9">
        <w:t xml:space="preserve">, A. S. </w:t>
      </w:r>
      <w:proofErr w:type="spellStart"/>
      <w:r w:rsidR="00383C35" w:rsidRPr="008541D9">
        <w:t>Shirkhorshidi</w:t>
      </w:r>
      <w:proofErr w:type="spellEnd"/>
      <w:r w:rsidR="00383C35" w:rsidRPr="008541D9">
        <w:t xml:space="preserve">, and T. Y. Wah, "Time-series clustering – A decade review," </w:t>
      </w:r>
      <w:r w:rsidR="00383C35" w:rsidRPr="008541D9">
        <w:rPr>
          <w:i/>
          <w:iCs/>
        </w:rPr>
        <w:t>Information Systems</w:t>
      </w:r>
      <w:r w:rsidR="00383C35" w:rsidRPr="008541D9">
        <w:t xml:space="preserve">, vol. 53, pp. 16–38, 2015. [Online]. Available: </w:t>
      </w:r>
      <w:hyperlink r:id="rId80" w:tgtFrame="_new" w:history="1">
        <w:r w:rsidR="00383C35" w:rsidRPr="008541D9">
          <w:rPr>
            <w:rStyle w:val="Kpr"/>
          </w:rPr>
          <w:t>https://www.sciencedirect.com/science/article/abs/pii/S0306437915000733</w:t>
        </w:r>
      </w:hyperlink>
    </w:p>
    <w:p w14:paraId="1A455502" w14:textId="7EBC0F8D" w:rsidR="00F109CF" w:rsidRPr="00B35704" w:rsidRDefault="003D408B" w:rsidP="007D282B">
      <w:pPr>
        <w:jc w:val="both"/>
        <w:rPr>
          <w:rFonts w:cs="Times New Roman"/>
        </w:rPr>
      </w:pPr>
      <w:r>
        <w:rPr>
          <w:rFonts w:cs="Times New Roman"/>
        </w:rPr>
        <w:t>50</w:t>
      </w:r>
      <w:r w:rsidR="007D282B">
        <w:rPr>
          <w:rFonts w:cs="Times New Roman"/>
        </w:rPr>
        <w:t>.</w:t>
      </w:r>
      <w:r w:rsidR="00F109CF" w:rsidRPr="00B35704">
        <w:rPr>
          <w:rFonts w:cs="Times New Roman"/>
        </w:rPr>
        <w:t xml:space="preserve"> Kozak, S. (2021). </w:t>
      </w:r>
      <w:r w:rsidR="00F109CF" w:rsidRPr="00B35704">
        <w:rPr>
          <w:rFonts w:cs="Times New Roman"/>
          <w:i/>
          <w:iCs/>
        </w:rPr>
        <w:t>The Coefficient of Variation as a Measure of Relative Risk in Asset Portfolios</w:t>
      </w:r>
      <w:r w:rsidR="00F109CF" w:rsidRPr="00B35704">
        <w:rPr>
          <w:rFonts w:cs="Times New Roman"/>
        </w:rPr>
        <w:t xml:space="preserve">. SSRN. </w:t>
      </w:r>
      <w:hyperlink r:id="rId81" w:tgtFrame="_new" w:history="1">
        <w:r w:rsidR="00F109CF" w:rsidRPr="00B35704">
          <w:rPr>
            <w:rStyle w:val="Kpr"/>
            <w:rFonts w:cs="Times New Roman"/>
          </w:rPr>
          <w:t>https://doi.org/10.2139/ssrn.3784026</w:t>
        </w:r>
      </w:hyperlink>
    </w:p>
    <w:p w14:paraId="70DAE013" w14:textId="39BC0444" w:rsidR="00F109CF" w:rsidRPr="00B35704" w:rsidRDefault="003D408B" w:rsidP="007D282B">
      <w:pPr>
        <w:jc w:val="both"/>
        <w:rPr>
          <w:rFonts w:cs="Times New Roman"/>
        </w:rPr>
      </w:pPr>
      <w:r>
        <w:rPr>
          <w:rFonts w:cs="Times New Roman"/>
        </w:rPr>
        <w:t>51</w:t>
      </w:r>
      <w:r w:rsidR="007D282B">
        <w:rPr>
          <w:rFonts w:cs="Times New Roman"/>
        </w:rPr>
        <w:t xml:space="preserve">. </w:t>
      </w:r>
      <w:r w:rsidR="00F109CF" w:rsidRPr="00B35704">
        <w:rPr>
          <w:rFonts w:cs="Times New Roman"/>
        </w:rPr>
        <w:t xml:space="preserve">Tsay, R. S. (2010). </w:t>
      </w:r>
      <w:r w:rsidR="00F109CF" w:rsidRPr="00B35704">
        <w:rPr>
          <w:rFonts w:cs="Times New Roman"/>
          <w:i/>
          <w:iCs/>
        </w:rPr>
        <w:t>Analysis of Financial Time Series</w:t>
      </w:r>
      <w:r w:rsidR="00F109CF" w:rsidRPr="00B35704">
        <w:rPr>
          <w:rFonts w:cs="Times New Roman"/>
        </w:rPr>
        <w:t xml:space="preserve">. Wiley Finance. </w:t>
      </w:r>
      <w:hyperlink r:id="rId82" w:tgtFrame="_new" w:history="1">
        <w:r w:rsidR="00F109CF" w:rsidRPr="00B35704">
          <w:rPr>
            <w:rStyle w:val="Kpr"/>
            <w:rFonts w:cs="Times New Roman"/>
          </w:rPr>
          <w:t>https://onlinelibrary.wiley.com/doi/book/10.1002/9780470644560</w:t>
        </w:r>
      </w:hyperlink>
    </w:p>
    <w:p w14:paraId="17D33B81" w14:textId="5AF492AA" w:rsidR="00F109CF" w:rsidRPr="00B35704" w:rsidRDefault="003D408B" w:rsidP="007D282B">
      <w:pPr>
        <w:jc w:val="both"/>
        <w:rPr>
          <w:rFonts w:cs="Times New Roman"/>
        </w:rPr>
      </w:pPr>
      <w:r>
        <w:rPr>
          <w:rFonts w:cs="Times New Roman"/>
        </w:rPr>
        <w:lastRenderedPageBreak/>
        <w:t>52</w:t>
      </w:r>
      <w:r w:rsidR="007D282B">
        <w:rPr>
          <w:rFonts w:cs="Times New Roman"/>
        </w:rPr>
        <w:t>.</w:t>
      </w:r>
      <w:r w:rsidR="00921A30">
        <w:rPr>
          <w:rFonts w:cs="Times New Roman"/>
        </w:rPr>
        <w:t xml:space="preserve"> </w:t>
      </w:r>
      <w:r w:rsidR="00F109CF" w:rsidRPr="00B35704">
        <w:rPr>
          <w:rFonts w:cs="Times New Roman"/>
        </w:rPr>
        <w:t xml:space="preserve"> Brownlees, C., &amp; Gallo, G. M. (2006). </w:t>
      </w:r>
      <w:r w:rsidR="00F109CF" w:rsidRPr="00B35704">
        <w:rPr>
          <w:rFonts w:cs="Times New Roman"/>
          <w:i/>
          <w:iCs/>
        </w:rPr>
        <w:t>Financial econometric analysis using rolling sample techniques</w:t>
      </w:r>
      <w:r w:rsidR="00F109CF" w:rsidRPr="00B35704">
        <w:rPr>
          <w:rFonts w:cs="Times New Roman"/>
        </w:rPr>
        <w:t xml:space="preserve">. Journal of Economic Surveys, 20(4), 613–647. </w:t>
      </w:r>
      <w:hyperlink r:id="rId83" w:tgtFrame="_new" w:history="1">
        <w:r w:rsidR="00F109CF" w:rsidRPr="00B35704">
          <w:rPr>
            <w:rStyle w:val="Kpr"/>
            <w:rFonts w:cs="Times New Roman"/>
          </w:rPr>
          <w:t>https://doi.org/10.1111/j.1467-6419.2006.00254.x</w:t>
        </w:r>
      </w:hyperlink>
    </w:p>
    <w:p w14:paraId="1D9E8E6B" w14:textId="77777777" w:rsidR="00C54720" w:rsidRPr="00F109CF" w:rsidRDefault="00C54720" w:rsidP="007D282B">
      <w:pPr>
        <w:jc w:val="both"/>
        <w:rPr>
          <w:color w:val="0563C1" w:themeColor="hyperlink"/>
          <w:u w:val="single"/>
        </w:rPr>
      </w:pPr>
    </w:p>
    <w:sectPr w:rsidR="00C54720" w:rsidRPr="00F109CF" w:rsidSect="00CE6E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ptos">
    <w:altName w:val="Arial"/>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4B75"/>
    <w:multiLevelType w:val="multilevel"/>
    <w:tmpl w:val="3DDC79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02678"/>
    <w:multiLevelType w:val="multilevel"/>
    <w:tmpl w:val="09D8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E2FAD"/>
    <w:multiLevelType w:val="multilevel"/>
    <w:tmpl w:val="67B6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86B2C"/>
    <w:multiLevelType w:val="multilevel"/>
    <w:tmpl w:val="99E0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3113F"/>
    <w:multiLevelType w:val="multilevel"/>
    <w:tmpl w:val="BE06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55C82"/>
    <w:multiLevelType w:val="multilevel"/>
    <w:tmpl w:val="6802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05FCD"/>
    <w:multiLevelType w:val="multilevel"/>
    <w:tmpl w:val="E67C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D15D4"/>
    <w:multiLevelType w:val="multilevel"/>
    <w:tmpl w:val="31F8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7E2B8E"/>
    <w:multiLevelType w:val="multilevel"/>
    <w:tmpl w:val="6010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B656A"/>
    <w:multiLevelType w:val="multilevel"/>
    <w:tmpl w:val="BDCA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A2A2F"/>
    <w:multiLevelType w:val="multilevel"/>
    <w:tmpl w:val="F0F8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14B65"/>
    <w:multiLevelType w:val="multilevel"/>
    <w:tmpl w:val="438A5D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972DAE"/>
    <w:multiLevelType w:val="multilevel"/>
    <w:tmpl w:val="575A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0D3159"/>
    <w:multiLevelType w:val="multilevel"/>
    <w:tmpl w:val="E04A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ED3DF1"/>
    <w:multiLevelType w:val="multilevel"/>
    <w:tmpl w:val="25FC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78386E"/>
    <w:multiLevelType w:val="multilevel"/>
    <w:tmpl w:val="49E0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22FFD"/>
    <w:multiLevelType w:val="multilevel"/>
    <w:tmpl w:val="8E42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A7484"/>
    <w:multiLevelType w:val="multilevel"/>
    <w:tmpl w:val="5F1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5F271E"/>
    <w:multiLevelType w:val="multilevel"/>
    <w:tmpl w:val="A2D4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B0A4E"/>
    <w:multiLevelType w:val="multilevel"/>
    <w:tmpl w:val="E816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74420"/>
    <w:multiLevelType w:val="multilevel"/>
    <w:tmpl w:val="6F48B8C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34067B75"/>
    <w:multiLevelType w:val="multilevel"/>
    <w:tmpl w:val="FEE0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D7F43"/>
    <w:multiLevelType w:val="multilevel"/>
    <w:tmpl w:val="216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CF038F"/>
    <w:multiLevelType w:val="hybridMultilevel"/>
    <w:tmpl w:val="48BA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B1C9A"/>
    <w:multiLevelType w:val="multilevel"/>
    <w:tmpl w:val="E4B6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27214"/>
    <w:multiLevelType w:val="multilevel"/>
    <w:tmpl w:val="652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D41358"/>
    <w:multiLevelType w:val="multilevel"/>
    <w:tmpl w:val="B2A6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C85E4E"/>
    <w:multiLevelType w:val="multilevel"/>
    <w:tmpl w:val="2CC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B3D00"/>
    <w:multiLevelType w:val="multilevel"/>
    <w:tmpl w:val="AD40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AA1707"/>
    <w:multiLevelType w:val="multilevel"/>
    <w:tmpl w:val="482C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6F732A"/>
    <w:multiLevelType w:val="multilevel"/>
    <w:tmpl w:val="D400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360AE"/>
    <w:multiLevelType w:val="multilevel"/>
    <w:tmpl w:val="5D3E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B06FA"/>
    <w:multiLevelType w:val="multilevel"/>
    <w:tmpl w:val="C3CA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86C55"/>
    <w:multiLevelType w:val="multilevel"/>
    <w:tmpl w:val="B388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C200D"/>
    <w:multiLevelType w:val="multilevel"/>
    <w:tmpl w:val="ACB6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456537"/>
    <w:multiLevelType w:val="hybridMultilevel"/>
    <w:tmpl w:val="98101356"/>
    <w:lvl w:ilvl="0" w:tplc="041F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E42725"/>
    <w:multiLevelType w:val="multilevel"/>
    <w:tmpl w:val="BFE64C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2A1902"/>
    <w:multiLevelType w:val="multilevel"/>
    <w:tmpl w:val="3294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A264C2"/>
    <w:multiLevelType w:val="multilevel"/>
    <w:tmpl w:val="6EC8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FE18F2"/>
    <w:multiLevelType w:val="multilevel"/>
    <w:tmpl w:val="5CA0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884ACE"/>
    <w:multiLevelType w:val="multilevel"/>
    <w:tmpl w:val="1AAC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910DA3"/>
    <w:multiLevelType w:val="multilevel"/>
    <w:tmpl w:val="A442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37611B"/>
    <w:multiLevelType w:val="multilevel"/>
    <w:tmpl w:val="0BB4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416959"/>
    <w:multiLevelType w:val="multilevel"/>
    <w:tmpl w:val="A9D2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8A6285"/>
    <w:multiLevelType w:val="multilevel"/>
    <w:tmpl w:val="8DB2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FD017A"/>
    <w:multiLevelType w:val="multilevel"/>
    <w:tmpl w:val="AAAC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310075"/>
    <w:multiLevelType w:val="multilevel"/>
    <w:tmpl w:val="6A4A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549AB"/>
    <w:multiLevelType w:val="multilevel"/>
    <w:tmpl w:val="EFA8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3"/>
  </w:num>
  <w:num w:numId="3">
    <w:abstractNumId w:val="30"/>
  </w:num>
  <w:num w:numId="4">
    <w:abstractNumId w:val="35"/>
  </w:num>
  <w:num w:numId="5">
    <w:abstractNumId w:val="1"/>
  </w:num>
  <w:num w:numId="6">
    <w:abstractNumId w:val="5"/>
  </w:num>
  <w:num w:numId="7">
    <w:abstractNumId w:val="42"/>
  </w:num>
  <w:num w:numId="8">
    <w:abstractNumId w:val="23"/>
  </w:num>
  <w:num w:numId="9">
    <w:abstractNumId w:val="28"/>
  </w:num>
  <w:num w:numId="10">
    <w:abstractNumId w:val="19"/>
  </w:num>
  <w:num w:numId="11">
    <w:abstractNumId w:val="46"/>
  </w:num>
  <w:num w:numId="12">
    <w:abstractNumId w:val="38"/>
  </w:num>
  <w:num w:numId="13">
    <w:abstractNumId w:val="47"/>
  </w:num>
  <w:num w:numId="14">
    <w:abstractNumId w:val="13"/>
  </w:num>
  <w:num w:numId="15">
    <w:abstractNumId w:val="20"/>
  </w:num>
  <w:num w:numId="16">
    <w:abstractNumId w:val="32"/>
  </w:num>
  <w:num w:numId="17">
    <w:abstractNumId w:val="24"/>
  </w:num>
  <w:num w:numId="18">
    <w:abstractNumId w:val="12"/>
  </w:num>
  <w:num w:numId="19">
    <w:abstractNumId w:val="29"/>
  </w:num>
  <w:num w:numId="20">
    <w:abstractNumId w:val="14"/>
  </w:num>
  <w:num w:numId="21">
    <w:abstractNumId w:val="34"/>
  </w:num>
  <w:num w:numId="22">
    <w:abstractNumId w:val="25"/>
  </w:num>
  <w:num w:numId="23">
    <w:abstractNumId w:val="6"/>
  </w:num>
  <w:num w:numId="24">
    <w:abstractNumId w:val="17"/>
  </w:num>
  <w:num w:numId="25">
    <w:abstractNumId w:val="41"/>
  </w:num>
  <w:num w:numId="26">
    <w:abstractNumId w:val="18"/>
  </w:num>
  <w:num w:numId="27">
    <w:abstractNumId w:val="27"/>
  </w:num>
  <w:num w:numId="28">
    <w:abstractNumId w:val="9"/>
  </w:num>
  <w:num w:numId="29">
    <w:abstractNumId w:val="43"/>
  </w:num>
  <w:num w:numId="30">
    <w:abstractNumId w:val="15"/>
  </w:num>
  <w:num w:numId="31">
    <w:abstractNumId w:val="37"/>
  </w:num>
  <w:num w:numId="32">
    <w:abstractNumId w:val="10"/>
  </w:num>
  <w:num w:numId="33">
    <w:abstractNumId w:val="3"/>
  </w:num>
  <w:num w:numId="34">
    <w:abstractNumId w:val="40"/>
  </w:num>
  <w:num w:numId="35">
    <w:abstractNumId w:val="22"/>
  </w:num>
  <w:num w:numId="36">
    <w:abstractNumId w:val="44"/>
  </w:num>
  <w:num w:numId="37">
    <w:abstractNumId w:val="39"/>
  </w:num>
  <w:num w:numId="38">
    <w:abstractNumId w:val="26"/>
  </w:num>
  <w:num w:numId="39">
    <w:abstractNumId w:val="45"/>
  </w:num>
  <w:num w:numId="40">
    <w:abstractNumId w:val="11"/>
  </w:num>
  <w:num w:numId="41">
    <w:abstractNumId w:val="4"/>
  </w:num>
  <w:num w:numId="42">
    <w:abstractNumId w:val="0"/>
  </w:num>
  <w:num w:numId="43">
    <w:abstractNumId w:val="7"/>
  </w:num>
  <w:num w:numId="44">
    <w:abstractNumId w:val="36"/>
  </w:num>
  <w:num w:numId="45">
    <w:abstractNumId w:val="8"/>
  </w:num>
  <w:num w:numId="46">
    <w:abstractNumId w:val="16"/>
  </w:num>
  <w:num w:numId="47">
    <w:abstractNumId w:val="31"/>
  </w:num>
  <w:num w:numId="48">
    <w:abstractNumId w:val="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6E0"/>
    <w:rsid w:val="00013C85"/>
    <w:rsid w:val="0002000A"/>
    <w:rsid w:val="0002113F"/>
    <w:rsid w:val="0002540E"/>
    <w:rsid w:val="000263BF"/>
    <w:rsid w:val="000276E1"/>
    <w:rsid w:val="00040F62"/>
    <w:rsid w:val="00053C7A"/>
    <w:rsid w:val="00082B88"/>
    <w:rsid w:val="000B5D58"/>
    <w:rsid w:val="000B7B54"/>
    <w:rsid w:val="000C0D18"/>
    <w:rsid w:val="000F33A4"/>
    <w:rsid w:val="00112E22"/>
    <w:rsid w:val="001130D3"/>
    <w:rsid w:val="00113417"/>
    <w:rsid w:val="0015316B"/>
    <w:rsid w:val="00161CA0"/>
    <w:rsid w:val="001620A4"/>
    <w:rsid w:val="00182C98"/>
    <w:rsid w:val="00195C91"/>
    <w:rsid w:val="001A4179"/>
    <w:rsid w:val="001C6222"/>
    <w:rsid w:val="001D2147"/>
    <w:rsid w:val="0023022A"/>
    <w:rsid w:val="00236940"/>
    <w:rsid w:val="0024048A"/>
    <w:rsid w:val="00242FA5"/>
    <w:rsid w:val="0024578A"/>
    <w:rsid w:val="0024591C"/>
    <w:rsid w:val="00273EE8"/>
    <w:rsid w:val="00277A94"/>
    <w:rsid w:val="002811C8"/>
    <w:rsid w:val="00287B08"/>
    <w:rsid w:val="002A7A3A"/>
    <w:rsid w:val="002C2626"/>
    <w:rsid w:val="002D4D98"/>
    <w:rsid w:val="003335F9"/>
    <w:rsid w:val="0034024A"/>
    <w:rsid w:val="00383C35"/>
    <w:rsid w:val="00395B65"/>
    <w:rsid w:val="003B245B"/>
    <w:rsid w:val="003C16CE"/>
    <w:rsid w:val="003D408B"/>
    <w:rsid w:val="003F71B6"/>
    <w:rsid w:val="00415BB8"/>
    <w:rsid w:val="0044395E"/>
    <w:rsid w:val="00445C66"/>
    <w:rsid w:val="00460051"/>
    <w:rsid w:val="00484D76"/>
    <w:rsid w:val="00487BCD"/>
    <w:rsid w:val="004900BD"/>
    <w:rsid w:val="00490BB3"/>
    <w:rsid w:val="004C2726"/>
    <w:rsid w:val="004D54C0"/>
    <w:rsid w:val="004F0D02"/>
    <w:rsid w:val="004F6F03"/>
    <w:rsid w:val="00506025"/>
    <w:rsid w:val="00511B75"/>
    <w:rsid w:val="00547CE6"/>
    <w:rsid w:val="00581637"/>
    <w:rsid w:val="0059142D"/>
    <w:rsid w:val="005930BC"/>
    <w:rsid w:val="005A5E55"/>
    <w:rsid w:val="005D67AD"/>
    <w:rsid w:val="005F19FC"/>
    <w:rsid w:val="005F45DA"/>
    <w:rsid w:val="005F6071"/>
    <w:rsid w:val="00620490"/>
    <w:rsid w:val="006653EA"/>
    <w:rsid w:val="00670845"/>
    <w:rsid w:val="0068137F"/>
    <w:rsid w:val="006A3376"/>
    <w:rsid w:val="006F5AAB"/>
    <w:rsid w:val="0070184D"/>
    <w:rsid w:val="0073758F"/>
    <w:rsid w:val="007407C1"/>
    <w:rsid w:val="00741294"/>
    <w:rsid w:val="0075166A"/>
    <w:rsid w:val="00756757"/>
    <w:rsid w:val="00793819"/>
    <w:rsid w:val="007B4723"/>
    <w:rsid w:val="007C1FC5"/>
    <w:rsid w:val="007C6FCE"/>
    <w:rsid w:val="007D282B"/>
    <w:rsid w:val="007D5740"/>
    <w:rsid w:val="007E1EA7"/>
    <w:rsid w:val="00826C89"/>
    <w:rsid w:val="008A1CBA"/>
    <w:rsid w:val="008A2C3D"/>
    <w:rsid w:val="008D2709"/>
    <w:rsid w:val="00921A30"/>
    <w:rsid w:val="0097787C"/>
    <w:rsid w:val="00982B64"/>
    <w:rsid w:val="009B7D97"/>
    <w:rsid w:val="00AC67FE"/>
    <w:rsid w:val="00AC7E56"/>
    <w:rsid w:val="00AE5725"/>
    <w:rsid w:val="00B0357D"/>
    <w:rsid w:val="00B15BF9"/>
    <w:rsid w:val="00B649C7"/>
    <w:rsid w:val="00B64A36"/>
    <w:rsid w:val="00B67B77"/>
    <w:rsid w:val="00B768B0"/>
    <w:rsid w:val="00B76BE9"/>
    <w:rsid w:val="00BA56A5"/>
    <w:rsid w:val="00BC2BC6"/>
    <w:rsid w:val="00BD5872"/>
    <w:rsid w:val="00BE0DC4"/>
    <w:rsid w:val="00BE1C9A"/>
    <w:rsid w:val="00BE6CA3"/>
    <w:rsid w:val="00C10463"/>
    <w:rsid w:val="00C176E0"/>
    <w:rsid w:val="00C31D35"/>
    <w:rsid w:val="00C35ADC"/>
    <w:rsid w:val="00C36F72"/>
    <w:rsid w:val="00C475D1"/>
    <w:rsid w:val="00C54720"/>
    <w:rsid w:val="00C877F4"/>
    <w:rsid w:val="00C90457"/>
    <w:rsid w:val="00CA47F2"/>
    <w:rsid w:val="00CD282C"/>
    <w:rsid w:val="00CE6EF0"/>
    <w:rsid w:val="00D02D25"/>
    <w:rsid w:val="00D74ED9"/>
    <w:rsid w:val="00D93643"/>
    <w:rsid w:val="00DA548F"/>
    <w:rsid w:val="00DA759C"/>
    <w:rsid w:val="00DF7846"/>
    <w:rsid w:val="00E331CF"/>
    <w:rsid w:val="00E5432E"/>
    <w:rsid w:val="00E579B6"/>
    <w:rsid w:val="00E81009"/>
    <w:rsid w:val="00EA5705"/>
    <w:rsid w:val="00EC5C24"/>
    <w:rsid w:val="00F015C1"/>
    <w:rsid w:val="00F109CF"/>
    <w:rsid w:val="00F30EAE"/>
    <w:rsid w:val="00F44477"/>
    <w:rsid w:val="00F45692"/>
    <w:rsid w:val="00FC0CB5"/>
    <w:rsid w:val="00FE6A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93DAA"/>
  <w15:chartTrackingRefBased/>
  <w15:docId w15:val="{FAF2816A-F2E2-45CF-8E4F-72819EA3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C35"/>
    <w:rPr>
      <w:rFonts w:ascii="Times New Roman" w:hAnsi="Times New Roman"/>
      <w:lang w:val="en-US"/>
    </w:rPr>
  </w:style>
  <w:style w:type="paragraph" w:styleId="Balk1">
    <w:name w:val="heading 1"/>
    <w:basedOn w:val="Normal"/>
    <w:next w:val="Normal"/>
    <w:link w:val="Balk1Char"/>
    <w:uiPriority w:val="9"/>
    <w:qFormat/>
    <w:rsid w:val="00F45692"/>
    <w:pPr>
      <w:keepNext/>
      <w:keepLines/>
      <w:spacing w:before="240" w:after="0" w:line="279" w:lineRule="auto"/>
      <w:jc w:val="center"/>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1130D3"/>
    <w:pPr>
      <w:keepNext/>
      <w:keepLines/>
      <w:spacing w:before="40" w:after="0" w:line="279" w:lineRule="auto"/>
      <w:outlineLvl w:val="1"/>
    </w:pPr>
    <w:rPr>
      <w:rFonts w:eastAsiaTheme="majorEastAsia" w:cstheme="majorBidi"/>
      <w:b/>
      <w:color w:val="000000" w:themeColor="text1"/>
      <w:sz w:val="28"/>
      <w:szCs w:val="26"/>
    </w:rPr>
  </w:style>
  <w:style w:type="paragraph" w:styleId="Balk3">
    <w:name w:val="heading 3"/>
    <w:basedOn w:val="Normal"/>
    <w:next w:val="Normal"/>
    <w:link w:val="Balk3Char"/>
    <w:uiPriority w:val="9"/>
    <w:unhideWhenUsed/>
    <w:qFormat/>
    <w:rsid w:val="007E1EA7"/>
    <w:pPr>
      <w:keepNext/>
      <w:keepLines/>
      <w:spacing w:before="40" w:after="0" w:line="279" w:lineRule="auto"/>
      <w:outlineLvl w:val="2"/>
    </w:pPr>
    <w:rPr>
      <w:rFonts w:eastAsiaTheme="majorEastAsia" w:cstheme="majorBidi"/>
      <w:b/>
      <w:color w:val="000000" w:themeColor="text1"/>
      <w:sz w:val="26"/>
    </w:rPr>
  </w:style>
  <w:style w:type="paragraph" w:styleId="Balk4">
    <w:name w:val="heading 4"/>
    <w:basedOn w:val="Normal"/>
    <w:next w:val="Normal"/>
    <w:link w:val="Balk4Char"/>
    <w:uiPriority w:val="9"/>
    <w:unhideWhenUsed/>
    <w:qFormat/>
    <w:rsid w:val="007E1EA7"/>
    <w:pPr>
      <w:keepNext/>
      <w:keepLines/>
      <w:spacing w:before="40" w:after="0"/>
      <w:outlineLvl w:val="3"/>
    </w:pPr>
    <w:rPr>
      <w:rFonts w:eastAsiaTheme="majorEastAsia" w:cstheme="majorBidi"/>
      <w:b/>
      <w:iCs/>
      <w:color w:val="000000" w:themeColor="text1"/>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45692"/>
    <w:rPr>
      <w:rFonts w:ascii="Times New Roman" w:eastAsiaTheme="majorEastAsia" w:hAnsi="Times New Roman" w:cstheme="majorBidi"/>
      <w:b/>
      <w:sz w:val="32"/>
      <w:szCs w:val="32"/>
      <w:lang w:val="en-US"/>
    </w:rPr>
  </w:style>
  <w:style w:type="character" w:customStyle="1" w:styleId="Balk2Char">
    <w:name w:val="Başlık 2 Char"/>
    <w:basedOn w:val="VarsaylanParagrafYazTipi"/>
    <w:link w:val="Balk2"/>
    <w:uiPriority w:val="9"/>
    <w:rsid w:val="001130D3"/>
    <w:rPr>
      <w:rFonts w:ascii="Times New Roman" w:eastAsiaTheme="majorEastAsia" w:hAnsi="Times New Roman" w:cstheme="majorBidi"/>
      <w:b/>
      <w:color w:val="000000" w:themeColor="text1"/>
      <w:sz w:val="28"/>
      <w:szCs w:val="26"/>
      <w:lang w:val="en-US"/>
    </w:rPr>
  </w:style>
  <w:style w:type="character" w:customStyle="1" w:styleId="Balk3Char">
    <w:name w:val="Başlık 3 Char"/>
    <w:basedOn w:val="VarsaylanParagrafYazTipi"/>
    <w:link w:val="Balk3"/>
    <w:uiPriority w:val="9"/>
    <w:rsid w:val="007E1EA7"/>
    <w:rPr>
      <w:rFonts w:ascii="Times New Roman" w:eastAsiaTheme="majorEastAsia" w:hAnsi="Times New Roman" w:cstheme="majorBidi"/>
      <w:b/>
      <w:color w:val="000000" w:themeColor="text1"/>
      <w:sz w:val="26"/>
      <w:lang w:val="en-US"/>
    </w:rPr>
  </w:style>
  <w:style w:type="paragraph" w:styleId="NormalWeb">
    <w:name w:val="Normal (Web)"/>
    <w:basedOn w:val="Normal"/>
    <w:uiPriority w:val="99"/>
    <w:unhideWhenUsed/>
    <w:rsid w:val="00C176E0"/>
    <w:pPr>
      <w:spacing w:before="100" w:beforeAutospacing="1" w:after="100" w:afterAutospacing="1" w:line="240" w:lineRule="auto"/>
    </w:pPr>
    <w:rPr>
      <w:rFonts w:eastAsia="Times New Roman" w:cs="Times New Roman"/>
      <w:szCs w:val="24"/>
    </w:rPr>
  </w:style>
  <w:style w:type="character" w:styleId="Gl">
    <w:name w:val="Strong"/>
    <w:basedOn w:val="VarsaylanParagrafYazTipi"/>
    <w:uiPriority w:val="22"/>
    <w:qFormat/>
    <w:rsid w:val="00C176E0"/>
    <w:rPr>
      <w:b/>
      <w:bCs/>
    </w:rPr>
  </w:style>
  <w:style w:type="character" w:styleId="Vurgu">
    <w:name w:val="Emphasis"/>
    <w:basedOn w:val="VarsaylanParagrafYazTipi"/>
    <w:uiPriority w:val="20"/>
    <w:qFormat/>
    <w:rsid w:val="003F71B6"/>
    <w:rPr>
      <w:i/>
      <w:iCs/>
    </w:rPr>
  </w:style>
  <w:style w:type="character" w:styleId="Kpr">
    <w:name w:val="Hyperlink"/>
    <w:basedOn w:val="VarsaylanParagrafYazTipi"/>
    <w:uiPriority w:val="99"/>
    <w:unhideWhenUsed/>
    <w:rsid w:val="00C54720"/>
    <w:rPr>
      <w:color w:val="0563C1" w:themeColor="hyperlink"/>
      <w:u w:val="single"/>
    </w:rPr>
  </w:style>
  <w:style w:type="character" w:customStyle="1" w:styleId="Balk4Char">
    <w:name w:val="Başlık 4 Char"/>
    <w:basedOn w:val="VarsaylanParagrafYazTipi"/>
    <w:link w:val="Balk4"/>
    <w:uiPriority w:val="9"/>
    <w:rsid w:val="007E1EA7"/>
    <w:rPr>
      <w:rFonts w:ascii="Times New Roman" w:eastAsiaTheme="majorEastAsia" w:hAnsi="Times New Roman" w:cstheme="majorBidi"/>
      <w:b/>
      <w:iCs/>
      <w:color w:val="000000" w:themeColor="text1"/>
      <w:sz w:val="24"/>
      <w:lang w:val="en-US"/>
    </w:rPr>
  </w:style>
  <w:style w:type="paragraph" w:styleId="ListeParagraf">
    <w:name w:val="List Paragraph"/>
    <w:basedOn w:val="Normal"/>
    <w:uiPriority w:val="34"/>
    <w:qFormat/>
    <w:rsid w:val="0024578A"/>
    <w:pPr>
      <w:ind w:left="720"/>
      <w:contextualSpacing/>
    </w:pPr>
  </w:style>
  <w:style w:type="paragraph" w:styleId="HTMLncedenBiimlendirilmi">
    <w:name w:val="HTML Preformatted"/>
    <w:basedOn w:val="Normal"/>
    <w:link w:val="HTMLncedenBiimlendirilmiChar"/>
    <w:uiPriority w:val="99"/>
    <w:semiHidden/>
    <w:unhideWhenUsed/>
    <w:rsid w:val="00EC5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EC5C24"/>
    <w:rPr>
      <w:rFonts w:ascii="Courier New" w:eastAsia="Times New Roman" w:hAnsi="Courier New" w:cs="Courier New"/>
      <w:sz w:val="20"/>
      <w:szCs w:val="20"/>
      <w:lang w:val="en-US"/>
    </w:rPr>
  </w:style>
  <w:style w:type="character" w:customStyle="1" w:styleId="relative">
    <w:name w:val="relative"/>
    <w:basedOn w:val="VarsaylanParagrafYazTipi"/>
    <w:rsid w:val="008A2C3D"/>
  </w:style>
  <w:style w:type="character" w:customStyle="1" w:styleId="ms-1">
    <w:name w:val="ms-1"/>
    <w:basedOn w:val="VarsaylanParagrafYazTipi"/>
    <w:rsid w:val="008A2C3D"/>
  </w:style>
  <w:style w:type="character" w:customStyle="1" w:styleId="max-w-full">
    <w:name w:val="max-w-full"/>
    <w:basedOn w:val="VarsaylanParagrafYazTipi"/>
    <w:rsid w:val="008A2C3D"/>
  </w:style>
  <w:style w:type="character" w:customStyle="1" w:styleId="-me-1">
    <w:name w:val="-me-1"/>
    <w:basedOn w:val="VarsaylanParagrafYazTipi"/>
    <w:rsid w:val="008A2C3D"/>
  </w:style>
  <w:style w:type="character" w:styleId="YerTutucuMetni">
    <w:name w:val="Placeholder Text"/>
    <w:basedOn w:val="VarsaylanParagrafYazTipi"/>
    <w:uiPriority w:val="99"/>
    <w:semiHidden/>
    <w:rsid w:val="0002540E"/>
    <w:rPr>
      <w:color w:val="808080"/>
    </w:rPr>
  </w:style>
  <w:style w:type="character" w:customStyle="1" w:styleId="katex-mathml">
    <w:name w:val="katex-mathml"/>
    <w:basedOn w:val="VarsaylanParagrafYazTipi"/>
    <w:rsid w:val="0002540E"/>
  </w:style>
  <w:style w:type="character" w:customStyle="1" w:styleId="mord">
    <w:name w:val="mord"/>
    <w:basedOn w:val="VarsaylanParagrafYazTipi"/>
    <w:rsid w:val="0002540E"/>
  </w:style>
  <w:style w:type="character" w:customStyle="1" w:styleId="vlist-s">
    <w:name w:val="vlist-s"/>
    <w:basedOn w:val="VarsaylanParagrafYazTipi"/>
    <w:rsid w:val="0002540E"/>
  </w:style>
  <w:style w:type="character" w:customStyle="1" w:styleId="mbin">
    <w:name w:val="mbin"/>
    <w:basedOn w:val="VarsaylanParagrafYazTipi"/>
    <w:rsid w:val="0002540E"/>
  </w:style>
  <w:style w:type="character" w:customStyle="1" w:styleId="delimsizinginner">
    <w:name w:val="delimsizinginner"/>
    <w:basedOn w:val="VarsaylanParagrafYazTipi"/>
    <w:rsid w:val="00D93643"/>
  </w:style>
  <w:style w:type="character" w:styleId="HTMLKodu">
    <w:name w:val="HTML Code"/>
    <w:basedOn w:val="VarsaylanParagrafYazTipi"/>
    <w:uiPriority w:val="99"/>
    <w:semiHidden/>
    <w:unhideWhenUsed/>
    <w:rsid w:val="005F45DA"/>
    <w:rPr>
      <w:rFonts w:ascii="Courier New" w:eastAsia="Times New Roman" w:hAnsi="Courier New" w:cs="Courier New"/>
      <w:sz w:val="20"/>
      <w:szCs w:val="20"/>
    </w:rPr>
  </w:style>
  <w:style w:type="paragraph" w:styleId="TBal">
    <w:name w:val="TOC Heading"/>
    <w:basedOn w:val="Balk1"/>
    <w:next w:val="Normal"/>
    <w:uiPriority w:val="39"/>
    <w:unhideWhenUsed/>
    <w:qFormat/>
    <w:rsid w:val="00B76BE9"/>
    <w:pPr>
      <w:spacing w:line="259" w:lineRule="auto"/>
      <w:jc w:val="left"/>
      <w:outlineLvl w:val="9"/>
    </w:pPr>
    <w:rPr>
      <w:color w:val="2E74B5" w:themeColor="accent1" w:themeShade="BF"/>
    </w:rPr>
  </w:style>
  <w:style w:type="paragraph" w:styleId="T2">
    <w:name w:val="toc 2"/>
    <w:basedOn w:val="Normal"/>
    <w:next w:val="Normal"/>
    <w:autoRedefine/>
    <w:uiPriority w:val="39"/>
    <w:unhideWhenUsed/>
    <w:rsid w:val="00B76BE9"/>
    <w:pPr>
      <w:spacing w:after="100"/>
      <w:ind w:left="220"/>
    </w:pPr>
    <w:rPr>
      <w:rFonts w:asciiTheme="minorHAnsi" w:eastAsiaTheme="minorEastAsia" w:hAnsiTheme="minorHAnsi" w:cs="Times New Roman"/>
    </w:rPr>
  </w:style>
  <w:style w:type="paragraph" w:styleId="T1">
    <w:name w:val="toc 1"/>
    <w:basedOn w:val="Normal"/>
    <w:next w:val="Normal"/>
    <w:autoRedefine/>
    <w:uiPriority w:val="39"/>
    <w:unhideWhenUsed/>
    <w:rsid w:val="00B76BE9"/>
    <w:pPr>
      <w:spacing w:after="100"/>
    </w:pPr>
    <w:rPr>
      <w:rFonts w:asciiTheme="minorHAnsi" w:eastAsiaTheme="minorEastAsia" w:hAnsiTheme="minorHAnsi" w:cs="Times New Roman"/>
    </w:rPr>
  </w:style>
  <w:style w:type="paragraph" w:styleId="T3">
    <w:name w:val="toc 3"/>
    <w:basedOn w:val="Normal"/>
    <w:next w:val="Normal"/>
    <w:autoRedefine/>
    <w:uiPriority w:val="39"/>
    <w:unhideWhenUsed/>
    <w:rsid w:val="00B76BE9"/>
    <w:pPr>
      <w:spacing w:after="100"/>
      <w:ind w:left="440"/>
    </w:pPr>
    <w:rPr>
      <w:rFonts w:asciiTheme="minorHAnsi" w:eastAsiaTheme="minorEastAsia" w:hAnsiTheme="minorHAnsi" w:cs="Times New Roman"/>
    </w:rPr>
  </w:style>
  <w:style w:type="paragraph" w:styleId="KonuBal">
    <w:name w:val="Title"/>
    <w:basedOn w:val="Normal"/>
    <w:link w:val="KonuBalChar"/>
    <w:uiPriority w:val="1"/>
    <w:qFormat/>
    <w:rsid w:val="00040F62"/>
    <w:pPr>
      <w:widowControl w:val="0"/>
      <w:autoSpaceDE w:val="0"/>
      <w:autoSpaceDN w:val="0"/>
      <w:spacing w:after="0" w:line="368" w:lineRule="exact"/>
      <w:ind w:left="3518"/>
    </w:pPr>
    <w:rPr>
      <w:rFonts w:eastAsia="Times New Roman" w:cs="Times New Roman"/>
      <w:sz w:val="38"/>
      <w:szCs w:val="38"/>
    </w:rPr>
  </w:style>
  <w:style w:type="character" w:customStyle="1" w:styleId="KonuBalChar">
    <w:name w:val="Konu Başlığı Char"/>
    <w:basedOn w:val="VarsaylanParagrafYazTipi"/>
    <w:link w:val="KonuBal"/>
    <w:uiPriority w:val="1"/>
    <w:rsid w:val="00040F62"/>
    <w:rPr>
      <w:rFonts w:ascii="Times New Roman" w:eastAsia="Times New Roman" w:hAnsi="Times New Roman" w:cs="Times New Roman"/>
      <w:sz w:val="38"/>
      <w:szCs w:val="3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5184">
      <w:bodyDiv w:val="1"/>
      <w:marLeft w:val="0"/>
      <w:marRight w:val="0"/>
      <w:marTop w:val="0"/>
      <w:marBottom w:val="0"/>
      <w:divBdr>
        <w:top w:val="none" w:sz="0" w:space="0" w:color="auto"/>
        <w:left w:val="none" w:sz="0" w:space="0" w:color="auto"/>
        <w:bottom w:val="none" w:sz="0" w:space="0" w:color="auto"/>
        <w:right w:val="none" w:sz="0" w:space="0" w:color="auto"/>
      </w:divBdr>
    </w:div>
    <w:div w:id="65298961">
      <w:bodyDiv w:val="1"/>
      <w:marLeft w:val="0"/>
      <w:marRight w:val="0"/>
      <w:marTop w:val="0"/>
      <w:marBottom w:val="0"/>
      <w:divBdr>
        <w:top w:val="none" w:sz="0" w:space="0" w:color="auto"/>
        <w:left w:val="none" w:sz="0" w:space="0" w:color="auto"/>
        <w:bottom w:val="none" w:sz="0" w:space="0" w:color="auto"/>
        <w:right w:val="none" w:sz="0" w:space="0" w:color="auto"/>
      </w:divBdr>
    </w:div>
    <w:div w:id="150996675">
      <w:bodyDiv w:val="1"/>
      <w:marLeft w:val="0"/>
      <w:marRight w:val="0"/>
      <w:marTop w:val="0"/>
      <w:marBottom w:val="0"/>
      <w:divBdr>
        <w:top w:val="none" w:sz="0" w:space="0" w:color="auto"/>
        <w:left w:val="none" w:sz="0" w:space="0" w:color="auto"/>
        <w:bottom w:val="none" w:sz="0" w:space="0" w:color="auto"/>
        <w:right w:val="none" w:sz="0" w:space="0" w:color="auto"/>
      </w:divBdr>
    </w:div>
    <w:div w:id="182785800">
      <w:bodyDiv w:val="1"/>
      <w:marLeft w:val="0"/>
      <w:marRight w:val="0"/>
      <w:marTop w:val="0"/>
      <w:marBottom w:val="0"/>
      <w:divBdr>
        <w:top w:val="none" w:sz="0" w:space="0" w:color="auto"/>
        <w:left w:val="none" w:sz="0" w:space="0" w:color="auto"/>
        <w:bottom w:val="none" w:sz="0" w:space="0" w:color="auto"/>
        <w:right w:val="none" w:sz="0" w:space="0" w:color="auto"/>
      </w:divBdr>
    </w:div>
    <w:div w:id="203566437">
      <w:bodyDiv w:val="1"/>
      <w:marLeft w:val="0"/>
      <w:marRight w:val="0"/>
      <w:marTop w:val="0"/>
      <w:marBottom w:val="0"/>
      <w:divBdr>
        <w:top w:val="none" w:sz="0" w:space="0" w:color="auto"/>
        <w:left w:val="none" w:sz="0" w:space="0" w:color="auto"/>
        <w:bottom w:val="none" w:sz="0" w:space="0" w:color="auto"/>
        <w:right w:val="none" w:sz="0" w:space="0" w:color="auto"/>
      </w:divBdr>
    </w:div>
    <w:div w:id="216280268">
      <w:bodyDiv w:val="1"/>
      <w:marLeft w:val="0"/>
      <w:marRight w:val="0"/>
      <w:marTop w:val="0"/>
      <w:marBottom w:val="0"/>
      <w:divBdr>
        <w:top w:val="none" w:sz="0" w:space="0" w:color="auto"/>
        <w:left w:val="none" w:sz="0" w:space="0" w:color="auto"/>
        <w:bottom w:val="none" w:sz="0" w:space="0" w:color="auto"/>
        <w:right w:val="none" w:sz="0" w:space="0" w:color="auto"/>
      </w:divBdr>
      <w:divsChild>
        <w:div w:id="745759985">
          <w:marLeft w:val="0"/>
          <w:marRight w:val="0"/>
          <w:marTop w:val="0"/>
          <w:marBottom w:val="0"/>
          <w:divBdr>
            <w:top w:val="none" w:sz="0" w:space="0" w:color="auto"/>
            <w:left w:val="none" w:sz="0" w:space="0" w:color="auto"/>
            <w:bottom w:val="none" w:sz="0" w:space="0" w:color="auto"/>
            <w:right w:val="none" w:sz="0" w:space="0" w:color="auto"/>
          </w:divBdr>
          <w:divsChild>
            <w:div w:id="274142077">
              <w:marLeft w:val="0"/>
              <w:marRight w:val="0"/>
              <w:marTop w:val="0"/>
              <w:marBottom w:val="0"/>
              <w:divBdr>
                <w:top w:val="none" w:sz="0" w:space="0" w:color="auto"/>
                <w:left w:val="none" w:sz="0" w:space="0" w:color="auto"/>
                <w:bottom w:val="none" w:sz="0" w:space="0" w:color="auto"/>
                <w:right w:val="none" w:sz="0" w:space="0" w:color="auto"/>
              </w:divBdr>
              <w:divsChild>
                <w:div w:id="237711871">
                  <w:marLeft w:val="0"/>
                  <w:marRight w:val="0"/>
                  <w:marTop w:val="0"/>
                  <w:marBottom w:val="0"/>
                  <w:divBdr>
                    <w:top w:val="none" w:sz="0" w:space="0" w:color="auto"/>
                    <w:left w:val="none" w:sz="0" w:space="0" w:color="auto"/>
                    <w:bottom w:val="none" w:sz="0" w:space="0" w:color="auto"/>
                    <w:right w:val="none" w:sz="0" w:space="0" w:color="auto"/>
                  </w:divBdr>
                  <w:divsChild>
                    <w:div w:id="1572622635">
                      <w:marLeft w:val="0"/>
                      <w:marRight w:val="0"/>
                      <w:marTop w:val="0"/>
                      <w:marBottom w:val="0"/>
                      <w:divBdr>
                        <w:top w:val="none" w:sz="0" w:space="0" w:color="auto"/>
                        <w:left w:val="none" w:sz="0" w:space="0" w:color="auto"/>
                        <w:bottom w:val="none" w:sz="0" w:space="0" w:color="auto"/>
                        <w:right w:val="none" w:sz="0" w:space="0" w:color="auto"/>
                      </w:divBdr>
                      <w:divsChild>
                        <w:div w:id="845902558">
                          <w:marLeft w:val="0"/>
                          <w:marRight w:val="0"/>
                          <w:marTop w:val="0"/>
                          <w:marBottom w:val="0"/>
                          <w:divBdr>
                            <w:top w:val="none" w:sz="0" w:space="0" w:color="auto"/>
                            <w:left w:val="none" w:sz="0" w:space="0" w:color="auto"/>
                            <w:bottom w:val="none" w:sz="0" w:space="0" w:color="auto"/>
                            <w:right w:val="none" w:sz="0" w:space="0" w:color="auto"/>
                          </w:divBdr>
                          <w:divsChild>
                            <w:div w:id="1842504672">
                              <w:marLeft w:val="0"/>
                              <w:marRight w:val="0"/>
                              <w:marTop w:val="0"/>
                              <w:marBottom w:val="0"/>
                              <w:divBdr>
                                <w:top w:val="none" w:sz="0" w:space="0" w:color="auto"/>
                                <w:left w:val="none" w:sz="0" w:space="0" w:color="auto"/>
                                <w:bottom w:val="none" w:sz="0" w:space="0" w:color="auto"/>
                                <w:right w:val="none" w:sz="0" w:space="0" w:color="auto"/>
                              </w:divBdr>
                              <w:divsChild>
                                <w:div w:id="573777422">
                                  <w:marLeft w:val="0"/>
                                  <w:marRight w:val="0"/>
                                  <w:marTop w:val="0"/>
                                  <w:marBottom w:val="0"/>
                                  <w:divBdr>
                                    <w:top w:val="none" w:sz="0" w:space="0" w:color="auto"/>
                                    <w:left w:val="none" w:sz="0" w:space="0" w:color="auto"/>
                                    <w:bottom w:val="none" w:sz="0" w:space="0" w:color="auto"/>
                                    <w:right w:val="none" w:sz="0" w:space="0" w:color="auto"/>
                                  </w:divBdr>
                                  <w:divsChild>
                                    <w:div w:id="13017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1704">
                          <w:marLeft w:val="0"/>
                          <w:marRight w:val="0"/>
                          <w:marTop w:val="0"/>
                          <w:marBottom w:val="0"/>
                          <w:divBdr>
                            <w:top w:val="none" w:sz="0" w:space="0" w:color="auto"/>
                            <w:left w:val="none" w:sz="0" w:space="0" w:color="auto"/>
                            <w:bottom w:val="none" w:sz="0" w:space="0" w:color="auto"/>
                            <w:right w:val="none" w:sz="0" w:space="0" w:color="auto"/>
                          </w:divBdr>
                          <w:divsChild>
                            <w:div w:id="810093428">
                              <w:marLeft w:val="0"/>
                              <w:marRight w:val="0"/>
                              <w:marTop w:val="0"/>
                              <w:marBottom w:val="0"/>
                              <w:divBdr>
                                <w:top w:val="none" w:sz="0" w:space="0" w:color="auto"/>
                                <w:left w:val="none" w:sz="0" w:space="0" w:color="auto"/>
                                <w:bottom w:val="none" w:sz="0" w:space="0" w:color="auto"/>
                                <w:right w:val="none" w:sz="0" w:space="0" w:color="auto"/>
                              </w:divBdr>
                              <w:divsChild>
                                <w:div w:id="16101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631509">
      <w:bodyDiv w:val="1"/>
      <w:marLeft w:val="0"/>
      <w:marRight w:val="0"/>
      <w:marTop w:val="0"/>
      <w:marBottom w:val="0"/>
      <w:divBdr>
        <w:top w:val="none" w:sz="0" w:space="0" w:color="auto"/>
        <w:left w:val="none" w:sz="0" w:space="0" w:color="auto"/>
        <w:bottom w:val="none" w:sz="0" w:space="0" w:color="auto"/>
        <w:right w:val="none" w:sz="0" w:space="0" w:color="auto"/>
      </w:divBdr>
    </w:div>
    <w:div w:id="424619587">
      <w:bodyDiv w:val="1"/>
      <w:marLeft w:val="0"/>
      <w:marRight w:val="0"/>
      <w:marTop w:val="0"/>
      <w:marBottom w:val="0"/>
      <w:divBdr>
        <w:top w:val="none" w:sz="0" w:space="0" w:color="auto"/>
        <w:left w:val="none" w:sz="0" w:space="0" w:color="auto"/>
        <w:bottom w:val="none" w:sz="0" w:space="0" w:color="auto"/>
        <w:right w:val="none" w:sz="0" w:space="0" w:color="auto"/>
      </w:divBdr>
    </w:div>
    <w:div w:id="562062319">
      <w:bodyDiv w:val="1"/>
      <w:marLeft w:val="0"/>
      <w:marRight w:val="0"/>
      <w:marTop w:val="0"/>
      <w:marBottom w:val="0"/>
      <w:divBdr>
        <w:top w:val="none" w:sz="0" w:space="0" w:color="auto"/>
        <w:left w:val="none" w:sz="0" w:space="0" w:color="auto"/>
        <w:bottom w:val="none" w:sz="0" w:space="0" w:color="auto"/>
        <w:right w:val="none" w:sz="0" w:space="0" w:color="auto"/>
      </w:divBdr>
    </w:div>
    <w:div w:id="623121774">
      <w:bodyDiv w:val="1"/>
      <w:marLeft w:val="0"/>
      <w:marRight w:val="0"/>
      <w:marTop w:val="0"/>
      <w:marBottom w:val="0"/>
      <w:divBdr>
        <w:top w:val="none" w:sz="0" w:space="0" w:color="auto"/>
        <w:left w:val="none" w:sz="0" w:space="0" w:color="auto"/>
        <w:bottom w:val="none" w:sz="0" w:space="0" w:color="auto"/>
        <w:right w:val="none" w:sz="0" w:space="0" w:color="auto"/>
      </w:divBdr>
    </w:div>
    <w:div w:id="631595356">
      <w:bodyDiv w:val="1"/>
      <w:marLeft w:val="0"/>
      <w:marRight w:val="0"/>
      <w:marTop w:val="0"/>
      <w:marBottom w:val="0"/>
      <w:divBdr>
        <w:top w:val="none" w:sz="0" w:space="0" w:color="auto"/>
        <w:left w:val="none" w:sz="0" w:space="0" w:color="auto"/>
        <w:bottom w:val="none" w:sz="0" w:space="0" w:color="auto"/>
        <w:right w:val="none" w:sz="0" w:space="0" w:color="auto"/>
      </w:divBdr>
    </w:div>
    <w:div w:id="693774447">
      <w:bodyDiv w:val="1"/>
      <w:marLeft w:val="0"/>
      <w:marRight w:val="0"/>
      <w:marTop w:val="0"/>
      <w:marBottom w:val="0"/>
      <w:divBdr>
        <w:top w:val="none" w:sz="0" w:space="0" w:color="auto"/>
        <w:left w:val="none" w:sz="0" w:space="0" w:color="auto"/>
        <w:bottom w:val="none" w:sz="0" w:space="0" w:color="auto"/>
        <w:right w:val="none" w:sz="0" w:space="0" w:color="auto"/>
      </w:divBdr>
    </w:div>
    <w:div w:id="694767018">
      <w:bodyDiv w:val="1"/>
      <w:marLeft w:val="0"/>
      <w:marRight w:val="0"/>
      <w:marTop w:val="0"/>
      <w:marBottom w:val="0"/>
      <w:divBdr>
        <w:top w:val="none" w:sz="0" w:space="0" w:color="auto"/>
        <w:left w:val="none" w:sz="0" w:space="0" w:color="auto"/>
        <w:bottom w:val="none" w:sz="0" w:space="0" w:color="auto"/>
        <w:right w:val="none" w:sz="0" w:space="0" w:color="auto"/>
      </w:divBdr>
    </w:div>
    <w:div w:id="847988260">
      <w:bodyDiv w:val="1"/>
      <w:marLeft w:val="0"/>
      <w:marRight w:val="0"/>
      <w:marTop w:val="0"/>
      <w:marBottom w:val="0"/>
      <w:divBdr>
        <w:top w:val="none" w:sz="0" w:space="0" w:color="auto"/>
        <w:left w:val="none" w:sz="0" w:space="0" w:color="auto"/>
        <w:bottom w:val="none" w:sz="0" w:space="0" w:color="auto"/>
        <w:right w:val="none" w:sz="0" w:space="0" w:color="auto"/>
      </w:divBdr>
    </w:div>
    <w:div w:id="1003433206">
      <w:bodyDiv w:val="1"/>
      <w:marLeft w:val="0"/>
      <w:marRight w:val="0"/>
      <w:marTop w:val="0"/>
      <w:marBottom w:val="0"/>
      <w:divBdr>
        <w:top w:val="none" w:sz="0" w:space="0" w:color="auto"/>
        <w:left w:val="none" w:sz="0" w:space="0" w:color="auto"/>
        <w:bottom w:val="none" w:sz="0" w:space="0" w:color="auto"/>
        <w:right w:val="none" w:sz="0" w:space="0" w:color="auto"/>
      </w:divBdr>
    </w:div>
    <w:div w:id="1031414705">
      <w:bodyDiv w:val="1"/>
      <w:marLeft w:val="0"/>
      <w:marRight w:val="0"/>
      <w:marTop w:val="0"/>
      <w:marBottom w:val="0"/>
      <w:divBdr>
        <w:top w:val="none" w:sz="0" w:space="0" w:color="auto"/>
        <w:left w:val="none" w:sz="0" w:space="0" w:color="auto"/>
        <w:bottom w:val="none" w:sz="0" w:space="0" w:color="auto"/>
        <w:right w:val="none" w:sz="0" w:space="0" w:color="auto"/>
      </w:divBdr>
    </w:div>
    <w:div w:id="1169254699">
      <w:bodyDiv w:val="1"/>
      <w:marLeft w:val="0"/>
      <w:marRight w:val="0"/>
      <w:marTop w:val="0"/>
      <w:marBottom w:val="0"/>
      <w:divBdr>
        <w:top w:val="none" w:sz="0" w:space="0" w:color="auto"/>
        <w:left w:val="none" w:sz="0" w:space="0" w:color="auto"/>
        <w:bottom w:val="none" w:sz="0" w:space="0" w:color="auto"/>
        <w:right w:val="none" w:sz="0" w:space="0" w:color="auto"/>
      </w:divBdr>
    </w:div>
    <w:div w:id="1416393910">
      <w:bodyDiv w:val="1"/>
      <w:marLeft w:val="0"/>
      <w:marRight w:val="0"/>
      <w:marTop w:val="0"/>
      <w:marBottom w:val="0"/>
      <w:divBdr>
        <w:top w:val="none" w:sz="0" w:space="0" w:color="auto"/>
        <w:left w:val="none" w:sz="0" w:space="0" w:color="auto"/>
        <w:bottom w:val="none" w:sz="0" w:space="0" w:color="auto"/>
        <w:right w:val="none" w:sz="0" w:space="0" w:color="auto"/>
      </w:divBdr>
    </w:div>
    <w:div w:id="1434209091">
      <w:bodyDiv w:val="1"/>
      <w:marLeft w:val="0"/>
      <w:marRight w:val="0"/>
      <w:marTop w:val="0"/>
      <w:marBottom w:val="0"/>
      <w:divBdr>
        <w:top w:val="none" w:sz="0" w:space="0" w:color="auto"/>
        <w:left w:val="none" w:sz="0" w:space="0" w:color="auto"/>
        <w:bottom w:val="none" w:sz="0" w:space="0" w:color="auto"/>
        <w:right w:val="none" w:sz="0" w:space="0" w:color="auto"/>
      </w:divBdr>
    </w:div>
    <w:div w:id="1531649994">
      <w:bodyDiv w:val="1"/>
      <w:marLeft w:val="0"/>
      <w:marRight w:val="0"/>
      <w:marTop w:val="0"/>
      <w:marBottom w:val="0"/>
      <w:divBdr>
        <w:top w:val="none" w:sz="0" w:space="0" w:color="auto"/>
        <w:left w:val="none" w:sz="0" w:space="0" w:color="auto"/>
        <w:bottom w:val="none" w:sz="0" w:space="0" w:color="auto"/>
        <w:right w:val="none" w:sz="0" w:space="0" w:color="auto"/>
      </w:divBdr>
    </w:div>
    <w:div w:id="1558516350">
      <w:bodyDiv w:val="1"/>
      <w:marLeft w:val="0"/>
      <w:marRight w:val="0"/>
      <w:marTop w:val="0"/>
      <w:marBottom w:val="0"/>
      <w:divBdr>
        <w:top w:val="none" w:sz="0" w:space="0" w:color="auto"/>
        <w:left w:val="none" w:sz="0" w:space="0" w:color="auto"/>
        <w:bottom w:val="none" w:sz="0" w:space="0" w:color="auto"/>
        <w:right w:val="none" w:sz="0" w:space="0" w:color="auto"/>
      </w:divBdr>
    </w:div>
    <w:div w:id="1833401274">
      <w:bodyDiv w:val="1"/>
      <w:marLeft w:val="0"/>
      <w:marRight w:val="0"/>
      <w:marTop w:val="0"/>
      <w:marBottom w:val="0"/>
      <w:divBdr>
        <w:top w:val="none" w:sz="0" w:space="0" w:color="auto"/>
        <w:left w:val="none" w:sz="0" w:space="0" w:color="auto"/>
        <w:bottom w:val="none" w:sz="0" w:space="0" w:color="auto"/>
        <w:right w:val="none" w:sz="0" w:space="0" w:color="auto"/>
      </w:divBdr>
    </w:div>
    <w:div w:id="1962614836">
      <w:bodyDiv w:val="1"/>
      <w:marLeft w:val="0"/>
      <w:marRight w:val="0"/>
      <w:marTop w:val="0"/>
      <w:marBottom w:val="0"/>
      <w:divBdr>
        <w:top w:val="none" w:sz="0" w:space="0" w:color="auto"/>
        <w:left w:val="none" w:sz="0" w:space="0" w:color="auto"/>
        <w:bottom w:val="none" w:sz="0" w:space="0" w:color="auto"/>
        <w:right w:val="none" w:sz="0" w:space="0" w:color="auto"/>
      </w:divBdr>
    </w:div>
    <w:div w:id="199919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sciencedirect.com/science/article/abs/pii/S0003267001010406" TargetMode="External"/><Relationship Id="rId68" Type="http://schemas.openxmlformats.org/officeDocument/2006/relationships/hyperlink" Target="https://arxiv.org/abs/2202.03866" TargetMode="External"/><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www.kaggle.com/datasets/bryanw26/opensea-nft-sales-2019-2021/data" TargetMode="External"/><Relationship Id="rId58" Type="http://schemas.openxmlformats.org/officeDocument/2006/relationships/hyperlink" Target="https://www.euronews.com/next/2022/03/10/nft-sales-have-spiked-21-000-in-a-year-but-has-the-marketplace-become-a-bubble" TargetMode="External"/><Relationship Id="rId74" Type="http://schemas.openxmlformats.org/officeDocument/2006/relationships/hyperlink" Target="https://www.chainalysis.com/blog/2022-crypto-crime-report-preview-nft-wash-trading-money-laundering/" TargetMode="External"/><Relationship Id="rId79" Type="http://schemas.openxmlformats.org/officeDocument/2006/relationships/hyperlink" Target="https://ieeexplore.ieee.org/document/9072123" TargetMode="External"/><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wired.com/story/the-year-the-nft-died-and-came-back-to-life" TargetMode="External"/><Relationship Id="rId64" Type="http://schemas.openxmlformats.org/officeDocument/2006/relationships/hyperlink" Target="https://doi.org/10.2139/ssrn.3974932" TargetMode="External"/><Relationship Id="rId69" Type="http://schemas.openxmlformats.org/officeDocument/2006/relationships/hyperlink" Target="https://arxiv.org/abs/2305.01543" TargetMode="External"/><Relationship Id="rId77" Type="http://schemas.openxmlformats.org/officeDocument/2006/relationships/hyperlink" Target="https://www.tandfonline.com/doi/full/10.1080/23322039.2025.2468387" TargetMode="External"/><Relationship Id="rId8" Type="http://schemas.openxmlformats.org/officeDocument/2006/relationships/image" Target="media/image3.png"/><Relationship Id="rId51" Type="http://schemas.openxmlformats.org/officeDocument/2006/relationships/hyperlink" Target="https://doi.org/10.1016/j.frl.2021.102096" TargetMode="External"/><Relationship Id="rId72" Type="http://schemas.openxmlformats.org/officeDocument/2006/relationships/hyperlink" Target="https://nftgo.mirror.xyz/aWZMuptrKAPDG9Ya_Ztqnae_EDVeIwTJDqiuJCu-Le8" TargetMode="External"/><Relationship Id="rId80" Type="http://schemas.openxmlformats.org/officeDocument/2006/relationships/hyperlink" Target="https://www.sciencedirect.com/science/article/abs/pii/S0306437915000733"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investing.com/news/stock-market-news/nft-sales-hit-25-billion-in-2021-but-growth-shows-signs-of-slowing-2734900" TargetMode="External"/><Relationship Id="rId67" Type="http://schemas.openxmlformats.org/officeDocument/2006/relationships/hyperlink" Target="https://nonfungible.com/reports/2022/en"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otexts.com/fpp2/" TargetMode="External"/><Relationship Id="rId62" Type="http://schemas.openxmlformats.org/officeDocument/2006/relationships/hyperlink" Target="https://ieeexplore.ieee.org/document/9214160" TargetMode="External"/><Relationship Id="rId70" Type="http://schemas.openxmlformats.org/officeDocument/2006/relationships/hyperlink" Target="https://doi.org/10.1186/s40854-025-00766-z" TargetMode="External"/><Relationship Id="rId75" Type="http://schemas.openxmlformats.org/officeDocument/2006/relationships/hyperlink" Target="https://financialcrimeacademy.org/understanding-nft-wash-trading/" TargetMode="External"/><Relationship Id="rId83" Type="http://schemas.openxmlformats.org/officeDocument/2006/relationships/hyperlink" Target="https://doi.org/10.1111/j.1467-6419.2006.00254.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vanityfair.com/style/2023/01/sbf-bored-apes-art-world-hangover"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nber.org/papers/w28945" TargetMode="External"/><Relationship Id="rId60" Type="http://schemas.openxmlformats.org/officeDocument/2006/relationships/hyperlink" Target="https://80.lv/articles/nft-sales-declined-92-since-its-peak-in-september-2021/" TargetMode="External"/><Relationship Id="rId65" Type="http://schemas.openxmlformats.org/officeDocument/2006/relationships/hyperlink" Target="https://doi.org/10.2139/ssrn.4092289" TargetMode="External"/><Relationship Id="rId73" Type="http://schemas.openxmlformats.org/officeDocument/2006/relationships/hyperlink" Target="https://arxiv.org/abs/2403.10361" TargetMode="External"/><Relationship Id="rId78" Type="http://schemas.openxmlformats.org/officeDocument/2006/relationships/hyperlink" Target="https://www.nature.com/articles/s41598-021-00053-8" TargetMode="External"/><Relationship Id="rId81" Type="http://schemas.openxmlformats.org/officeDocument/2006/relationships/hyperlink" Target="https://doi.org/10.2139/ssrn.3784026"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www.coindesk.com/markets/2021/07/06/nft-sales-climb-to-247b-in-first-half-2021-report" TargetMode="External"/><Relationship Id="rId76" Type="http://schemas.openxmlformats.org/officeDocument/2006/relationships/hyperlink" Target="https://www.nniiem.ru/file/news/2016/stl-statistical-model.pdf" TargetMode="External"/><Relationship Id="rId7" Type="http://schemas.openxmlformats.org/officeDocument/2006/relationships/image" Target="media/image2.png"/><Relationship Id="rId71" Type="http://schemas.openxmlformats.org/officeDocument/2006/relationships/hyperlink" Target="https://arxiv.org/abs/2312.12544"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doi.org/10.3390/joitmc8010005" TargetMode="External"/><Relationship Id="rId61" Type="http://schemas.openxmlformats.org/officeDocument/2006/relationships/hyperlink" Target="https://www.kem.edu/wp-content/uploads/2012/06/9-Principles_of_correlation-1.pdf" TargetMode="External"/><Relationship Id="rId82" Type="http://schemas.openxmlformats.org/officeDocument/2006/relationships/hyperlink" Target="https://onlinelibrary.wiley.com/doi/book/10.1002/9780470644560"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1708B-5000-4BC4-9996-383EF6388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2465</TotalTime>
  <Pages>1</Pages>
  <Words>24567</Words>
  <Characters>140037</Characters>
  <Application>Microsoft Office Word</Application>
  <DocSecurity>0</DocSecurity>
  <Lines>1166</Lines>
  <Paragraphs>328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zehra bengisu dogan</dc:creator>
  <cp:keywords/>
  <dc:description/>
  <cp:lastModifiedBy>zehra bengisu dogan</cp:lastModifiedBy>
  <cp:revision>33</cp:revision>
  <cp:lastPrinted>2025-06-02T10:58:00Z</cp:lastPrinted>
  <dcterms:created xsi:type="dcterms:W3CDTF">2025-05-26T19:09:00Z</dcterms:created>
  <dcterms:modified xsi:type="dcterms:W3CDTF">2025-06-02T11:49:00Z</dcterms:modified>
</cp:coreProperties>
</file>