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04" w:tblpY="1414"/>
        <w:tblOverlap w:val="never"/>
        <w:tblW w:w="96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2423"/>
        <w:gridCol w:w="4433"/>
        <w:gridCol w:w="2631"/>
        <w:gridCol w:w="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2534" w:type="dxa"/>
            <w:gridSpan w:val="2"/>
          </w:tcPr>
          <w:p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>
            <w:pPr>
              <w:jc w:val="center"/>
              <w:rPr>
                <w:cap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9598" w:type="dxa"/>
            <w:gridSpan w:val="4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</w:trPr>
        <w:tc>
          <w:tcPr>
            <w:tcW w:w="9598" w:type="dxa"/>
            <w:gridSpan w:val="4"/>
          </w:tcPr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9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>
            <w:pPr>
              <w:pStyle w:val="2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>
            <w: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ОТЧЁТ ПО ЛАБОРАТОРНЫМ РАБОТАМ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z w:val="26"/>
                <w:szCs w:val="26"/>
              </w:rPr>
              <w:t>Защита информации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</w:t>
            </w:r>
            <w:r>
              <w:t>тудент группы</w:t>
            </w:r>
            <w:r>
              <w:rPr>
                <w:lang w:val="ru-RU"/>
              </w:rPr>
              <w:t xml:space="preserve"> ИВБО-01-15</w:t>
            </w:r>
          </w:p>
          <w:p>
            <w:pPr>
              <w:jc w:val="center"/>
              <w:rPr>
                <w:lang w:val="ru-RU"/>
              </w:rPr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i w:val="0"/>
                <w:iCs/>
                <w:lang w:val="ru-RU"/>
              </w:rPr>
              <w:t>Поляков И.С.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  <w:jc w:val="center"/>
              <w:rPr>
                <w:i/>
                <w:lang w:val="ru-RU"/>
              </w:rPr>
            </w:pPr>
            <w:r>
              <w:rPr>
                <w:lang w:val="ru-RU"/>
              </w:rPr>
              <w:t>Принял</w:t>
            </w: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Воронков С.О.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/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119"/>
        <w:gridCol w:w="2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 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jc w:val="center"/>
            </w:pPr>
          </w:p>
        </w:tc>
        <w:tc>
          <w:tcPr>
            <w:tcW w:w="311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</w:pPr>
      <w:r>
        <w:t>Москва 2018</w:t>
      </w:r>
    </w:p>
    <w:p>
      <w:pPr>
        <w:shd w:val="clear" w:color="auto" w:fill="FFFFFF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b/>
          <w:sz w:val="24"/>
          <w:szCs w:val="24"/>
        </w:rPr>
        <w:t>Задание:</w:t>
      </w:r>
      <w:r>
        <w:rPr>
          <w:b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>Разработать программу, декодирующую шифротекст методом частотного анализа.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 xml:space="preserve">Программа должна: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>- зашифровать исходный текст с использованием шифра Цезаря;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>- декодировать полученный текст методом частотного анализа с уточнением биграммам;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>- результаты шифрования и декодирования сохранить в отдельные файлы.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b/>
          <w:sz w:val="24"/>
          <w:szCs w:val="24"/>
        </w:rPr>
        <w:t>Решение: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</w:rPr>
      </w:pPr>
      <w:r>
        <w:rPr>
          <w:b w:val="0"/>
          <w:lang w:val="ru-RU"/>
        </w:rPr>
        <w:t>Открываем файл и зашифровываем его с помощью шифра Цезаря со сдвигом</w:t>
      </w:r>
      <w:r>
        <w:rPr>
          <w:b w:val="0"/>
          <w:lang w:val="en-US"/>
        </w:rPr>
        <w:t xml:space="preserve"> 3.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</w:rPr>
      </w:pPr>
      <w:r>
        <w:rPr>
          <w:b w:val="0"/>
          <w:lang w:val="ru-RU"/>
        </w:rPr>
        <w:t>Проводим частотный анализ исходного текста и зашифрованного.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</w:rPr>
      </w:pPr>
      <w:r>
        <w:rPr>
          <w:b w:val="0"/>
          <w:lang w:val="ru-RU"/>
        </w:rPr>
        <w:t>Сортируем проанализированные таблицы по убыванию частот.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</w:rPr>
      </w:pPr>
      <w:r>
        <w:rPr>
          <w:b w:val="0"/>
          <w:lang w:val="ru-RU"/>
        </w:rPr>
        <w:t>Сопоставляем по порядку две таблицы. Например,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0" w:afterAutospacing="0" w:line="240" w:lineRule="auto"/>
              <w:ind w:leftChars="0"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lang w:val="ru-RU"/>
              </w:rPr>
              <w:t>А-5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after="0" w:afterAutospacing="0" w:line="240" w:lineRule="auto"/>
              <w:ind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vertAlign w:val="baseline"/>
                <w:lang w:val="ru-RU"/>
              </w:rPr>
              <w:t>Г-6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0" w:afterAutospacing="0" w:line="240" w:lineRule="auto"/>
              <w:ind w:leftChars="0"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lang w:val="ru-RU"/>
              </w:rPr>
              <w:t>Б-4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after="0" w:afterAutospacing="0" w:line="240" w:lineRule="auto"/>
              <w:ind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vertAlign w:val="baseline"/>
                <w:lang w:val="ru-RU"/>
              </w:rPr>
              <w:t>Д-5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after="0" w:afterAutospacing="0" w:line="240" w:lineRule="auto"/>
              <w:ind w:leftChars="0"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lang w:val="ru-RU"/>
              </w:rPr>
              <w:t>В-3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pacing w:after="0" w:afterAutospacing="0" w:line="240" w:lineRule="auto"/>
              <w:ind w:right="0" w:rightChars="0"/>
              <w:jc w:val="left"/>
              <w:rPr>
                <w:b w:val="0"/>
                <w:vertAlign w:val="baseline"/>
                <w:lang w:val="ru-RU"/>
              </w:rPr>
            </w:pPr>
            <w:r>
              <w:rPr>
                <w:b w:val="0"/>
                <w:vertAlign w:val="baseline"/>
                <w:lang w:val="ru-RU"/>
              </w:rPr>
              <w:t>Е-4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И получим таблицу соответствия: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lang w:val="ru-RU"/>
              </w:rPr>
              <w:t>А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Б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4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 w:line="240" w:lineRule="auto"/>
              <w:jc w:val="left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Е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 xml:space="preserve">Проведём аналогичный частотный анализ для биграмм. И составим аналогичную таблицу соответствия для них.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425" w:leftChars="0" w:hanging="425" w:firstLine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Выберем 5 самых частовстречающихся биграмм и обновим таблицу соответствия, например: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аб-вг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гд-жз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Следовательно, обновим таблицу следующим образом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а-в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б-г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г-ж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jc w:val="left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д-з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b/>
          <w:sz w:val="24"/>
          <w:szCs w:val="24"/>
        </w:rPr>
        <w:t xml:space="preserve">Вывод: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>Успешность декодирования с использованием частотного анализа составила</w:t>
      </w:r>
      <w:r>
        <w:rPr>
          <w:b w:val="0"/>
          <w:sz w:val="24"/>
          <w:szCs w:val="24"/>
          <w:lang w:val="ru-RU"/>
        </w:rPr>
        <w:t xml:space="preserve"> примерно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ru-RU"/>
        </w:rPr>
        <w:t>20</w:t>
      </w:r>
      <w:r>
        <w:rPr>
          <w:b w:val="0"/>
          <w:sz w:val="24"/>
          <w:szCs w:val="24"/>
        </w:rPr>
        <w:t xml:space="preserve">%. </w:t>
      </w:r>
    </w:p>
    <w:p>
      <w:pPr>
        <w:pStyle w:val="3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</w:rPr>
      </w:pPr>
      <w:r>
        <w:rPr>
          <w:b w:val="0"/>
          <w:sz w:val="24"/>
          <w:szCs w:val="24"/>
        </w:rPr>
        <w:t xml:space="preserve">После уточнения биграммами успешность декодидирования составила </w:t>
      </w:r>
      <w:r>
        <w:rPr>
          <w:b w:val="0"/>
          <w:sz w:val="24"/>
          <w:szCs w:val="24"/>
          <w:lang w:val="ru-RU"/>
        </w:rPr>
        <w:t>39,39</w:t>
      </w:r>
      <w:bookmarkStart w:id="0" w:name="_GoBack"/>
      <w:bookmarkEnd w:id="0"/>
      <w:r>
        <w:rPr>
          <w:b w:val="0"/>
          <w:sz w:val="24"/>
          <w:szCs w:val="24"/>
        </w:rPr>
        <w:t>%.</w:t>
      </w:r>
    </w:p>
    <w:p>
      <w:pPr>
        <w:shd w:val="clear" w:color="auto" w:fill="FFFFFF"/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26D6"/>
    <w:multiLevelType w:val="singleLevel"/>
    <w:tmpl w:val="3B8226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1D021094"/>
    <w:rsid w:val="304C7923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00"/>
      <w:u w:val="single"/>
    </w:rPr>
  </w:style>
  <w:style w:type="character" w:styleId="6">
    <w:name w:val="Hyperlink"/>
    <w:basedOn w:val="4"/>
    <w:qFormat/>
    <w:uiPriority w:val="0"/>
    <w:rPr>
      <w:color w:val="000080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ranslation-chun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2018-11-09T06:38:00Z</dcterms:created>
  <dc:creator>user</dc:creator>
  <cp:lastModifiedBy>user</cp:lastModifiedBy>
  <dcterms:modified xsi:type="dcterms:W3CDTF">2018-11-09T07:09:57Z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