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36BD0A">
      <w:pPr>
        <w:pStyle w:val="138"/>
        <w:pBdr/>
        <w:spacing/>
        <w:ind/>
        <w:rPr/>
      </w:pPr>
      <w:r>
        <w:t xml:space="preserve">The </w:t>
      </w:r>
      <w:r>
        <w:rPr>
          <w:b/>
        </w:rPr>
        <w:t xml:space="preserve">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First</w:t>
      </w:r>
      <w:r/>
    </w:p>
    <w:p w14:paraId="70CD5AA3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Second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b/>
        </w:rPr>
      </w:r>
      <w:r>
        <w:t xml:space="preserve">er flows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