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3CE02CCD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p</w:t>
            </w:r>
            <w:r/>
          </w:p>
        </w:tc>
        <w:tc>
          <w:tcPr>
            <w:tcBorders/>
            <w:tcW w:w="2400" w:type="dxa"/>
          </w:tcPr>
          <w:p w14:paraId="4F87942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q</w:t>
            </w:r>
            <w:r/>
          </w:p>
        </w:tc>
      </w:tr>
      <w:tr>
        <w:trPr/>
        <w:tc>
          <w:tcPr>
            <w:tcBorders/>
            <w:tcW w:w="2400" w:type="dxa"/>
          </w:tcPr>
          <w:p w14:paraId="7629BE8B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r</w:t>
            </w:r>
            <w:r/>
          </w:p>
        </w:tc>
        <w:tc>
          <w:tcPr>
            <w:tcBorders/>
            <w:tcW w:w="2400" w:type="dxa"/>
          </w:tcPr>
          <w:p w14:paraId="0A38B9D5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