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76E5F9E1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w</w:t>
            </w:r>
            <w:r/>
          </w:p>
        </w:tc>
        <w:tc>
          <w:tcPr>
            <w:tcBorders/>
            <w:tcW w:w="2400" w:type="dxa"/>
          </w:tcPr>
          <w:p w14:paraId="06BB3C4E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</w:t>
            </w:r>
            <w:r/>
          </w:p>
        </w:tc>
      </w:tr>
      <w:tr>
        <w:trPr/>
        <w:tc>
          <w:tcPr>
            <w:tcBorders/>
            <w:tcW w:w="2400" w:type="dxa"/>
          </w:tcPr>
          <w:p w14:paraId="03C5D83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y</w:t>
            </w:r>
            <w:r/>
          </w:p>
        </w:tc>
        <w:tc>
          <w:tcPr>
            <w:tcBorders/>
            <w:tcW w:w="2400" w:type="dxa"/>
          </w:tcPr>
          <w:p w14:paraId="713019E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z</w:t>
            </w:r>
            <w:r/>
          </w:p>
        </w:tc>
      </w:tr>
    </w:tbl>
    <w:p>
      <w:pPr>
        <w:pBdr/>
        <w:spacing/>
        <w:ind/>
        <w:rPr/>
      </w:pPr>
      <w:r>
        <w:t xml:space="preserve">Body intro paragraph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