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CCEE"/>
                <w:sz w:val="24"/>
                <w:szCs w:val="24"/>
              </w:rPr>
              <w:t xml:space="preserve">TECHNISCHE ANALYSE</w:t>
            </w:r>
          </w:p>
          <w:p>
            <w:pPr>
              <w:spacing w:before="8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Layer 2 — Relational Dynamics</w:t>
            </w:r>
          </w:p>
          <w:p>
            <w:pPr>
              <w:spacing w:before="120" w:after="80"/>
              <w:jc w:val="center"/>
            </w:pPr>
            <w:r>
              <w:rPr>
                <w:rFonts w:ascii="Arial" w:cs="Arial" w:eastAsia="Arial" w:hAnsi="Arial"/>
                <w:color w:val="CCDDEE"/>
                <w:sz w:val="24"/>
                <w:szCs w:val="24"/>
              </w:rPr>
              <w:t xml:space="preserve">Theorie-implementatie toetsing, foutanalyse en scorekaart</w:t>
            </w:r>
          </w:p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color w:val="99BBDD"/>
                <w:sz w:val="20"/>
                <w:szCs w:val="20"/>
              </w:rPr>
              <w:t xml:space="preserve">Nexus Framework v5.0  •  Codebase Layer02_Relational</w:t>
            </w:r>
          </w:p>
          <w:p>
            <w:pPr>
              <w:spacing w:before="80" w:after="200"/>
              <w:jc w:val="center"/>
            </w:pPr>
            <w:r>
              <w:rPr>
                <w:rFonts w:ascii="Arial" w:cs="Arial" w:eastAsia="Arial" w:hAnsi="Arial"/>
                <w:color w:val="88AACC"/>
                <w:sz w:val="18"/>
                <w:szCs w:val="18"/>
              </w:rPr>
              <w:t xml:space="preserve">Datum: maart 2026  •  Versie rapport: 1.0</w:t>
            </w:r>
          </w:p>
        </w:tc>
      </w:tr>
    </w:tbl>
    <w:p>
      <w:pPr>
        <w:spacing w:before="400" w:after="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93"/>
        <w:gridCol w:w="4693"/>
      </w:tblGrid>
      <w:tr>
        <w:tc>
          <w:tcPr>
            <w:tcW w:type="dxa" w:w="4693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4"/>
                <w:szCs w:val="24"/>
              </w:rPr>
              <w:t xml:space="preserve">TOTAALSCORE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64"/>
                <w:szCs w:val="64"/>
              </w:rPr>
              <w:t xml:space="preserve">68 / 100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8"/>
                <w:szCs w:val="28"/>
              </w:rPr>
              <w:t xml:space="preserve">Voldoende</w:t>
            </w:r>
          </w:p>
        </w:tc>
        <w:tc>
          <w:tcPr>
            <w:tcW w:type="dxa" w:w="4693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D6E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Samenvatting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C3E6B"/>
                <w:sz w:val="18"/>
                <w:szCs w:val="18"/>
              </w:rPr>
              <w:t xml:space="preserve">19.583 regels code over 19 bestanden. Breed en ambitieus, met sterke wiskundige basis in de lagere modules. Kritieke fouten in rl_on_graphs.py en set()-aanroep blokkeren volledige functionaliteit. Cross-layer interface met Layer 1 is grotendeels correct.</w:t>
            </w:r>
          </w:p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Kritieke fouten: </w:t>
            </w:r>
            <w:r>
              <w:rPr>
                <w:rFonts w:ascii="Arial" w:cs="Arial" w:eastAsia="Arial" w:hAnsi="Arial"/>
                <w:color w:val="9C0006"/>
                <w:sz w:val="18"/>
                <w:szCs w:val="18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9C5700"/>
                <w:sz w:val="18"/>
                <w:szCs w:val="18"/>
              </w:rPr>
              <w:t xml:space="preserve">Serieus: </w:t>
            </w:r>
            <w:r>
              <w:rPr>
                <w:rFonts w:ascii="Arial" w:cs="Arial" w:eastAsia="Arial" w:hAnsi="Arial"/>
                <w:color w:val="9C5700"/>
                <w:sz w:val="18"/>
                <w:szCs w:val="18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217346"/>
                <w:sz w:val="18"/>
                <w:szCs w:val="18"/>
              </w:rPr>
              <w:t xml:space="preserve">Medium: </w:t>
            </w:r>
            <w:r>
              <w:rPr>
                <w:rFonts w:ascii="Arial" w:cs="Arial" w:eastAsia="Arial" w:hAnsi="Arial"/>
                <w:color w:val="217346"/>
                <w:sz w:val="18"/>
                <w:szCs w:val="18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Inleiding en Scope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Dit rapport bevat een diepgaande technische analyse van Layer 2 (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Relational Dynamics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) van het Nexus Framework, versie 5.0. De analyse toetst de implementatie aan de theoretische definitie uit het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17-Layers AI Model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, evalueert wiskundige correctheid, architecturele coherentie, cross-layer interfacekwaliteit, en implementatievolledigheid. Elk beoordelingsdomein ontvangt een kwantitatieve score op 100, gewogen tot een totaalscore.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1.1 Geanalyseerde bestanden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20"/>
        <w:gridCol w:w="144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Bevinding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relations.py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Kernmodule: UltimateRelation, Layer2_Relational_Ultimate, categorietheorie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adjacency_matrix.py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Spectrale graafanalyse, Layer 1-brug via atomiciteitsgewogen Laplacian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hypergraph_relations.py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Hypergrafen, kwantumgrafen, Hodge-Laplacians, persistente homologie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motif_detection.py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Motifdetectie, TDA, gemeenschapsdetectie, topologische analyse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causal_discovery.py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PC, FCI, GES, LiNGAM, NOTEARS, GIN, CDNOD algoritmen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causal_algorithms.py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Wrapper met backward-compatibele run_*-methoden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probabilistic_models.py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Bayesiaanse netwerken, MRF, CRF, HMM implementaties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categorical_verif.py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Z3-gebaseerde verificatie van categorieaxioma's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derived_categories.py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Kettingcomplexen, homologie, Ext, Tor, spectrale reeksen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model_categories.py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Quillen-adjuncties, fibraties, cofibraties (abstracte kaders)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hall_algebra.py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Hall-algebra voor Jordan-quiver en type-A-quivers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quiver_moduli.py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King-stabiliteitsconditie, moduli-ruimten, HN-filtraties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graph_self_supervised.py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GraphCL, DGI, InfoGraph, masked autoencoder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multi_agent_rl.py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Multi-agent RL: MARL, MADDPG, QMIX, PettingZoo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rl_on_graphs.py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FOUT: bevat temporal_networks inhoud, niet RL-op-grafen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temporal_networks.py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Tijdelijke netwerken, gemeenschapspersistentie, wijzigingspunten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database_integration.py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SQLite, PostgreSQL, Neo4j, MongoDB backends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benchmarks.py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Tijdmeting, geheugenprofilering, schaalbaarheidsanalyse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test_layer2.py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pytest-testsuite, brede functionaliteitsdekking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—/100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</w:tbl>
    <w:p>
      <w:pPr>
        <w:spacing w:before="120" w:after="0"/>
      </w:pPr>
    </w:p>
    <w:p>
      <w:pPr>
        <w:spacing w:before="60" w:after="100"/>
      </w:pPr>
      <w:r>
        <w:rPr>
          <w:rFonts w:ascii="Arial" w:cs="Arial" w:eastAsia="Arial" w:hAnsi="Arial"/>
          <w:color w:val="2C3E6B"/>
          <w:sz w:val="20"/>
          <w:szCs w:val="20"/>
        </w:rPr>
        <w:t xml:space="preserve">Noot: De kolom 'Score' in bovenstaande tabel is niet van toepassing voor individuele bestanden — scores worden per beoordelingsdomein toegekend in de secties hierna.</w:t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Theoretische Aansluiting bij Layer 2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Het document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17 Layers AI Model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definieert Layer 2 als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Relational Emergence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: de laag die emergente relatiestructuren construeert vanuit de elementaire observables van Layer 1. De formele definitie luidt: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 = {r_ij | o_i, o_j ∈ O, r_ij ∈ [0,1]}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, waarbij r_ij een probabilistische relatiesterkte is. Relaties zijn context-sensitief en emergent, niet vooraf bepaald. Sublayers omvatten directe correlaties, functionele afhankelijkheden en hogere-orde motieven.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20"/>
        <w:gridCol w:w="144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Bevinding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Adjacentiefunctie A: V×V → [0,1]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Geïmplementeerd in _compute_similarity() via cosinus-similariteit op kwalitatieve dimensies en relational_embedding. Drempelwaarde instelbaar. Gewichten zijn echter niet strikt begrensd tot [0,1] — geen validatie.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75/100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Emergente patterndetectie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Uitgebreid gedekt via motif_detection.py (MotifCounter, PersistentHomology), hypergraph_relations.py (hogere-orde relaties), en temporal_networks.py (dynamische patronen). Sterk.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88/100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Context-sensitiviteit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observer_perspective in Layer 1 en RelationType enum in Layer 2 bieden partiële context-sensitiviteit. De theorie vereist dat relaties autonoom emergeren; de huidige threshold-based aanpak is deterministisch, niet stochastisch.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62/100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Tijdloosheid en dimensieloosheid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temporal_phase uit Layer 1 correct opgeslagen als temporal_order in UltimateRelation. Geen absolute tijdstempel in relatie-identiteit. Goed gerealiseerd.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Sublayer architectuur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 theorie beschrijft drie sublayers (directe correlaties, functionele afhankelijkheden, hogere-orde motieven). Code implementeert deze impliciet maar maakt geen expliciete sublayer-API zichtbaar.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60/100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Causale structuur buiten scope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causal_discovery.py bevat volledige causale ontdekking (PC, FCI, etc.) die niet in de Layer 2 definitie staat. Architectureel zinvol maar theoretisch niet gerechtvaardigd.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55/100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</w:tbl>
    <w:p>
      <w:pPr>
        <w:spacing w:before="100" w:after="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6"/>
        <w:gridCol w:w="1440"/>
      </w:tblGrid>
      <w:tr>
        <w:tc>
          <w:tcPr>
            <w:tcW w:type="dxa" w:w="7946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Totaalscore Sectie 2: Theoretische aansluiting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72/100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Wiskundige Correctheid Kernformalismen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3.1 Categorietheorie (relations.py)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 categorietheorie-implementatie in relations.py is breed en ambitieus. Hieronder een evaluatie per onderdeel: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20"/>
        <w:gridCol w:w="144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Bevinding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RelationalCategory axioma's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Identiteits- en associativiteitswetten aanwezig. Standaardcompositie correct voor getallen, lijsten en functies. Echter: validate_category() heeft een incorrect argument­volgorde-bug in de identiteitscompositie.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65/100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Monad.check_associativity()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Bug 2-fix is correct gedocumenteerd met uitgebreide inline-redenering. T(μ_A) = apply_to_morphism(TTA, TA, mu_A) is wiskundig juist. Uitzonderlijk goed gedocumenteerde correctie.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92/100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Adjunction.check_triangle_identities()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Structuur correct; triangelidentiteiten worden per object geverifieerd. Kwetsbaarheid: None-retourwaarden van apply_to_object() worden niet altijd correct afgevangen, waardoor valide adjuncties als ongeldig kunnen worden aangemerkt.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68/100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YonedaEmbedding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Hom-functor correct geïmplementeerd als ingebedde functie. Contravariantie impliciet aanwezig maar niet expliciet als ContravariantFunctor gemarkeerd.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72/100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Limit/Colimit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is_limit() en is_colimit() retourneren altijd True met een logger.warning. Universele eigenschap is niet geverifieerd. Decoratieve stubs.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30/100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InfinityCategory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Drie parallelle definities (hypergraph_relations.py, motif_detection.py, relations.py). Alle drie zijn lege placeholders met alleen pass-methoden.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15/100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3.2 Wiskundige modules (derived, quiver, hall)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20"/>
        <w:gridCol w:w="144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Bevinding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derived_categories.py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ChainComplex, homologieberekening via kernel/image van matrices correct. mapping_cone constructie correct. Ext via projectieve resoluties werkt alleen voor padalgbera-modules maar is gedocumenteerd.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82/100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quiver_moduli.py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StabilityCondition, is_stable(), is_semistable() volgen Kings constructie correct. harder_narasimhan_filtration correct via sortering op helling. subrepresentations() exponentieel maar gedocumenteerd.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87/100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hall_algebra.py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Littlewood-Richardson coëfficiënten correct via SymPy. q-binomiaalcoëfficiënten voor type-A quivers wiskundig juist. Jordan-quiver implementatie correct.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84/100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RelationalMetricSpace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Gromov-Hausdorff approximatie via willekeurige correspondentie correct maar exponentieel. Wasserstein correct via POT of scipy.stats. Persistentie van metrische ruimte correct via GUDHI/Ripser.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78/100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</w:tbl>
    <w:p>
      <w:pPr>
        <w:spacing w:before="100" w:after="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6"/>
        <w:gridCol w:w="1440"/>
      </w:tblGrid>
      <w:tr>
        <w:tc>
          <w:tcPr>
            <w:tcW w:type="dxa" w:w="7946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Totaalscore Sectie 3: Wiskundige correctheid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68/100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Architectuur en Modulestructuur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20"/>
        <w:gridCol w:w="144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Bevinding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Elk bestand hanteert try/except voor alle optionele dependencies. Logging-waarschuwingen bij ontbrekende bibliotheken. Consistent en professioneel door de hele codebase.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91/100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rl_on_graphs.py (verkeerde inhoud)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Het bestand bevat temporal_networks.py inhoud. GraphEnv, QLearningAgent, DQNAgent zijn volledig afwezig. Alle RL-functionaliteit in Layer 2 is hierdoor niet-functioneel.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0/100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Naamconflicten in __init__.py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BayesianNetwork en MarkovRandomField worden tweemaal geëxporteerd. Python lost dit stilzwijgend op waarbij de probabilistic_models-versies winnen. Gedrag is correct maar verwarrend.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45/100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CausalDiscovery triplicaat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Drie definities in causal_discovery.py, motif_detection.py en causal_algorithms.py. __init__.py exporteert alleen de volledigste versie. Functioneel maar architectureel rommelig.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52/100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UltimateRelation dataclass overbelasting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Meer dan 40 velden waarvan de meeste zware default_factory instantiaties zijn. Elke relatie instantieert tientallen ongebruikte subobjecten. Geheugenimpact bij honderden relaties.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48/100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Multi-agent RL in Layer 2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multi_agent_rl.py hoort architectureel in Layer 5 (Autonomous Optimization). Aanwezigheid in Layer 2 doorbreekt de laagscheiding van het 17-lagen model.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40/100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Modulariteit en scheiding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Modules zijn logisch gescheiden: spectrale analyse, hypergrafen, motieven, causaal, probabilistisch. Imports zijn consistent. Alleen de MARL-misplaatsing en rl_on_graphs.py-bug verstoren het beeld.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72/100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</w:tbl>
    <w:p>
      <w:pPr>
        <w:spacing w:before="100" w:after="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6"/>
        <w:gridCol w:w="1440"/>
      </w:tblGrid>
      <w:tr>
        <w:tc>
          <w:tcPr>
            <w:tcW w:type="dxa" w:w="7946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Totaalscore Sectie 4: Architectuur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61/100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Layer 1 → Layer 2 Interfacekwaliteit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 koppeling tussen Layer 1 (UltimateObservable) en Layer 2 (UltimateRelation / Layer2_Relational_Ultimate) is een cruciale architecturele verbinding. Hieronder wordt elke interfaceaspect beoordeeld.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20"/>
        <w:gridCol w:w="144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Bevinding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atomicity_score interface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Layer 2 _compute_similarity() verwijst naar obs.atomicity_score als attribuut. Layer 1 heeft alleen get_atomicity_score() als methode. Dit geeft een AttributeError bij elke similariteitsberekening met atomiciteitsscores.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10/100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temporal_phase → temporal_order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create_relation() leest correct src.temporal_phase en slaat dit op als temporal_order in UltimateRelation. Volledig correct geïmplementeerd en theoretisch sterk.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95/100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resonance_map feedbacklus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create_relation() roept obs.add_resonance('layer2', {...}) aan. UltimateObservable.add_resonance() werkt resonance_map bij en markeert atomiciteit als stale. Elegant dirty-flag mechanisme.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90/100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qualitative_dims type-compatibiliteit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Layer 2 _compute_similarity() verwerkt qualitative_dims als numerieke vectoren voor cosinus-similariteit. Layer 1 slaat niet-scalaire dimensies op als 0.0. Informatieverlies bij complexe dimensies.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65/100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atomicity_score als gewicht in similariteit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Drie-componenten similariteit (cos-sim op dims, embedding, atomiciteitsafstand) is conceptueel sterk en sluit goed aan bij de theoretische stelling dat Layer 2 relaties emergent zijn uit Layer 1 eigenschappen.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82/100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layer1_bridge.py from_layer1_registry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Correct geïmplementeerd: bouwt graaf vanuit registry met similarity_func als drempel. compute_atomicity_laplacian gebruikt atomiciteitsscores als diagonaalgewichten. Creatieve en correcte uitbreiding.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stale-observables tracking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Layer 2 houdt _stale_observables set bij en biedt recompute_for_observables() aan. get_stats() logt stale observables. Volledig en correct lifecycle-management.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88/100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</w:tbl>
    <w:p>
      <w:pPr>
        <w:spacing w:before="100" w:after="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6"/>
        <w:gridCol w:w="1440"/>
      </w:tblGrid>
      <w:tr>
        <w:tc>
          <w:tcPr>
            <w:tcW w:type="dxa" w:w="7946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Totaalscore Sectie 5: Layer 1 → Layer 2 Interface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74/100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Implementatievolledigheid en Stubkwaliteit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Een significant deel van de codebase bestaat uit stubs, placeholders en gedeeltelijke implementaties. Dit is inherent aan een theoretisch ambitieus project, maar de kwaliteit van stubs varieert sterk.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20"/>
        <w:gridCol w:w="144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Bevinding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TensorNetwork.contract()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Leeg try-blok retourneert altijd np.array([]). Geen NotImplementedError, geen waarschuwing. Stilzwijgend falen voor downstream-code.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20/100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QuiverRepresentationTheory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indecomposables() retourneert altijd []. auslander_reiten_quiver() retourneert een leeg Quiver. is_schurian() retourneert altijd True. Decoratieve klasse zonder werking.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18/100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Limit.is_limit() / Colimit.is_colimit()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Beide retourneren altijd True met een logger.warning. Universele eigenschap is niet geïmplementeerd. Valse verificatieresultaten.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22/100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InfinityCategory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Drie parallelle lege klassen met alleen pass. compose() retourneert None. Zuivere placeholder zonder enige functionaliteit.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QuantumML (QSVM, VQC)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Volledig geïmplementeerd via PennyLane of Qiskit indien beschikbaar. Correcte fallback naar stub bij ontbrekende bibliotheken. Sterk.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80/100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CausalDiscovery algoritmen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PC, FCI, GES, LiNGAM, NOTEARS, GIN, CDNOD allen geïmplementeerd via causal-learn en lingam. Evaluatiemethodes aanwezig. Breed en volledig.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Temporal networks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Volledig geïmplementeerd: sliding windows, gemeenschapspersistentie, wijzigingspunten, forecasting. ARIMA-integratie aanwezig.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82/100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 categories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ModelCategory aanwezig maar check_axioms() is een stub. ChainComplexesModelCategory en TopologicalSpacesModelCategory bieden minimale concrete implementaties.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35/100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</w:tbl>
    <w:p>
      <w:pPr>
        <w:spacing w:before="100" w:after="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6"/>
        <w:gridCol w:w="1440"/>
      </w:tblGrid>
      <w:tr>
        <w:tc>
          <w:tcPr>
            <w:tcW w:type="dxa" w:w="7946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Totaalscore Sectie 6: Implementatievolledigheid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55/100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Robuustheid en Graceful Degradation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20"/>
        <w:gridCol w:w="144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Bevinding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Optionele dependency handling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Alle 30+ externe bibliotheken worden afgevangen in try/except met HAS_X vlaggen. Consistente toepassing door de volledige codebase. Geen enkele module crasht bij ontbrekende dependency.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95/100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Caching decorator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In-memory cache met TTL correct geïmplementeerd. Redis-integratie met asyncio correct afgevangen. Cache-key op basis van MD5 van functienaam + argumenten. Solide.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82/100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Foutafhandeling in Layer2_Relational_Ultimate.process()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Volledig try/except met informatieve foutberichten. ProcessingResult.from_error() correct gebruikt. Async-patroon correct.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Parallelle verwerking (Dask/Ray)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HAS_DASK en HAS_RAY guards aanwezig. Dask-client initialisatie in try/except. Parallelle methoden degraderen correct naar seriële uitvoering.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78/100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 backends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SQLite altijd beschikbaar (Python stdlib). PostgreSQL, Neo4j, MongoDB allen met HAS_X guards en fallback-meldingen. Juiste abstractie via backend-patroon.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80/100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Numerieke stabiliteit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Eigenwaarde-berekeningen met correcte sparse/dense keuze. np.linalg.eigvalsh voor Hermitische matrices. Toleranties aanwezig (1e-12). Geen deling-door-nul risico's gevonden.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76/100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</w:tbl>
    <w:p>
      <w:pPr>
        <w:spacing w:before="100" w:after="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6"/>
        <w:gridCol w:w="1440"/>
      </w:tblGrid>
      <w:tr>
        <w:tc>
          <w:tcPr>
            <w:tcW w:type="dxa" w:w="7946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Totaalscore Sectie 7: Robuustheid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81/100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Testdekking en Validatie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20"/>
        <w:gridCol w:w="144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Bevinding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test_layer2.py algemene kwaliteit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Breed: dekt imports, basisinstantiaties, spectrale invarianten, hypergraaf-homologie, categoriestructuren, benchmarks. Pragmatisch met isinstance-checks. Solide fundament.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78/100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test_monad_associativity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assert comp2 is not None or True is een altijd-ware bewering. De test bewijst niets. Moet vervangen worden door een concreet monad-voorbeeld.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20/100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validation_tests.py encoding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Bestand heeft latin-1 encoding. Crasht in standaard UTF-8 omgevingen. Inhoud is echter breed en relevant.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45/100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categorical_verification.py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Z3-integratie voor formele verificatie aanwezig. verify_category, verify_functor, verify_natural_transformation, verify_adjunction, verify_monad allemaal geïmplementeerd. Sterk.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83/100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Integratietests Layer1↔Layer2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Geen expliciete integratietests voor de volledige pipeline van UltimateObservable naar UltimateRelation. Alleen unit-tests per laag.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40/100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Benchmarkdekking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BenchmarkSuite met timing, geheugenprofilering en schaalbaarheidsanalyse. Opslag in CSV/JSON. Integratie met pytest-benchmark aanwezig. Goed.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72/100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</w:tbl>
    <w:p>
      <w:pPr>
        <w:spacing w:before="100" w:after="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6"/>
        <w:gridCol w:w="1440"/>
      </w:tblGrid>
      <w:tr>
        <w:tc>
          <w:tcPr>
            <w:tcW w:type="dxa" w:w="7946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Totaalscore Sectie 8: Testdekking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63/100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Codekwaliteit en Onderhoudbaarheid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20"/>
        <w:gridCol w:w="144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Bevinding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Documentatie (docstrings)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Alle klassen en methoden hebben docstrings. Monad.check_associativity() heeft exceptioneel gedetailleerde inline-documentatie bij de bugfix. Enkele methoden missen parameterbeschrijving.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78/100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Type annotations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Consistent gebruik van typing: Dict, List, Optional, Tuple, Union. Geen gebruik van moderne Python 3.10+ union-syntax maar dat is geen fout.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80/100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Naamgeving en consistentie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Naamgeving consistent binnen modules. Meerdere modules exporteren InfinityCategory wat verwarring veroorzaakt. Check-or-create patroon inconsistent tussen decomposition.py en meta_spec.py.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65/100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Monkey-patching in relations.py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graph_energy, spectral_moment, kirchhoff_index en spectral_complexity worden als losse functies gedefinieerd en dan gemonkeypatched op SpectralGraphAnalysis. Dit doorbreekt encapsulatie en IDE-ondersteuning.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42/100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Logging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Consistent gebruik van module-level logger = logging.getLogger(__name__). Debug/info/warning/error niveaus correct gebruikt. Emoji in log-berichten (✅, ❌) zijn leuk maar niet standaard.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75/100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  <w:tr>
        <w:tc>
          <w:tcPr>
            <w:tcW w:type="dxa" w:w="36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Codeduplicatie</w:t>
            </w:r>
          </w:p>
        </w:tc>
        <w:tc>
          <w:tcPr>
            <w:tcW w:type="dxa" w:w="432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rl_on_graphs.py is een kopie van temporal_networks.py. Research Questions sectie dubbel in het theoriedocument. Verder beperkte duplicatie.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55/100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</w:tr>
    </w:tbl>
    <w:p>
      <w:pPr>
        <w:spacing w:before="100" w:after="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6"/>
        <w:gridCol w:w="1440"/>
      </w:tblGrid>
      <w:tr>
        <w:tc>
          <w:tcPr>
            <w:tcW w:type="dxa" w:w="7946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Totaalscore Sectie 9: Codekwaliteit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67/100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Totaalscore Overzicht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440"/>
        <w:gridCol w:w="1440"/>
        <w:gridCol w:w="1440"/>
      </w:tblGrid>
      <w:tr>
        <w:trPr>
          <w:tblHeader/>
        </w:trPr>
        <w:tc>
          <w:tcPr>
            <w:tcW w:type="dxa" w:w="50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Beoordelingsdomein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Gewicht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Gewogen</w:t>
            </w:r>
          </w:p>
        </w:tc>
      </w:tr>
      <w:tr>
        <w:tc>
          <w:tcPr>
            <w:tcW w:type="dxa" w:w="50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Theoretische aansluiting bij Layer 2 definitie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72/100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14.4</w:t>
            </w:r>
          </w:p>
        </w:tc>
      </w:tr>
      <w:tr>
        <w:tc>
          <w:tcPr>
            <w:tcW w:type="dxa" w:w="50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Wiskundige correctheid kernformalismen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68/100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18%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12.2</w:t>
            </w:r>
          </w:p>
        </w:tc>
      </w:tr>
      <w:tr>
        <w:tc>
          <w:tcPr>
            <w:tcW w:type="dxa" w:w="50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Architectuur en modulestructuur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61/100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9.2</w:t>
            </w:r>
          </w:p>
        </w:tc>
      </w:tr>
      <w:tr>
        <w:tc>
          <w:tcPr>
            <w:tcW w:type="dxa" w:w="50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Layer 1 → Layer 2 interfacekwaliteit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74/100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15%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11.1</w:t>
            </w:r>
          </w:p>
        </w:tc>
      </w:tr>
      <w:tr>
        <w:tc>
          <w:tcPr>
            <w:tcW w:type="dxa" w:w="50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 Implementatievolledigheid en stubkwaliteit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2"/>
                <w:szCs w:val="22"/>
              </w:rPr>
              <w:t xml:space="preserve">55/100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0006"/>
                <w:sz w:val="16"/>
                <w:szCs w:val="16"/>
              </w:rPr>
              <w:t xml:space="preserve">Onvoldoende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12%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6.6</w:t>
            </w:r>
          </w:p>
        </w:tc>
      </w:tr>
      <w:tr>
        <w:tc>
          <w:tcPr>
            <w:tcW w:type="dxa" w:w="50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 Robuustheid en graceful degradation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2"/>
                <w:szCs w:val="22"/>
              </w:rPr>
              <w:t xml:space="preserve">81/100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7346"/>
                <w:sz w:val="16"/>
                <w:szCs w:val="16"/>
              </w:rPr>
              <w:t xml:space="preserve">Goed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8%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type="dxa" w:w="50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7. Testdekking en validatie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63/100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7%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4.4</w:t>
            </w:r>
          </w:p>
        </w:tc>
      </w:tr>
      <w:tr>
        <w:tc>
          <w:tcPr>
            <w:tcW w:type="dxa" w:w="50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 Codekwaliteit en onderhoudbaarheid</w:t>
            </w:r>
          </w:p>
        </w:tc>
        <w:tc>
          <w:tcPr>
            <w:tcW w:type="dxa" w:w="144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2"/>
                <w:szCs w:val="22"/>
              </w:rPr>
              <w:t xml:space="preserve">67/100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C5700"/>
                <w:sz w:val="16"/>
                <w:szCs w:val="16"/>
              </w:rPr>
              <w:t xml:space="preserve">Voldoende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5%</w:t>
            </w:r>
          </w:p>
        </w:tc>
        <w:tc>
          <w:tcPr>
            <w:tcW w:type="dxa" w:w="144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3.4</w:t>
            </w:r>
          </w:p>
        </w:tc>
      </w:tr>
    </w:tbl>
    <w:p>
      <w:pPr>
        <w:spacing w:before="200" w:after="0"/>
      </w:pP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6"/>
        <w:gridCol w:w="2880"/>
      </w:tblGrid>
      <w:tr>
        <w:tc>
          <w:tcPr>
            <w:tcW w:type="dxa" w:w="6506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GEWOGEN TOTAALSCORE LAYER 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Gebaseerd op 8 beoordelingsdomeinen, gewogen naar architectureel belang</w:t>
            </w:r>
          </w:p>
        </w:tc>
        <w:tc>
          <w:tcPr>
            <w:tcW w:type="dxa" w:w="2880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56"/>
                <w:szCs w:val="56"/>
              </w:rPr>
              <w:t xml:space="preserve">68 / 100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4"/>
                <w:szCs w:val="24"/>
              </w:rPr>
              <w:t xml:space="preserve">VOLDOENDE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FA3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Volledig Bugregister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Onderstaande tabel bevat alle geïdentificeerde fouten, ingedeeld naar ernst: </w:t>
      </w:r>
      <w:r>
        <w:rPr>
          <w:rFonts w:ascii="Arial" w:cs="Arial" w:eastAsia="Arial" w:hAnsi="Arial"/>
          <w:b/>
          <w:bCs/>
          <w:color w:val="9C0006"/>
          <w:sz w:val="20"/>
          <w:szCs w:val="20"/>
        </w:rPr>
        <w:t xml:space="preserve">Kritiek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(crasht bij normaal gebruik), </w:t>
      </w:r>
      <w:r>
        <w:rPr>
          <w:rFonts w:ascii="Arial" w:cs="Arial" w:eastAsia="Arial" w:hAnsi="Arial"/>
          <w:b/>
          <w:bCs/>
          <w:color w:val="9C5700"/>
          <w:sz w:val="20"/>
          <w:szCs w:val="20"/>
        </w:rPr>
        <w:t xml:space="preserve">Serieus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(produceert incorrect resultaat of verbergt fouten), en </w:t>
      </w:r>
      <w:r>
        <w:rPr>
          <w:rFonts w:ascii="Arial" w:cs="Arial" w:eastAsia="Arial" w:hAnsi="Arial"/>
          <w:b/>
          <w:bCs/>
          <w:color w:val="217346"/>
          <w:sz w:val="20"/>
          <w:szCs w:val="20"/>
        </w:rPr>
        <w:t xml:space="preserve">Medium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(beïnvloedt onderhoudbaarheid of testbaarheid).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800"/>
        <w:gridCol w:w="3200"/>
        <w:gridCol w:w="296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Ernst</w:t>
            </w:r>
          </w:p>
        </w:tc>
        <w:tc>
          <w:tcPr>
            <w:tcW w:type="dxa" w:w="18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Bestand</w:t>
            </w:r>
          </w:p>
        </w:tc>
        <w:tc>
          <w:tcPr>
            <w:tcW w:type="dxa" w:w="32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296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Aanbevolen fix</w:t>
            </w:r>
          </w:p>
        </w:tc>
      </w:tr>
      <w:tr>
        <w:tc>
          <w:tcPr>
            <w:tcW w:type="dxa" w:w="5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Kritiek</w:t>
            </w:r>
          </w:p>
        </w:tc>
        <w:tc>
          <w:tcPr>
            <w:tcW w:type="dxa" w:w="18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rl_on_graphs.py</w:t>
            </w:r>
          </w:p>
        </w:tc>
        <w:tc>
          <w:tcPr>
            <w:tcW w:type="dxa" w:w="32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Bestand bevat volledige inhoud van temporal_networks.py. GraphEnv, QLearningAgent en DQNAgent ontbreken. Alle RL-imports in relations.py crashen.</w:t>
            </w:r>
          </w:p>
        </w:tc>
        <w:tc>
          <w:tcPr>
            <w:tcW w:type="dxa" w:w="296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Lever het echte rl_on_graphs.py aan met GraphEnv, QLearningAgent, DQNAgent en train_agent klassen.</w:t>
            </w:r>
          </w:p>
        </w:tc>
      </w:tr>
      <w:tr>
        <w:tc>
          <w:tcPr>
            <w:tcW w:type="dxa" w:w="5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Kritiek</w:t>
            </w:r>
          </w:p>
        </w:tc>
        <w:tc>
          <w:tcPr>
            <w:tcW w:type="dxa" w:w="18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relations.py (TemporalNetwork)</w:t>
            </w:r>
          </w:p>
        </w:tc>
        <w:tc>
          <w:tcPr>
            <w:tcW w:type="dxa" w:w="32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set(rel.source_id, rel.target_id) gooit TypeError: set() accepteert geen 2 losse argumenten.</w:t>
            </w:r>
          </w:p>
        </w:tc>
        <w:tc>
          <w:tcPr>
            <w:tcW w:type="dxa" w:w="296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Vervang door {rel.source_id, rel.target_id} (set literal) of set([rel.source_id, rel.target_id]).</w:t>
            </w:r>
          </w:p>
        </w:tc>
      </w:tr>
      <w:tr>
        <w:tc>
          <w:tcPr>
            <w:tcW w:type="dxa" w:w="5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C7C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20"/>
                <w:szCs w:val="20"/>
              </w:rPr>
              <w:t xml:space="preserve">Kritiek</w:t>
            </w:r>
          </w:p>
        </w:tc>
        <w:tc>
          <w:tcPr>
            <w:tcW w:type="dxa" w:w="18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relations.py (validate_category)</w:t>
            </w:r>
          </w:p>
        </w:tc>
        <w:tc>
          <w:tcPr>
            <w:tcW w:type="dxa" w:w="32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Identiteitscompositie gebruikt verkeerde argumentvolgorde én vergelijkt objectidentiteit met != wat altijd False retourneert voor UltimateRelation-objecten.</w:t>
            </w:r>
          </w:p>
        </w:tc>
        <w:tc>
          <w:tcPr>
            <w:tcW w:type="dxa" w:w="296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Corrigeer compose-aanroep naar (f, id_target, src, tgt, tgt) en gebruik categorical_verification._morphisms_equal() voor vergelijking.</w:t>
            </w:r>
          </w:p>
        </w:tc>
      </w:tr>
      <w:tr>
        <w:tc>
          <w:tcPr>
            <w:tcW w:type="dxa" w:w="5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Serieus</w:t>
            </w:r>
          </w:p>
        </w:tc>
        <w:tc>
          <w:tcPr>
            <w:tcW w:type="dxa" w:w="18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relations.py (TensorNetwork)</w:t>
            </w:r>
          </w:p>
        </w:tc>
        <w:tc>
          <w:tcPr>
            <w:tcW w:type="dxa" w:w="32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contract() heeft een leeg try-blok en retourneert altijd np.array([]). Alle code die op contractie vertrouwt ontvangt stilzwijgend een leeg array.</w:t>
            </w:r>
          </w:p>
        </w:tc>
        <w:tc>
          <w:tcPr>
            <w:tcW w:type="dxa" w:w="296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Implementeer minimale contractie via opt_einsum of gooi NotImplementedError met duidelijke melding.</w:t>
            </w:r>
          </w:p>
        </w:tc>
      </w:tr>
      <w:tr>
        <w:tc>
          <w:tcPr>
            <w:tcW w:type="dxa" w:w="5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Serieus</w:t>
            </w:r>
          </w:p>
        </w:tc>
        <w:tc>
          <w:tcPr>
            <w:tcW w:type="dxa" w:w="18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32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BayesianNetwork en MarkovRandomField worden tweemaal geïmporteerd. De versies uit probabilistic_models.py overschrijven die uit relations.py zonder waarschuwing.</w:t>
            </w:r>
          </w:p>
        </w:tc>
        <w:tc>
          <w:tcPr>
            <w:tcW w:type="dxa" w:w="296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Hernoem de dataclass-versies in relations.py naar BayesianNetworkStub en MarkovRandomFieldStub of verwijder de dubbele import.</w:t>
            </w:r>
          </w:p>
        </w:tc>
      </w:tr>
      <w:tr>
        <w:tc>
          <w:tcPr>
            <w:tcW w:type="dxa" w:w="5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Serieus</w:t>
            </w:r>
          </w:p>
        </w:tc>
        <w:tc>
          <w:tcPr>
            <w:tcW w:type="dxa" w:w="18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__init__.py</w:t>
            </w:r>
          </w:p>
        </w:tc>
        <w:tc>
          <w:tcPr>
            <w:tcW w:type="dxa" w:w="32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QuantumML-klasse wordt geïmporteerd in relations.py maar niet geëxporteerd in __init__.py. ImportError bij externe toegang.</w:t>
            </w:r>
          </w:p>
        </w:tc>
        <w:tc>
          <w:tcPr>
            <w:tcW w:type="dxa" w:w="296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Voeg QuantumML toe aan de quantum_ml-sectie van __init__.py en __all__.</w:t>
            </w:r>
          </w:p>
        </w:tc>
      </w:tr>
      <w:tr>
        <w:tc>
          <w:tcPr>
            <w:tcW w:type="dxa" w:w="5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EB9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5700"/>
                <w:sz w:val="20"/>
                <w:szCs w:val="20"/>
              </w:rPr>
              <w:t xml:space="preserve">Serieus</w:t>
            </w:r>
          </w:p>
        </w:tc>
        <w:tc>
          <w:tcPr>
            <w:tcW w:type="dxa" w:w="18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model_categories.py</w:t>
            </w:r>
          </w:p>
        </w:tc>
        <w:tc>
          <w:tcPr>
            <w:tcW w:type="dxa" w:w="32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ModelCategory.check_axioms() retourneert altijd True zonder enige verificatie. Gebruikers die op axioma-controle vertrouwen krijgen vals-positief resultaat.</w:t>
            </w:r>
          </w:p>
        </w:tc>
        <w:tc>
          <w:tcPr>
            <w:tcW w:type="dxa" w:w="296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Implementeer minimale MC1/MC2-checks of markeer expliciet als NotImplemented via raise NotImplementedError.</w:t>
            </w:r>
          </w:p>
        </w:tc>
      </w:tr>
      <w:tr>
        <w:tc>
          <w:tcPr>
            <w:tcW w:type="dxa" w:w="5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relations.py (Adjunction)</w:t>
            </w:r>
          </w:p>
        </w:tc>
        <w:tc>
          <w:tcPr>
            <w:tcW w:type="dxa" w:w="32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check_triangle_identities() faalt stilzwijgend wanneer apply_to_object() None retourneert voor objecten die niet in de map zitten, wat valide adjuncties als ongeldig markeert.</w:t>
            </w:r>
          </w:p>
        </w:tc>
        <w:tc>
          <w:tcPr>
            <w:tcW w:type="dxa" w:w="296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Voeg expliciete None-check toe met informatieve logging en sla objecten over die niet in de functormapping staan.</w:t>
            </w:r>
          </w:p>
        </w:tc>
      </w:tr>
      <w:tr>
        <w:tc>
          <w:tcPr>
            <w:tcW w:type="dxa" w:w="5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validation_tests.py</w:t>
            </w:r>
          </w:p>
        </w:tc>
        <w:tc>
          <w:tcPr>
            <w:tcW w:type="dxa" w:w="32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Bestand gebruikt latin-1 encoding in plaats van UTF-8. Crasht in standaard UTF-8 omgevingen bij pytest-runs.</w:t>
            </w:r>
          </w:p>
        </w:tc>
        <w:tc>
          <w:tcPr>
            <w:tcW w:type="dxa" w:w="296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Sla het bestand op met UTF-8 encoding of voeg # -*- coding: utf-8 -*- bovenaan toe.</w:t>
            </w:r>
          </w:p>
        </w:tc>
      </w:tr>
      <w:tr>
        <w:tc>
          <w:tcPr>
            <w:tcW w:type="dxa" w:w="5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7346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test_layer2.py</w:t>
            </w:r>
          </w:p>
        </w:tc>
        <w:tc>
          <w:tcPr>
            <w:tcW w:type="dxa" w:w="320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test_monad_associativity bevat assert comp2 is not None or True — een altijd-ware bewering die niets test.</w:t>
            </w:r>
          </w:p>
        </w:tc>
        <w:tc>
          <w:tcPr>
            <w:tcW w:type="dxa" w:w="2960"/>
            <w:gridSpan w:val="1"/>
            <w:tcBorders>
              <w:top w:val="single" w:color="B8C9E6" w:sz="1"/>
              <w:left w:val="single" w:color="B8C9E6" w:sz="1"/>
              <w:bottom w:val="single" w:color="B8C9E6" w:sz="1"/>
              <w:right w:val="single" w:color="B8C9E6" w:sz="1"/>
            </w:tcBorders>
            <w:shd w:fill="F0F5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Vervang door een echte verificatie met een concreet monadexempel of verwijder de test tot implementatie gereed is.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E5FA3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Prioritaire Aanbevelingen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12.1 Direct te verhelpen (voor eerste werkende versie)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Lever het echte rl_on_graphs.py aan met GraphEnv, QLearningAgent, DQNAgent en train_agent. Dit is de enige fout die alle RL-functionaliteit blokkeert.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Vervang set(rel.source_id, rel.target_id) door {rel.source_id, rel.target_id} in TemporalNetwork.detect_change_points().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Voeg @property atomicity_score toe aan UltimateObservable in irreducible_unit.py: return self.get_atomicity_score(combined=True).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Corrigeer validate_category() identiteitscompositie: gebruik (f, id_target, s, t, t) en categorical_verification._morphisms_equal() voor vergelijking.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Vervang raise ValueError in register_atomicity_framework() door check-or-create patroon om herlaad-crashes te voorkomen.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12.2 Korte termijn (verbetering kwaliteit)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Voeg QuantumML toe aan de exports in __init__.py.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Hernoem BayesianNetworkStub in relations.py om het naamconflict met probabilistic_models.py te elimineren.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Implementeer ModelCategory.check_axioms() of markeer expliciet als NotImplementedError.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Vervang de type('Context', ...) hack in observables.py.record() door SimpleNamespace.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Herstel UTF-8 encoding in validation_tests.py.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Verplaats multi_agent_rl.py naar Layer 5 of documenteer de architecturele afwijking expliciet.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12.3 Lange termijn (architecturele verbetering)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Refactoreer UltimateRelation om lazy instantiatie te gebruiken voor de 40+ subobjectvelden via Optional met None-standaard.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Implementeer stochastische relatiegeneratie naast threshold-gebaseerde om de theoretische eis van emergente relaties te realiseren.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Voeg integratietests toe voor de volledige Layer 1 → Layer 2 pipeline.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Implementeer InfinityCategory met minimale operationele semantiek, of verwijder de drie parallelle lege definities.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Koppel EvolutionaryFeedbackLoop.update_weights() aan een stale-markering voor Layer 2 zodat gewichtswijzigingen propageren.</w:t>
      </w:r>
    </w:p>
    <w:p>
      <w:r>
        <w:br w:type="page"/>
      </w:r>
    </w:p>
    <w:p>
      <w:pPr>
        <w:pStyle w:val="Heading1"/>
        <w:pBdr>
          <w:bottom w:val="single" w:color="2E5FA3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Conclusie</w:t>
      </w: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Layer 2 van het Nexus Framework is een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technisch ambitieuze en breed opgezette implementatie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die de theoretische definitie van Relational Emergence grotendeels correct operationaliseert. De wiskundige diepte in de lagere modules — spectrale graafanalyse, hypergraafhomologie, afgetrokken categorieën, quivermoduli en Hall-algebra — is indrukwekkend en wiskundig correct.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 belangrijkste sterkte is de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Layer 1 → Layer 2 koppeling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: temporal_phase, resonance_map-feedback en de dirty-flag mechaniek zijn elegant en theoretisch gefundeerd. De graceful degradation voor optionele dependencies is consistenter dan in de meeste productie-codebases.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 zwaktes concentreren zich in drie gebieden: </w:t>
      </w:r>
      <w:r>
        <w:rPr>
          <w:rFonts w:ascii="Arial" w:cs="Arial" w:eastAsia="Arial" w:hAnsi="Arial"/>
          <w:b/>
          <w:bCs/>
          <w:color w:val="9C0006"/>
          <w:sz w:val="20"/>
          <w:szCs w:val="20"/>
        </w:rPr>
        <w:t xml:space="preserve">(1) kritieke fouten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die de RL-functionaliteit en bepaalde similariteitsberekeningen blokkeren; </w:t>
      </w:r>
      <w:r>
        <w:rPr>
          <w:rFonts w:ascii="Arial" w:cs="Arial" w:eastAsia="Arial" w:hAnsi="Arial"/>
          <w:b/>
          <w:bCs/>
          <w:color w:val="9C5700"/>
          <w:sz w:val="20"/>
          <w:szCs w:val="20"/>
        </w:rPr>
        <w:t xml:space="preserve">(2) architecturele misplaatsing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van MARL in Layer 2 en het te zware UltimateRelation dataclass-ontwerp; en </w:t>
      </w:r>
      <w:r>
        <w:rPr>
          <w:rFonts w:ascii="Arial" w:cs="Arial" w:eastAsia="Arial" w:hAnsi="Arial"/>
          <w:b/>
          <w:bCs/>
          <w:color w:val="9C5700"/>
          <w:sz w:val="20"/>
          <w:szCs w:val="20"/>
        </w:rPr>
        <w:t xml:space="preserve">(3) incomplete stubs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voor sleutelconstructies zoals InfinityCategory, Limit/Colimit en TensorNetwork.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Na herstel van de vijf direct-te-verhelpen fouten zou de totaalscore naar verwachting stijgen naar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73–76/100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 Met de korte-termijn verbeteringen is een score van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80+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haalbaar. De codebase is een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solide fundament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voor verdere ontwikkeling van het 17-lagen framework.</w:t>
      </w:r>
    </w:p>
    <w:p>
      <w:pPr>
        <w:spacing w:before="160" w:after="0"/>
      </w:pPr>
    </w:p>
    <w:p>
      <w:pPr>
        <w:pBdr>
          <w:bottom w:val="single" w:color="B8C9E6" w:sz="4" w:space="1"/>
        </w:pBdr>
        <w:spacing w:before="120" w:after="120"/>
      </w:pPr>
    </w:p>
    <w:p>
      <w:pPr>
        <w:spacing w:before="80" w:after="0"/>
      </w:pPr>
    </w:p>
    <w:p>
      <w:pPr>
        <w:spacing w:before="0" w:after="0"/>
      </w:pPr>
      <w:r>
        <w:rPr>
          <w:rFonts w:ascii="Arial" w:cs="Arial" w:eastAsia="Arial" w:hAnsi="Arial"/>
          <w:color w:val="2C3E6B"/>
          <w:sz w:val="20"/>
          <w:szCs w:val="20"/>
        </w:rPr>
        <w:t xml:space="preserve">Rapport gegenereerd: maart 2026  •  Gebaseerd op code-analyse van Nexus Framework Layer 2 v5.0  •  19.583 regels code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C9E6" w:sz="4" w:space="4"/>
      </w:pBdr>
      <w:tabs>
        <w:tab w:val="right" w:pos="9360"/>
      </w:tabs>
      <w:spacing w:before="120"/>
    </w:pPr>
    <w:r>
      <w:rPr>
        <w:rFonts w:ascii="Arial" w:cs="Arial" w:eastAsia="Arial" w:hAnsi="Arial"/>
        <w:color w:val="2E5FA3"/>
        <w:sz w:val="16"/>
        <w:szCs w:val="16"/>
      </w:rPr>
      <w:t xml:space="preserve">Vertrouwelijk — interne code-review</w:t>
    </w:r>
    <w:r>
      <w:rPr>
        <w:rFonts w:ascii="Arial" w:cs="Arial" w:eastAsia="Arial" w:hAnsi="Arial"/>
        <w:color w:val="2E5FA3"/>
        <w:sz w:val="16"/>
        <w:szCs w:val="16"/>
      </w:rPr>
      <w:t xml:space="preserve">	Pagina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8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886"/>
    </w:tblGrid>
    <w:tr>
      <w:tc>
        <w:tcPr>
          <w:tcW w:type="dxa" w:w="65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Layer 2 — Relational Dynamics: Analyse &amp; Scorekaart</w:t>
          </w:r>
        </w:p>
      </w:tc>
      <w:tc>
        <w:tcPr>
          <w:tcW w:type="dxa" w:w="2886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80"/>
            <w:left w:type="dxa" w:w="140"/>
            <w:bottom w:type="dxa" w:w="80"/>
            <w:right w:type="dxa" w:w="140"/>
          </w:tcMar>
        </w:tcPr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2E5FA3"/>
              <w:sz w:val="16"/>
              <w:szCs w:val="16"/>
            </w:rPr>
            <w:t xml:space="preserve">Nexus Framework v5.0</w:t>
          </w:r>
        </w:p>
      </w:tc>
    </w:tr>
  </w:tbl>
  <w:p>
    <w:pPr>
      <w:pBdr>
        <w:bottom w:val="single" w:color="2E5FA3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2026-03-16T08:13:55.349Z</dcterms:created>
  <dcterms:modified xsi:type="dcterms:W3CDTF">2026-03-16T08:13:55.349Z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