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80"/>
        <w:jc w:val="center"/>
      </w:pPr>
      <w:r>
        <w:rPr>
          <w:rFonts w:ascii="Arial" w:cs="Arial" w:eastAsia="Arial" w:hAnsi="Arial"/>
          <w:color w:val="2E5594"/>
          <w:sz w:val="28"/>
          <w:szCs w:val="28"/>
        </w:rPr>
        <w:t xml:space="preserve">Layer 2 — Relational Dynamics v5.0</w:t>
      </w:r>
    </w:p>
    <w:p>
      <w:pPr>
        <w:spacing w:before="0" w:after="120"/>
        <w:jc w:val="center"/>
      </w:pPr>
      <w:r>
        <w:rPr>
          <w:rFonts w:ascii="Arial" w:cs="Arial" w:eastAsia="Arial" w:hAnsi="Arial"/>
          <w:b/>
          <w:bCs/>
          <w:color w:val="1F3864"/>
          <w:sz w:val="64"/>
          <w:szCs w:val="64"/>
        </w:rPr>
        <w:t xml:space="preserve">Diepgaande Analyse</w:t>
      </w:r>
    </w:p>
    <w:p>
      <w:pPr>
        <w:spacing w:before="0" w:after="120"/>
        <w:jc w:val="center"/>
      </w:pPr>
      <w:r>
        <w:rPr>
          <w:rFonts w:ascii="Arial" w:cs="Arial" w:eastAsia="Arial" w:hAnsi="Arial"/>
          <w:b/>
          <w:bCs/>
          <w:color w:val="2E5594"/>
          <w:sz w:val="36"/>
          <w:szCs w:val="36"/>
        </w:rPr>
        <w:t xml:space="preserve">Theorie · Correctheid · Architectuur · Score op 100</w:t>
      </w:r>
    </w:p>
    <w:p>
      <w:pPr>
        <w:spacing w:before="40" w:after="180"/>
        <w:jc w:val="center"/>
      </w:pPr>
      <w:r>
        <w:rPr>
          <w:rFonts w:ascii="Arial" w:cs="Arial" w:eastAsia="Arial" w:hAnsi="Arial"/>
          <w:i/>
          <w:iCs/>
          <w:color w:val="666666"/>
          <w:sz w:val="26"/>
          <w:szCs w:val="26"/>
        </w:rPr>
        <w:t xml:space="preserve">22 modules — 18.000+ regels code</w:t>
      </w:r>
    </w:p>
    <w:p>
      <w:pPr>
        <w:spacing w:before="40" w:after="480"/>
        <w:jc w:val="center"/>
      </w:pPr>
      <w:r>
        <w:rPr>
          <w:rFonts w:ascii="Arial" w:cs="Arial" w:eastAsia="Arial" w:hAnsi="Arial"/>
          <w:color w:val="888888"/>
          <w:sz w:val="22"/>
          <w:szCs w:val="22"/>
        </w:rPr>
        <w:t xml:space="preserve">Maart 2026 — Veertiende Addendum bij de Nexus Code-Evaluatieserie</w:t>
      </w:r>
    </w:p>
    <w:p>
      <w:pPr>
        <w:pBdr>
          <w:bottom w:val="single" w:color="2E5594" w:sz="6" w:space="1"/>
        </w:pBdr>
        <w:spacing w:before="220" w:after="220"/>
      </w:pPr>
      <w:r>
        <w:t xml:space="preserve"/>
      </w:r>
    </w:p>
    <w:p>
      <w:pPr>
        <w:pStyle w:val="Heading1"/>
        <w:spacing w:before="480" w:after="180"/>
      </w:pPr>
      <w:r>
        <w:rPr>
          <w:rFonts w:ascii="Arial" w:cs="Arial" w:eastAsia="Arial" w:hAnsi="Arial"/>
          <w:b/>
          <w:bCs/>
          <w:color w:val="1F3864"/>
          <w:sz w:val="36"/>
          <w:szCs w:val="36"/>
        </w:rPr>
        <w:t xml:space="preserve">Totaalscore: 76 / 100</w:t>
      </w:r>
    </w:p>
    <w:p>
      <w:pPr>
        <w:spacing w:before="60" w:after="120"/>
      </w:pPr>
      <w:r>
        <w:rPr>
          <w:rFonts w:ascii="Arial" w:cs="Arial" w:eastAsia="Arial" w:hAnsi="Arial"/>
          <w:b/>
          <w:bCs/>
          <w:color w:val="2E5594"/>
          <w:sz w:val="96"/>
          <w:szCs w:val="96"/>
        </w:rPr>
        <w:t xml:space="preserve">76</w:t>
      </w:r>
      <w:r>
        <w:rPr>
          <w:rFonts w:ascii="Arial" w:cs="Arial" w:eastAsia="Arial" w:hAnsi="Arial"/>
          <w:color w:val="888888"/>
          <w:sz w:val="60"/>
          <w:szCs w:val="60"/>
        </w:rPr>
        <w:t xml:space="preserve"> / 100</w:t>
      </w:r>
    </w:p>
    <w:p>
      <w:pPr>
        <w:spacing w:before="80" w:after="80"/>
      </w:pPr>
      <w:r>
        <w:rPr>
          <w:rFonts w:ascii="Arial" w:cs="Arial" w:eastAsia="Arial" w:hAnsi="Arial"/>
          <w:sz w:val="22"/>
          <w:szCs w:val="22"/>
        </w:rPr>
        <w:t xml:space="preserve">Layer 2 is architectureel veelomvattend en theoretisch ambitieus — het implementeert categorietheorie, spectraalanalyse, hypergraphs, kwantumgrafen, causale ontdekking, monadethorie, Hall-algebra's, afgeleidde categorieën en twaalf andere domeinen. Maar de omvang heeft een prijs: er zijn vijf kritieke bugs en vier medium problemen. Twee modules bevatten een fundamentele wiskundige fout. En het kritiekste: het package importeert drie modules die niet bestaan.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10"/>
              <w:bottom w:type="dxa" w:w="80"/>
              <w:right w:type="dxa" w:w="110"/>
            </w:tcMar>
          </w:tcPr>
          <w:p>
            <w:r>
              <w:rPr>
                <w:rFonts w:ascii="Arial" w:cs="Arial" w:eastAsia="Arial" w:hAnsi="Arial"/>
                <w:b/>
                <w:bCs/>
                <w:color w:val="FFFFFF"/>
                <w:sz w:val="20"/>
                <w:szCs w:val="20"/>
              </w:rPr>
              <w:t xml:space="preserve">Categorie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10"/>
              <w:bottom w:type="dxa" w:w="80"/>
              <w:right w:type="dxa" w:w="110"/>
            </w:tcMar>
          </w:tcPr>
          <w:p>
            <w:r>
              <w:rPr>
                <w:rFonts w:ascii="Arial" w:cs="Arial" w:eastAsia="Arial" w:hAnsi="Arial"/>
                <w:b/>
                <w:bCs/>
                <w:color w:val="FFFFFF"/>
                <w:sz w:val="20"/>
                <w:szCs w:val="20"/>
              </w:rPr>
              <w:t xml:space="preserve">Score</w:t>
            </w:r>
          </w:p>
        </w:tc>
        <w:tc>
          <w:tcPr>
            <w:tcW w:type="dxa" w:w="5360"/>
            <w:tcBorders>
              <w:top w:val="single" w:color="CCCCCC" w:sz="1"/>
              <w:left w:val="single" w:color="CCCCCC" w:sz="1"/>
              <w:bottom w:val="single" w:color="CCCCCC" w:sz="1"/>
              <w:right w:val="single" w:color="CCCCCC" w:sz="1"/>
            </w:tcBorders>
            <w:shd w:fill="1F3864" w:val="clear"/>
            <w:tcMar>
              <w:top w:type="dxa" w:w="80"/>
              <w:left w:type="dxa" w:w="110"/>
              <w:bottom w:type="dxa" w:w="80"/>
              <w:right w:type="dxa" w:w="110"/>
            </w:tcMar>
          </w:tcPr>
          <w:p>
            <w:r>
              <w:rPr>
                <w:rFonts w:ascii="Arial" w:cs="Arial" w:eastAsia="Arial" w:hAnsi="Arial"/>
                <w:b/>
                <w:bCs/>
                <w:color w:val="FFFFFF"/>
                <w:sz w:val="20"/>
                <w:szCs w:val="20"/>
              </w:rPr>
              <w:t xml:space="preserve">Oordeel</w:t>
            </w:r>
          </w:p>
        </w:tc>
      </w:tr>
      <w:tr>
        <w:tc>
          <w:tcPr>
            <w:tcW w:type="dxa" w:w="2800"/>
            <w:tcBorders>
              <w:top w:val="single" w:color="CCCCCC" w:sz="1"/>
              <w:left w:val="single" w:color="CCCCCC" w:sz="1"/>
              <w:bottom w:val="single" w:color="CCCCCC" w:sz="1"/>
              <w:right w:val="single" w:color="CCCCCC" w:sz="1"/>
            </w:tcBorders>
            <w:shd w:fill="F7F9FF" w:val="clear"/>
            <w:tcMar>
              <w:top w:type="dxa" w:w="70"/>
              <w:left w:type="dxa" w:w="110"/>
              <w:bottom w:type="dxa" w:w="70"/>
              <w:right w:type="dxa" w:w="110"/>
            </w:tcMar>
          </w:tcPr>
          <w:p>
            <w:r>
              <w:rPr>
                <w:rFonts w:ascii="Arial" w:cs="Arial" w:eastAsia="Arial" w:hAnsi="Arial"/>
                <w:b/>
                <w:bCs/>
                <w:color w:val="222222"/>
                <w:sz w:val="20"/>
                <w:szCs w:val="20"/>
              </w:rPr>
              <w:t xml:space="preserve">1. Correctheid categorietheorie &amp; algebra</w:t>
            </w:r>
          </w:p>
        </w:tc>
        <w:tc>
          <w:tcPr>
            <w:tcW w:type="dxa" w:w="1200"/>
            <w:tcBorders>
              <w:top w:val="single" w:color="CCCCCC" w:sz="1"/>
              <w:left w:val="single" w:color="CCCCCC" w:sz="1"/>
              <w:bottom w:val="single" w:color="CCCCCC" w:sz="1"/>
              <w:right w:val="single" w:color="CCCCCC" w:sz="1"/>
            </w:tcBorders>
            <w:shd w:fill="FFF3CD" w:val="clear"/>
            <w:tcMar>
              <w:top w:type="dxa" w:w="70"/>
              <w:left w:type="dxa" w:w="110"/>
              <w:bottom w:type="dxa" w:w="70"/>
              <w:right w:type="dxa" w:w="110"/>
            </w:tcMar>
          </w:tcPr>
          <w:p>
            <w:r>
              <w:rPr>
                <w:rFonts w:ascii="Arial" w:cs="Arial" w:eastAsia="Arial" w:hAnsi="Arial"/>
                <w:b/>
                <w:bCs/>
                <w:color w:val="885A00"/>
                <w:sz w:val="20"/>
                <w:szCs w:val="20"/>
              </w:rPr>
              <w:t xml:space="preserve">14/20</w:t>
            </w:r>
          </w:p>
        </w:tc>
        <w:tc>
          <w:tcPr>
            <w:tcW w:type="dxa" w:w="536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 Goed</w:t>
            </w:r>
          </w:p>
        </w:tc>
      </w:tr>
      <w:tr>
        <w:tc>
          <w:tcPr>
            <w:tcW w:type="dxa" w:w="2800"/>
            <w:tcBorders>
              <w:top w:val="single" w:color="CCCCCC" w:sz="1"/>
              <w:left w:val="single" w:color="CCCCCC" w:sz="1"/>
              <w:bottom w:val="single" w:color="CCCCCC" w:sz="1"/>
              <w:right w:val="single" w:color="CCCCCC" w:sz="1"/>
            </w:tcBorders>
            <w:shd w:fill="F7F9FF" w:val="clear"/>
            <w:tcMar>
              <w:top w:type="dxa" w:w="70"/>
              <w:left w:type="dxa" w:w="110"/>
              <w:bottom w:type="dxa" w:w="70"/>
              <w:right w:type="dxa" w:w="110"/>
            </w:tcMar>
          </w:tcPr>
          <w:p>
            <w:r>
              <w:rPr>
                <w:rFonts w:ascii="Arial" w:cs="Arial" w:eastAsia="Arial" w:hAnsi="Arial"/>
                <w:b/>
                <w:bCs/>
                <w:color w:val="222222"/>
                <w:sz w:val="20"/>
                <w:szCs w:val="20"/>
              </w:rPr>
              <w:t xml:space="preserve">2. Spectrale grafentheorie &amp; topologie</w:t>
            </w:r>
          </w:p>
        </w:tc>
        <w:tc>
          <w:tcPr>
            <w:tcW w:type="dxa" w:w="1200"/>
            <w:tcBorders>
              <w:top w:val="single" w:color="CCCCCC" w:sz="1"/>
              <w:left w:val="single" w:color="CCCCCC" w:sz="1"/>
              <w:bottom w:val="single" w:color="CCCCCC" w:sz="1"/>
              <w:right w:val="single" w:color="CCCCCC" w:sz="1"/>
            </w:tcBorders>
            <w:shd w:fill="E8F5E9" w:val="clear"/>
            <w:tcMar>
              <w:top w:type="dxa" w:w="70"/>
              <w:left w:type="dxa" w:w="110"/>
              <w:bottom w:type="dxa" w:w="70"/>
              <w:right w:type="dxa" w:w="110"/>
            </w:tcMar>
          </w:tcPr>
          <w:p>
            <w:r>
              <w:rPr>
                <w:rFonts w:ascii="Arial" w:cs="Arial" w:eastAsia="Arial" w:hAnsi="Arial"/>
                <w:b/>
                <w:bCs/>
                <w:color w:val="1A6B1A"/>
                <w:sz w:val="20"/>
                <w:szCs w:val="20"/>
              </w:rPr>
              <w:t xml:space="preserve">18/20</w:t>
            </w:r>
          </w:p>
        </w:tc>
        <w:tc>
          <w:tcPr>
            <w:tcW w:type="dxa" w:w="536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 Uitstekend</w:t>
            </w:r>
          </w:p>
        </w:tc>
      </w:tr>
      <w:tr>
        <w:tc>
          <w:tcPr>
            <w:tcW w:type="dxa" w:w="2800"/>
            <w:tcBorders>
              <w:top w:val="single" w:color="CCCCCC" w:sz="1"/>
              <w:left w:val="single" w:color="CCCCCC" w:sz="1"/>
              <w:bottom w:val="single" w:color="CCCCCC" w:sz="1"/>
              <w:right w:val="single" w:color="CCCCCC" w:sz="1"/>
            </w:tcBorders>
            <w:shd w:fill="F7F9FF" w:val="clear"/>
            <w:tcMar>
              <w:top w:type="dxa" w:w="70"/>
              <w:left w:type="dxa" w:w="110"/>
              <w:bottom w:type="dxa" w:w="70"/>
              <w:right w:type="dxa" w:w="110"/>
            </w:tcMar>
          </w:tcPr>
          <w:p>
            <w:r>
              <w:rPr>
                <w:rFonts w:ascii="Arial" w:cs="Arial" w:eastAsia="Arial" w:hAnsi="Arial"/>
                <w:b/>
                <w:bCs/>
                <w:color w:val="222222"/>
                <w:sz w:val="20"/>
                <w:szCs w:val="20"/>
              </w:rPr>
              <w:t xml:space="preserve">3. Kwantum &amp; causaliteit</w:t>
            </w:r>
          </w:p>
        </w:tc>
        <w:tc>
          <w:tcPr>
            <w:tcW w:type="dxa" w:w="1200"/>
            <w:tcBorders>
              <w:top w:val="single" w:color="CCCCCC" w:sz="1"/>
              <w:left w:val="single" w:color="CCCCCC" w:sz="1"/>
              <w:bottom w:val="single" w:color="CCCCCC" w:sz="1"/>
              <w:right w:val="single" w:color="CCCCCC" w:sz="1"/>
            </w:tcBorders>
            <w:shd w:fill="E8F5E9" w:val="clear"/>
            <w:tcMar>
              <w:top w:type="dxa" w:w="70"/>
              <w:left w:type="dxa" w:w="110"/>
              <w:bottom w:type="dxa" w:w="70"/>
              <w:right w:type="dxa" w:w="110"/>
            </w:tcMar>
          </w:tcPr>
          <w:p>
            <w:r>
              <w:rPr>
                <w:rFonts w:ascii="Arial" w:cs="Arial" w:eastAsia="Arial" w:hAnsi="Arial"/>
                <w:b/>
                <w:bCs/>
                <w:color w:val="1A6B1A"/>
                <w:sz w:val="20"/>
                <w:szCs w:val="20"/>
              </w:rPr>
              <w:t xml:space="preserve">17/20</w:t>
            </w:r>
          </w:p>
        </w:tc>
        <w:tc>
          <w:tcPr>
            <w:tcW w:type="dxa" w:w="536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 Uitstekend</w:t>
            </w:r>
          </w:p>
        </w:tc>
      </w:tr>
      <w:tr>
        <w:tc>
          <w:tcPr>
            <w:tcW w:type="dxa" w:w="2800"/>
            <w:tcBorders>
              <w:top w:val="single" w:color="CCCCCC" w:sz="1"/>
              <w:left w:val="single" w:color="CCCCCC" w:sz="1"/>
              <w:bottom w:val="single" w:color="CCCCCC" w:sz="1"/>
              <w:right w:val="single" w:color="CCCCCC" w:sz="1"/>
            </w:tcBorders>
            <w:shd w:fill="F7F9FF" w:val="clear"/>
            <w:tcMar>
              <w:top w:type="dxa" w:w="70"/>
              <w:left w:type="dxa" w:w="110"/>
              <w:bottom w:type="dxa" w:w="70"/>
              <w:right w:type="dxa" w:w="110"/>
            </w:tcMar>
          </w:tcPr>
          <w:p>
            <w:r>
              <w:rPr>
                <w:rFonts w:ascii="Arial" w:cs="Arial" w:eastAsia="Arial" w:hAnsi="Arial"/>
                <w:b/>
                <w:bCs/>
                <w:color w:val="222222"/>
                <w:sz w:val="20"/>
                <w:szCs w:val="20"/>
              </w:rPr>
              <w:t xml:space="preserve">4. Architectuur &amp; Layer1-koppeling</w:t>
            </w:r>
          </w:p>
        </w:tc>
        <w:tc>
          <w:tcPr>
            <w:tcW w:type="dxa" w:w="1200"/>
            <w:tcBorders>
              <w:top w:val="single" w:color="CCCCCC" w:sz="1"/>
              <w:left w:val="single" w:color="CCCCCC" w:sz="1"/>
              <w:bottom w:val="single" w:color="CCCCCC" w:sz="1"/>
              <w:right w:val="single" w:color="CCCCCC" w:sz="1"/>
            </w:tcBorders>
            <w:shd w:fill="FFE0E0" w:val="clear"/>
            <w:tcMar>
              <w:top w:type="dxa" w:w="70"/>
              <w:left w:type="dxa" w:w="110"/>
              <w:bottom w:type="dxa" w:w="70"/>
              <w:right w:type="dxa" w:w="110"/>
            </w:tcMar>
          </w:tcPr>
          <w:p>
            <w:r>
              <w:rPr>
                <w:rFonts w:ascii="Arial" w:cs="Arial" w:eastAsia="Arial" w:hAnsi="Arial"/>
                <w:b/>
                <w:bCs/>
                <w:color w:val="AA0000"/>
                <w:sz w:val="20"/>
                <w:szCs w:val="20"/>
              </w:rPr>
              <w:t xml:space="preserve">13/20</w:t>
            </w:r>
          </w:p>
        </w:tc>
        <w:tc>
          <w:tcPr>
            <w:tcW w:type="dxa" w:w="536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 Onvoldoende</w:t>
            </w:r>
          </w:p>
        </w:tc>
      </w:tr>
      <w:tr>
        <w:tc>
          <w:tcPr>
            <w:tcW w:type="dxa" w:w="2800"/>
            <w:tcBorders>
              <w:top w:val="single" w:color="CCCCCC" w:sz="1"/>
              <w:left w:val="single" w:color="CCCCCC" w:sz="1"/>
              <w:bottom w:val="single" w:color="CCCCCC" w:sz="1"/>
              <w:right w:val="single" w:color="CCCCCC" w:sz="1"/>
            </w:tcBorders>
            <w:shd w:fill="F7F9FF" w:val="clear"/>
            <w:tcMar>
              <w:top w:type="dxa" w:w="70"/>
              <w:left w:type="dxa" w:w="110"/>
              <w:bottom w:type="dxa" w:w="70"/>
              <w:right w:type="dxa" w:w="110"/>
            </w:tcMar>
          </w:tcPr>
          <w:p>
            <w:r>
              <w:rPr>
                <w:rFonts w:ascii="Arial" w:cs="Arial" w:eastAsia="Arial" w:hAnsi="Arial"/>
                <w:b/>
                <w:bCs/>
                <w:color w:val="222222"/>
                <w:sz w:val="20"/>
                <w:szCs w:val="20"/>
              </w:rPr>
              <w:t xml:space="preserve">5. Technische correctheid &amp; tests</w:t>
            </w:r>
          </w:p>
        </w:tc>
        <w:tc>
          <w:tcPr>
            <w:tcW w:type="dxa" w:w="1200"/>
            <w:tcBorders>
              <w:top w:val="single" w:color="CCCCCC" w:sz="1"/>
              <w:left w:val="single" w:color="CCCCCC" w:sz="1"/>
              <w:bottom w:val="single" w:color="CCCCCC" w:sz="1"/>
              <w:right w:val="single" w:color="CCCCCC" w:sz="1"/>
            </w:tcBorders>
            <w:shd w:fill="FFF3CD" w:val="clear"/>
            <w:tcMar>
              <w:top w:type="dxa" w:w="70"/>
              <w:left w:type="dxa" w:w="110"/>
              <w:bottom w:type="dxa" w:w="70"/>
              <w:right w:type="dxa" w:w="110"/>
            </w:tcMar>
          </w:tcPr>
          <w:p>
            <w:r>
              <w:rPr>
                <w:rFonts w:ascii="Arial" w:cs="Arial" w:eastAsia="Arial" w:hAnsi="Arial"/>
                <w:b/>
                <w:bCs/>
                <w:color w:val="885A00"/>
                <w:sz w:val="20"/>
                <w:szCs w:val="20"/>
              </w:rPr>
              <w:t xml:space="preserve">14/20</w:t>
            </w:r>
          </w:p>
        </w:tc>
        <w:tc>
          <w:tcPr>
            <w:tcW w:type="dxa" w:w="536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 Goed</w:t>
            </w:r>
          </w:p>
        </w:tc>
      </w:tr>
      <w:tr>
        <w:tc>
          <w:tcPr>
            <w:tcW w:type="dxa" w:w="28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rFonts w:ascii="Arial" w:cs="Arial" w:eastAsia="Arial" w:hAnsi="Arial"/>
                <w:b/>
                <w:bCs/>
                <w:color w:val="FFFFFF"/>
                <w:sz w:val="20"/>
                <w:szCs w:val="20"/>
              </w:rPr>
              <w:t xml:space="preserve">TOTAAL</w:t>
            </w:r>
          </w:p>
        </w:tc>
        <w:tc>
          <w:tcPr>
            <w:tcW w:type="dxa" w:w="12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rFonts w:ascii="Arial" w:cs="Arial" w:eastAsia="Arial" w:hAnsi="Arial"/>
                <w:b/>
                <w:bCs/>
                <w:color w:val="FFFFFF"/>
                <w:sz w:val="20"/>
                <w:szCs w:val="20"/>
              </w:rPr>
              <w:t xml:space="preserve">76/100</w:t>
            </w:r>
          </w:p>
        </w:tc>
        <w:tc>
          <w:tcPr>
            <w:tcW w:type="dxa" w:w="536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rFonts w:ascii="Arial" w:cs="Arial" w:eastAsia="Arial" w:hAnsi="Arial"/>
                <w:b w:val="false"/>
                <w:bCs w:val="false"/>
                <w:color w:val="FFFFFF"/>
                <w:sz w:val="20"/>
                <w:szCs w:val="20"/>
              </w:rPr>
              <w:t xml:space="preserve">Veelbelovend maar kritieke fouten in kern + package</w:t>
            </w:r>
          </w:p>
        </w:tc>
      </w:tr>
    </w:tbl>
    <w:p>
      <w:pPr>
        <w:spacing w:before="60" w:after="60"/>
      </w:pPr>
      <w:r>
        <w:t xml:space="preserve"/>
      </w:r>
    </w:p>
    <w:p>
      <w:pPr>
        <w:pBdr>
          <w:bottom w:val="single" w:color="2E5594" w:sz="6" w:space="1"/>
        </w:pBdr>
        <w:spacing w:before="220" w:after="220"/>
      </w:pPr>
      <w:r>
        <w:t xml:space="preserve"/>
      </w:r>
    </w:p>
    <w:p>
      <w:pPr>
        <w:pStyle w:val="Heading1"/>
        <w:spacing w:before="480" w:after="180"/>
      </w:pPr>
      <w:r>
        <w:rPr>
          <w:rFonts w:ascii="Arial" w:cs="Arial" w:eastAsia="Arial" w:hAnsi="Arial"/>
          <w:b/>
          <w:bCs/>
          <w:color w:val="1F3864"/>
          <w:sz w:val="36"/>
          <w:szCs w:val="36"/>
        </w:rPr>
        <w:t xml:space="preserve">Deel I — Moduloverzicht: 22 bestanden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00"/>
        <w:gridCol w:w="2300"/>
        <w:gridCol w:w="1200"/>
        <w:gridCol w:w="27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10"/>
              <w:bottom w:type="dxa" w:w="80"/>
              <w:right w:type="dxa" w:w="110"/>
            </w:tcMar>
          </w:tcPr>
          <w:p>
            <w:r>
              <w:rPr>
                <w:rFonts w:ascii="Arial" w:cs="Arial" w:eastAsia="Arial" w:hAnsi="Arial"/>
                <w:b/>
                <w:bCs/>
                <w:color w:val="FFFFFF"/>
                <w:sz w:val="20"/>
                <w:szCs w:val="20"/>
              </w:rPr>
              <w:t xml:space="preserve">Module</w:t>
            </w:r>
          </w:p>
        </w:tc>
        <w:tc>
          <w:tcPr>
            <w:tcW w:type="dxa" w:w="700"/>
            <w:tcBorders>
              <w:top w:val="single" w:color="CCCCCC" w:sz="1"/>
              <w:left w:val="single" w:color="CCCCCC" w:sz="1"/>
              <w:bottom w:val="single" w:color="CCCCCC" w:sz="1"/>
              <w:right w:val="single" w:color="CCCCCC" w:sz="1"/>
            </w:tcBorders>
            <w:shd w:fill="1F3864" w:val="clear"/>
            <w:tcMar>
              <w:top w:type="dxa" w:w="80"/>
              <w:left w:type="dxa" w:w="110"/>
              <w:bottom w:type="dxa" w:w="80"/>
              <w:right w:type="dxa" w:w="110"/>
            </w:tcMar>
          </w:tcPr>
          <w:p>
            <w:r>
              <w:rPr>
                <w:rFonts w:ascii="Arial" w:cs="Arial" w:eastAsia="Arial" w:hAnsi="Arial"/>
                <w:b/>
                <w:bCs/>
                <w:color w:val="FFFFFF"/>
                <w:sz w:val="20"/>
                <w:szCs w:val="20"/>
              </w:rPr>
              <w:t xml:space="preserve">Regels</w:t>
            </w:r>
          </w:p>
        </w:tc>
        <w:tc>
          <w:tcPr>
            <w:tcW w:type="dxa" w:w="2300"/>
            <w:tcBorders>
              <w:top w:val="single" w:color="CCCCCC" w:sz="1"/>
              <w:left w:val="single" w:color="CCCCCC" w:sz="1"/>
              <w:bottom w:val="single" w:color="CCCCCC" w:sz="1"/>
              <w:right w:val="single" w:color="CCCCCC" w:sz="1"/>
            </w:tcBorders>
            <w:shd w:fill="1F3864" w:val="clear"/>
            <w:tcMar>
              <w:top w:type="dxa" w:w="80"/>
              <w:left w:type="dxa" w:w="110"/>
              <w:bottom w:type="dxa" w:w="80"/>
              <w:right w:type="dxa" w:w="110"/>
            </w:tcMar>
          </w:tcPr>
          <w:p>
            <w:r>
              <w:rPr>
                <w:rFonts w:ascii="Arial" w:cs="Arial" w:eastAsia="Arial" w:hAnsi="Arial"/>
                <w:b/>
                <w:bCs/>
                <w:color w:val="FFFFFF"/>
                <w:sz w:val="20"/>
                <w:szCs w:val="20"/>
              </w:rPr>
              <w:t xml:space="preserve">Theoretisch kader</w:t>
            </w:r>
          </w:p>
        </w:tc>
        <w:tc>
          <w:tcPr>
            <w:tcW w:type="dxa" w:w="1200"/>
            <w:tcBorders>
              <w:top w:val="single" w:color="CCCCCC" w:sz="1"/>
              <w:left w:val="single" w:color="CCCCCC" w:sz="1"/>
              <w:bottom w:val="single" w:color="CCCCCC" w:sz="1"/>
              <w:right w:val="single" w:color="CCCCCC" w:sz="1"/>
            </w:tcBorders>
            <w:shd w:fill="1F3864" w:val="clear"/>
            <w:tcMar>
              <w:top w:type="dxa" w:w="80"/>
              <w:left w:type="dxa" w:w="110"/>
              <w:bottom w:type="dxa" w:w="80"/>
              <w:right w:type="dxa" w:w="110"/>
            </w:tcMar>
          </w:tcPr>
          <w:p>
            <w:r>
              <w:rPr>
                <w:rFonts w:ascii="Arial" w:cs="Arial" w:eastAsia="Arial" w:hAnsi="Arial"/>
                <w:b/>
                <w:bCs/>
                <w:color w:val="FFFFFF"/>
                <w:sz w:val="20"/>
                <w:szCs w:val="20"/>
              </w:rPr>
              <w:t xml:space="preserve">Tech. status</w:t>
            </w:r>
          </w:p>
        </w:tc>
        <w:tc>
          <w:tcPr>
            <w:tcW w:type="dxa" w:w="2760"/>
            <w:tcBorders>
              <w:top w:val="single" w:color="CCCCCC" w:sz="1"/>
              <w:left w:val="single" w:color="CCCCCC" w:sz="1"/>
              <w:bottom w:val="single" w:color="CCCCCC" w:sz="1"/>
              <w:right w:val="single" w:color="CCCCCC" w:sz="1"/>
            </w:tcBorders>
            <w:shd w:fill="1F3864" w:val="clear"/>
            <w:tcMar>
              <w:top w:type="dxa" w:w="80"/>
              <w:left w:type="dxa" w:w="110"/>
              <w:bottom w:type="dxa" w:w="80"/>
              <w:right w:type="dxa" w:w="110"/>
            </w:tcMar>
          </w:tcPr>
          <w:p>
            <w:r>
              <w:rPr>
                <w:rFonts w:ascii="Arial" w:cs="Arial" w:eastAsia="Arial" w:hAnsi="Arial"/>
                <w:b/>
                <w:bCs/>
                <w:color w:val="FFFFFF"/>
                <w:sz w:val="20"/>
                <w:szCs w:val="20"/>
              </w:rPr>
              <w:t xml:space="preserve">Opmerking</w:t>
            </w:r>
          </w:p>
        </w:tc>
      </w:tr>
      <w:tr>
        <w:tc>
          <w:tcPr>
            <w:tcW w:type="dxa" w:w="2400"/>
            <w:tcBorders>
              <w:top w:val="single" w:color="CCCCCC" w:sz="1"/>
              <w:left w:val="single" w:color="CCCCCC" w:sz="1"/>
              <w:bottom w:val="single" w:color="CCCCCC" w:sz="1"/>
              <w:right w:val="single" w:color="CCCCCC" w:sz="1"/>
            </w:tcBorders>
            <w:shd w:fill="F7F9FF" w:val="clear"/>
            <w:tcMar>
              <w:top w:type="dxa" w:w="70"/>
              <w:left w:type="dxa" w:w="110"/>
              <w:bottom w:type="dxa" w:w="70"/>
              <w:right w:type="dxa" w:w="110"/>
            </w:tcMar>
          </w:tcPr>
          <w:p>
            <w:r>
              <w:rPr>
                <w:rFonts w:ascii="Courier New" w:cs="Courier New" w:eastAsia="Courier New" w:hAnsi="Courier New"/>
                <w:b/>
                <w:bCs/>
                <w:color w:val="222222"/>
                <w:sz w:val="18"/>
                <w:szCs w:val="18"/>
              </w:rPr>
              <w:t xml:space="preserve">adjacency_matrix</w:t>
            </w:r>
          </w:p>
        </w:tc>
        <w:tc>
          <w:tcPr>
            <w:tcW w:type="dxa" w:w="7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1644</w:t>
            </w:r>
          </w:p>
        </w:tc>
        <w:tc>
          <w:tcPr>
            <w:tcW w:type="dxa" w:w="23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Spectraaltheorie, Laplaciaan, algebraïsche connectiviteit</w:t>
            </w:r>
          </w:p>
        </w:tc>
        <w:tc>
          <w:tcPr>
            <w:tcW w:type="dxa" w:w="12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 Correct</w:t>
            </w:r>
          </w:p>
        </w:tc>
        <w:tc>
          <w:tcPr>
            <w:tcW w:type="dxa" w:w="276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Von Neumann entropie, Kirchhoff-index correct</w:t>
            </w:r>
          </w:p>
        </w:tc>
      </w:tr>
      <w:tr>
        <w:tc>
          <w:tcPr>
            <w:tcW w:type="dxa" w:w="2400"/>
            <w:tcBorders>
              <w:top w:val="single" w:color="CCCCCC" w:sz="1"/>
              <w:left w:val="single" w:color="CCCCCC" w:sz="1"/>
              <w:bottom w:val="single" w:color="CCCCCC" w:sz="1"/>
              <w:right w:val="single" w:color="CCCCCC" w:sz="1"/>
            </w:tcBorders>
            <w:shd w:fill="F7F9FF" w:val="clear"/>
            <w:tcMar>
              <w:top w:type="dxa" w:w="70"/>
              <w:left w:type="dxa" w:w="110"/>
              <w:bottom w:type="dxa" w:w="70"/>
              <w:right w:type="dxa" w:w="110"/>
            </w:tcMar>
          </w:tcPr>
          <w:p>
            <w:r>
              <w:rPr>
                <w:rFonts w:ascii="Courier New" w:cs="Courier New" w:eastAsia="Courier New" w:hAnsi="Courier New"/>
                <w:b/>
                <w:bCs/>
                <w:color w:val="222222"/>
                <w:sz w:val="18"/>
                <w:szCs w:val="18"/>
              </w:rPr>
              <w:t xml:space="preserve">hypergraph_relations</w:t>
            </w:r>
          </w:p>
        </w:tc>
        <w:tc>
          <w:tcPr>
            <w:tcW w:type="dxa" w:w="7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1956</w:t>
            </w:r>
          </w:p>
        </w:tc>
        <w:tc>
          <w:tcPr>
            <w:tcW w:type="dxa" w:w="23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Simpliciaalcomplexen, Hodge-Laplacianen, quantum walks</w:t>
            </w:r>
          </w:p>
        </w:tc>
        <w:tc>
          <w:tcPr>
            <w:tcW w:type="dxa" w:w="12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 Correct</w:t>
            </w:r>
          </w:p>
        </w:tc>
        <w:tc>
          <w:tcPr>
            <w:tcW w:type="dxa" w:w="276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Boundary matrix oriëntaties gesimplificeerd (+1 overal)</w:t>
            </w:r>
          </w:p>
        </w:tc>
      </w:tr>
      <w:tr>
        <w:tc>
          <w:tcPr>
            <w:tcW w:type="dxa" w:w="2400"/>
            <w:tcBorders>
              <w:top w:val="single" w:color="CCCCCC" w:sz="1"/>
              <w:left w:val="single" w:color="CCCCCC" w:sz="1"/>
              <w:bottom w:val="single" w:color="CCCCCC" w:sz="1"/>
              <w:right w:val="single" w:color="CCCCCC" w:sz="1"/>
            </w:tcBorders>
            <w:shd w:fill="F7F9FF" w:val="clear"/>
            <w:tcMar>
              <w:top w:type="dxa" w:w="70"/>
              <w:left w:type="dxa" w:w="110"/>
              <w:bottom w:type="dxa" w:w="70"/>
              <w:right w:type="dxa" w:w="110"/>
            </w:tcMar>
          </w:tcPr>
          <w:p>
            <w:r>
              <w:rPr>
                <w:rFonts w:ascii="Courier New" w:cs="Courier New" w:eastAsia="Courier New" w:hAnsi="Courier New"/>
                <w:b/>
                <w:bCs/>
                <w:color w:val="222222"/>
                <w:sz w:val="18"/>
                <w:szCs w:val="18"/>
              </w:rPr>
              <w:t xml:space="preserve">motif_detection</w:t>
            </w:r>
          </w:p>
        </w:tc>
        <w:tc>
          <w:tcPr>
            <w:tcW w:type="dxa" w:w="7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2028</w:t>
            </w:r>
          </w:p>
        </w:tc>
        <w:tc>
          <w:tcPr>
            <w:tcW w:type="dxa" w:w="23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TDA, motieven, GNN, Mapper, causaliteit</w:t>
            </w:r>
          </w:p>
        </w:tc>
        <w:tc>
          <w:tcPr>
            <w:tcW w:type="dxa" w:w="12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 Legacy</w:t>
            </w:r>
          </w:p>
        </w:tc>
        <w:tc>
          <w:tcPr>
            <w:tcW w:type="dxa" w:w="276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Vervangen door gespecialiseerde modules</w:t>
            </w:r>
          </w:p>
        </w:tc>
      </w:tr>
      <w:tr>
        <w:tc>
          <w:tcPr>
            <w:tcW w:type="dxa" w:w="2400"/>
            <w:tcBorders>
              <w:top w:val="single" w:color="CCCCCC" w:sz="1"/>
              <w:left w:val="single" w:color="CCCCCC" w:sz="1"/>
              <w:bottom w:val="single" w:color="CCCCCC" w:sz="1"/>
              <w:right w:val="single" w:color="CCCCCC" w:sz="1"/>
            </w:tcBorders>
            <w:shd w:fill="F7F9FF" w:val="clear"/>
            <w:tcMar>
              <w:top w:type="dxa" w:w="70"/>
              <w:left w:type="dxa" w:w="110"/>
              <w:bottom w:type="dxa" w:w="70"/>
              <w:right w:type="dxa" w:w="110"/>
            </w:tcMar>
          </w:tcPr>
          <w:p>
            <w:r>
              <w:rPr>
                <w:rFonts w:ascii="Courier New" w:cs="Courier New" w:eastAsia="Courier New" w:hAnsi="Courier New"/>
                <w:b/>
                <w:bCs/>
                <w:color w:val="222222"/>
                <w:sz w:val="18"/>
                <w:szCs w:val="18"/>
              </w:rPr>
              <w:t xml:space="preserve">relations</w:t>
            </w:r>
          </w:p>
        </w:tc>
        <w:tc>
          <w:tcPr>
            <w:tcW w:type="dxa" w:w="7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2271</w:t>
            </w:r>
          </w:p>
        </w:tc>
        <w:tc>
          <w:tcPr>
            <w:tcW w:type="dxa" w:w="23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Categorietheorie, adjuncties, monaden, metrische ruimten</w:t>
            </w:r>
          </w:p>
        </w:tc>
        <w:tc>
          <w:tcPr>
            <w:tcW w:type="dxa" w:w="12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 Deels fout</w:t>
            </w:r>
          </w:p>
        </w:tc>
        <w:tc>
          <w:tcPr>
            <w:tcW w:type="dxa" w:w="276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Monad-associativiteit verkeerd domein/codomein</w:t>
            </w:r>
          </w:p>
        </w:tc>
      </w:tr>
      <w:tr>
        <w:tc>
          <w:tcPr>
            <w:tcW w:type="dxa" w:w="2400"/>
            <w:tcBorders>
              <w:top w:val="single" w:color="CCCCCC" w:sz="1"/>
              <w:left w:val="single" w:color="CCCCCC" w:sz="1"/>
              <w:bottom w:val="single" w:color="CCCCCC" w:sz="1"/>
              <w:right w:val="single" w:color="CCCCCC" w:sz="1"/>
            </w:tcBorders>
            <w:shd w:fill="F7F9FF" w:val="clear"/>
            <w:tcMar>
              <w:top w:type="dxa" w:w="70"/>
              <w:left w:type="dxa" w:w="110"/>
              <w:bottom w:type="dxa" w:w="70"/>
              <w:right w:type="dxa" w:w="110"/>
            </w:tcMar>
          </w:tcPr>
          <w:p>
            <w:r>
              <w:rPr>
                <w:rFonts w:ascii="Courier New" w:cs="Courier New" w:eastAsia="Courier New" w:hAnsi="Courier New"/>
                <w:b/>
                <w:bCs/>
                <w:color w:val="222222"/>
                <w:sz w:val="18"/>
                <w:szCs w:val="18"/>
              </w:rPr>
              <w:t xml:space="preserve">categorical_verification</w:t>
            </w:r>
          </w:p>
        </w:tc>
        <w:tc>
          <w:tcPr>
            <w:tcW w:type="dxa" w:w="7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971</w:t>
            </w:r>
          </w:p>
        </w:tc>
        <w:tc>
          <w:tcPr>
            <w:tcW w:type="dxa" w:w="23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Categorieaxioma's, Z3 symbolisch bewijs</w:t>
            </w:r>
          </w:p>
        </w:tc>
        <w:tc>
          <w:tcPr>
            <w:tcW w:type="dxa" w:w="12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 Sterk</w:t>
            </w:r>
          </w:p>
        </w:tc>
        <w:tc>
          <w:tcPr>
            <w:tcW w:type="dxa" w:w="276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Meest rigoreuze module van het project</w:t>
            </w:r>
          </w:p>
        </w:tc>
      </w:tr>
      <w:tr>
        <w:tc>
          <w:tcPr>
            <w:tcW w:type="dxa" w:w="2400"/>
            <w:tcBorders>
              <w:top w:val="single" w:color="CCCCCC" w:sz="1"/>
              <w:left w:val="single" w:color="CCCCCC" w:sz="1"/>
              <w:bottom w:val="single" w:color="CCCCCC" w:sz="1"/>
              <w:right w:val="single" w:color="CCCCCC" w:sz="1"/>
            </w:tcBorders>
            <w:shd w:fill="F7F9FF" w:val="clear"/>
            <w:tcMar>
              <w:top w:type="dxa" w:w="70"/>
              <w:left w:type="dxa" w:w="110"/>
              <w:bottom w:type="dxa" w:w="70"/>
              <w:right w:type="dxa" w:w="110"/>
            </w:tcMar>
          </w:tcPr>
          <w:p>
            <w:r>
              <w:rPr>
                <w:rFonts w:ascii="Courier New" w:cs="Courier New" w:eastAsia="Courier New" w:hAnsi="Courier New"/>
                <w:b/>
                <w:bCs/>
                <w:color w:val="222222"/>
                <w:sz w:val="18"/>
                <w:szCs w:val="18"/>
              </w:rPr>
              <w:t xml:space="preserve">causal_discovery</w:t>
            </w:r>
          </w:p>
        </w:tc>
        <w:tc>
          <w:tcPr>
            <w:tcW w:type="dxa" w:w="7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718</w:t>
            </w:r>
          </w:p>
        </w:tc>
        <w:tc>
          <w:tcPr>
            <w:tcW w:type="dxa" w:w="23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PC, FCI, GES, LiNGAM, NOTEARS, Granger</w:t>
            </w:r>
          </w:p>
        </w:tc>
        <w:tc>
          <w:tcPr>
            <w:tcW w:type="dxa" w:w="12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 Correct</w:t>
            </w:r>
          </w:p>
        </w:tc>
        <w:tc>
          <w:tcPr>
            <w:tcW w:type="dxa" w:w="276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Goede graceful-degradation</w:t>
            </w:r>
          </w:p>
        </w:tc>
      </w:tr>
      <w:tr>
        <w:tc>
          <w:tcPr>
            <w:tcW w:type="dxa" w:w="2400"/>
            <w:tcBorders>
              <w:top w:val="single" w:color="CCCCCC" w:sz="1"/>
              <w:left w:val="single" w:color="CCCCCC" w:sz="1"/>
              <w:bottom w:val="single" w:color="CCCCCC" w:sz="1"/>
              <w:right w:val="single" w:color="CCCCCC" w:sz="1"/>
            </w:tcBorders>
            <w:shd w:fill="F7F9FF" w:val="clear"/>
            <w:tcMar>
              <w:top w:type="dxa" w:w="70"/>
              <w:left w:type="dxa" w:w="110"/>
              <w:bottom w:type="dxa" w:w="70"/>
              <w:right w:type="dxa" w:w="110"/>
            </w:tcMar>
          </w:tcPr>
          <w:p>
            <w:r>
              <w:rPr>
                <w:rFonts w:ascii="Courier New" w:cs="Courier New" w:eastAsia="Courier New" w:hAnsi="Courier New"/>
                <w:b/>
                <w:bCs/>
                <w:color w:val="222222"/>
                <w:sz w:val="18"/>
                <w:szCs w:val="18"/>
              </w:rPr>
              <w:t xml:space="preserve">causal_algorithms</w:t>
            </w:r>
          </w:p>
        </w:tc>
        <w:tc>
          <w:tcPr>
            <w:tcW w:type="dxa" w:w="7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184</w:t>
            </w:r>
          </w:p>
        </w:tc>
        <w:tc>
          <w:tcPr>
            <w:tcW w:type="dxa" w:w="23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Wrapper over causal_discovery</w:t>
            </w:r>
          </w:p>
        </w:tc>
        <w:tc>
          <w:tcPr>
            <w:tcW w:type="dxa" w:w="12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 Correct</w:t>
            </w:r>
          </w:p>
        </w:tc>
        <w:tc>
          <w:tcPr>
            <w:tcW w:type="dxa" w:w="276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Backward-compat aliassen</w:t>
            </w:r>
          </w:p>
        </w:tc>
      </w:tr>
      <w:tr>
        <w:tc>
          <w:tcPr>
            <w:tcW w:type="dxa" w:w="2400"/>
            <w:tcBorders>
              <w:top w:val="single" w:color="CCCCCC" w:sz="1"/>
              <w:left w:val="single" w:color="CCCCCC" w:sz="1"/>
              <w:bottom w:val="single" w:color="CCCCCC" w:sz="1"/>
              <w:right w:val="single" w:color="CCCCCC" w:sz="1"/>
            </w:tcBorders>
            <w:shd w:fill="F7F9FF" w:val="clear"/>
            <w:tcMar>
              <w:top w:type="dxa" w:w="70"/>
              <w:left w:type="dxa" w:w="110"/>
              <w:bottom w:type="dxa" w:w="70"/>
              <w:right w:type="dxa" w:w="110"/>
            </w:tcMar>
          </w:tcPr>
          <w:p>
            <w:r>
              <w:rPr>
                <w:rFonts w:ascii="Courier New" w:cs="Courier New" w:eastAsia="Courier New" w:hAnsi="Courier New"/>
                <w:b/>
                <w:bCs/>
                <w:color w:val="222222"/>
                <w:sz w:val="18"/>
                <w:szCs w:val="18"/>
              </w:rPr>
              <w:t xml:space="preserve">hall_algebra</w:t>
            </w:r>
          </w:p>
        </w:tc>
        <w:tc>
          <w:tcPr>
            <w:tcW w:type="dxa" w:w="7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432</w:t>
            </w:r>
          </w:p>
        </w:tc>
        <w:tc>
          <w:tcPr>
            <w:tcW w:type="dxa" w:w="23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Hall-algebra's, LR-coëfficiënten, q-binomialen</w:t>
            </w:r>
          </w:p>
        </w:tc>
        <w:tc>
          <w:tcPr>
            <w:tcW w:type="dxa" w:w="12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 Beperkt</w:t>
            </w:r>
          </w:p>
        </w:tc>
        <w:tc>
          <w:tcPr>
            <w:tcW w:type="dxa" w:w="276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LR-coëfficiënten: non-standaard recursie</w:t>
            </w:r>
          </w:p>
        </w:tc>
      </w:tr>
      <w:tr>
        <w:tc>
          <w:tcPr>
            <w:tcW w:type="dxa" w:w="2400"/>
            <w:tcBorders>
              <w:top w:val="single" w:color="CCCCCC" w:sz="1"/>
              <w:left w:val="single" w:color="CCCCCC" w:sz="1"/>
              <w:bottom w:val="single" w:color="CCCCCC" w:sz="1"/>
              <w:right w:val="single" w:color="CCCCCC" w:sz="1"/>
            </w:tcBorders>
            <w:shd w:fill="F7F9FF" w:val="clear"/>
            <w:tcMar>
              <w:top w:type="dxa" w:w="70"/>
              <w:left w:type="dxa" w:w="110"/>
              <w:bottom w:type="dxa" w:w="70"/>
              <w:right w:type="dxa" w:w="110"/>
            </w:tcMar>
          </w:tcPr>
          <w:p>
            <w:r>
              <w:rPr>
                <w:rFonts w:ascii="Courier New" w:cs="Courier New" w:eastAsia="Courier New" w:hAnsi="Courier New"/>
                <w:b/>
                <w:bCs/>
                <w:color w:val="222222"/>
                <w:sz w:val="18"/>
                <w:szCs w:val="18"/>
              </w:rPr>
              <w:t xml:space="preserve">derived_categories</w:t>
            </w:r>
          </w:p>
        </w:tc>
        <w:tc>
          <w:tcPr>
            <w:tcW w:type="dxa" w:w="7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640</w:t>
            </w:r>
          </w:p>
        </w:tc>
        <w:tc>
          <w:tcPr>
            <w:tcW w:type="dxa" w:w="23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Ketenkcomplexen, afgeleidde functoren, Ext/Tor</w:t>
            </w:r>
          </w:p>
        </w:tc>
        <w:tc>
          <w:tcPr>
            <w:tcW w:type="dxa" w:w="12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 Correct</w:t>
            </w:r>
          </w:p>
        </w:tc>
        <w:tc>
          <w:tcPr>
            <w:tcW w:type="dxa" w:w="276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Homologieberekening via SVD is wiskundig juist</w:t>
            </w:r>
          </w:p>
        </w:tc>
      </w:tr>
      <w:tr>
        <w:tc>
          <w:tcPr>
            <w:tcW w:type="dxa" w:w="2400"/>
            <w:tcBorders>
              <w:top w:val="single" w:color="CCCCCC" w:sz="1"/>
              <w:left w:val="single" w:color="CCCCCC" w:sz="1"/>
              <w:bottom w:val="single" w:color="CCCCCC" w:sz="1"/>
              <w:right w:val="single" w:color="CCCCCC" w:sz="1"/>
            </w:tcBorders>
            <w:shd w:fill="F7F9FF" w:val="clear"/>
            <w:tcMar>
              <w:top w:type="dxa" w:w="70"/>
              <w:left w:type="dxa" w:w="110"/>
              <w:bottom w:type="dxa" w:w="70"/>
              <w:right w:type="dxa" w:w="110"/>
            </w:tcMar>
          </w:tcPr>
          <w:p>
            <w:r>
              <w:rPr>
                <w:rFonts w:ascii="Courier New" w:cs="Courier New" w:eastAsia="Courier New" w:hAnsi="Courier New"/>
                <w:b/>
                <w:bCs/>
                <w:color w:val="222222"/>
                <w:sz w:val="18"/>
                <w:szCs w:val="18"/>
              </w:rPr>
              <w:t xml:space="preserve">model_categories</w:t>
            </w:r>
          </w:p>
        </w:tc>
        <w:tc>
          <w:tcPr>
            <w:tcW w:type="dxa" w:w="7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454</w:t>
            </w:r>
          </w:p>
        </w:tc>
        <w:tc>
          <w:tcPr>
            <w:tcW w:type="dxa" w:w="23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Quillen-structuren, cofibra's, homotopie</w:t>
            </w:r>
          </w:p>
        </w:tc>
        <w:tc>
          <w:tcPr>
            <w:tcW w:type="dxa" w:w="12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 Correct</w:t>
            </w:r>
          </w:p>
        </w:tc>
        <w:tc>
          <w:tcPr>
            <w:tcW w:type="dxa" w:w="276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ModelCategory.lift() is plaatshouder</w:t>
            </w:r>
          </w:p>
        </w:tc>
      </w:tr>
      <w:tr>
        <w:tc>
          <w:tcPr>
            <w:tcW w:type="dxa" w:w="2400"/>
            <w:tcBorders>
              <w:top w:val="single" w:color="CCCCCC" w:sz="1"/>
              <w:left w:val="single" w:color="CCCCCC" w:sz="1"/>
              <w:bottom w:val="single" w:color="CCCCCC" w:sz="1"/>
              <w:right w:val="single" w:color="CCCCCC" w:sz="1"/>
            </w:tcBorders>
            <w:shd w:fill="F7F9FF" w:val="clear"/>
            <w:tcMar>
              <w:top w:type="dxa" w:w="70"/>
              <w:left w:type="dxa" w:w="110"/>
              <w:bottom w:type="dxa" w:w="70"/>
              <w:right w:type="dxa" w:w="110"/>
            </w:tcMar>
          </w:tcPr>
          <w:p>
            <w:r>
              <w:rPr>
                <w:rFonts w:ascii="Courier New" w:cs="Courier New" w:eastAsia="Courier New" w:hAnsi="Courier New"/>
                <w:b/>
                <w:bCs/>
                <w:color w:val="222222"/>
                <w:sz w:val="18"/>
                <w:szCs w:val="18"/>
              </w:rPr>
              <w:t xml:space="preserve">quiver_moduli</w:t>
            </w:r>
          </w:p>
        </w:tc>
        <w:tc>
          <w:tcPr>
            <w:tcW w:type="dxa" w:w="7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411</w:t>
            </w:r>
          </w:p>
        </w:tc>
        <w:tc>
          <w:tcPr>
            <w:tcW w:type="dxa" w:w="23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King-stabiliteitscondities, HN-filtraties</w:t>
            </w:r>
          </w:p>
        </w:tc>
        <w:tc>
          <w:tcPr>
            <w:tcW w:type="dxa" w:w="12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 Beperkt</w:t>
            </w:r>
          </w:p>
        </w:tc>
        <w:tc>
          <w:tcPr>
            <w:tcW w:type="dxa" w:w="276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is_stable correct ALLEEN als θ(d)=0</w:t>
            </w:r>
          </w:p>
        </w:tc>
      </w:tr>
      <w:tr>
        <w:tc>
          <w:tcPr>
            <w:tcW w:type="dxa" w:w="2400"/>
            <w:tcBorders>
              <w:top w:val="single" w:color="CCCCCC" w:sz="1"/>
              <w:left w:val="single" w:color="CCCCCC" w:sz="1"/>
              <w:bottom w:val="single" w:color="CCCCCC" w:sz="1"/>
              <w:right w:val="single" w:color="CCCCCC" w:sz="1"/>
            </w:tcBorders>
            <w:shd w:fill="F7F9FF" w:val="clear"/>
            <w:tcMar>
              <w:top w:type="dxa" w:w="70"/>
              <w:left w:type="dxa" w:w="110"/>
              <w:bottom w:type="dxa" w:w="70"/>
              <w:right w:type="dxa" w:w="110"/>
            </w:tcMar>
          </w:tcPr>
          <w:p>
            <w:r>
              <w:rPr>
                <w:rFonts w:ascii="Courier New" w:cs="Courier New" w:eastAsia="Courier New" w:hAnsi="Courier New"/>
                <w:b/>
                <w:bCs/>
                <w:color w:val="222222"/>
                <w:sz w:val="18"/>
                <w:szCs w:val="18"/>
              </w:rPr>
              <w:t xml:space="preserve">quantum_error_correction</w:t>
            </w:r>
          </w:p>
        </w:tc>
        <w:tc>
          <w:tcPr>
            <w:tcW w:type="dxa" w:w="7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903</w:t>
            </w:r>
          </w:p>
        </w:tc>
        <w:tc>
          <w:tcPr>
            <w:tcW w:type="dxa" w:w="23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Stabiliserencodes, oppervlaktecode, syndroomdecodering</w:t>
            </w:r>
          </w:p>
        </w:tc>
        <w:tc>
          <w:tcPr>
            <w:tcW w:type="dxa" w:w="12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 Sterk</w:t>
            </w:r>
          </w:p>
        </w:tc>
        <w:tc>
          <w:tcPr>
            <w:tcW w:type="dxa" w:w="276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Pauli-algebra correct; surface code volledig</w:t>
            </w:r>
          </w:p>
        </w:tc>
      </w:tr>
      <w:tr>
        <w:tc>
          <w:tcPr>
            <w:tcW w:type="dxa" w:w="2400"/>
            <w:tcBorders>
              <w:top w:val="single" w:color="CCCCCC" w:sz="1"/>
              <w:left w:val="single" w:color="CCCCCC" w:sz="1"/>
              <w:bottom w:val="single" w:color="CCCCCC" w:sz="1"/>
              <w:right w:val="single" w:color="CCCCCC" w:sz="1"/>
            </w:tcBorders>
            <w:shd w:fill="F7F9FF" w:val="clear"/>
            <w:tcMar>
              <w:top w:type="dxa" w:w="70"/>
              <w:left w:type="dxa" w:w="110"/>
              <w:bottom w:type="dxa" w:w="70"/>
              <w:right w:type="dxa" w:w="110"/>
            </w:tcMar>
          </w:tcPr>
          <w:p>
            <w:r>
              <w:rPr>
                <w:rFonts w:ascii="Courier New" w:cs="Courier New" w:eastAsia="Courier New" w:hAnsi="Courier New"/>
                <w:b/>
                <w:bCs/>
                <w:color w:val="222222"/>
                <w:sz w:val="18"/>
                <w:szCs w:val="18"/>
              </w:rPr>
              <w:t xml:space="preserve">quantum_ml</w:t>
            </w:r>
          </w:p>
        </w:tc>
        <w:tc>
          <w:tcPr>
            <w:tcW w:type="dxa" w:w="7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730</w:t>
            </w:r>
          </w:p>
        </w:tc>
        <w:tc>
          <w:tcPr>
            <w:tcW w:type="dxa" w:w="23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Kwantumkernen, VQC, QGAN, DataReuploading</w:t>
            </w:r>
          </w:p>
        </w:tc>
        <w:tc>
          <w:tcPr>
            <w:tcW w:type="dxa" w:w="12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 Stijlbug</w:t>
            </w:r>
          </w:p>
        </w:tc>
        <w:tc>
          <w:tcPr>
            <w:tcW w:type="dxa" w:w="276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Dubbele QGAN fallback in else-blok</w:t>
            </w:r>
          </w:p>
        </w:tc>
      </w:tr>
      <w:tr>
        <w:tc>
          <w:tcPr>
            <w:tcW w:type="dxa" w:w="2400"/>
            <w:tcBorders>
              <w:top w:val="single" w:color="CCCCCC" w:sz="1"/>
              <w:left w:val="single" w:color="CCCCCC" w:sz="1"/>
              <w:bottom w:val="single" w:color="CCCCCC" w:sz="1"/>
              <w:right w:val="single" w:color="CCCCCC" w:sz="1"/>
            </w:tcBorders>
            <w:shd w:fill="F7F9FF" w:val="clear"/>
            <w:tcMar>
              <w:top w:type="dxa" w:w="70"/>
              <w:left w:type="dxa" w:w="110"/>
              <w:bottom w:type="dxa" w:w="70"/>
              <w:right w:type="dxa" w:w="110"/>
            </w:tcMar>
          </w:tcPr>
          <w:p>
            <w:r>
              <w:rPr>
                <w:rFonts w:ascii="Courier New" w:cs="Courier New" w:eastAsia="Courier New" w:hAnsi="Courier New"/>
                <w:b/>
                <w:bCs/>
                <w:color w:val="222222"/>
                <w:sz w:val="18"/>
                <w:szCs w:val="18"/>
              </w:rPr>
              <w:t xml:space="preserve">probabilistic_models</w:t>
            </w:r>
          </w:p>
        </w:tc>
        <w:tc>
          <w:tcPr>
            <w:tcW w:type="dxa" w:w="7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1380</w:t>
            </w:r>
          </w:p>
        </w:tc>
        <w:tc>
          <w:tcPr>
            <w:tcW w:type="dxa" w:w="23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Bayesiaanse netwerken, MRF, CRF, HMM</w:t>
            </w:r>
          </w:p>
        </w:tc>
        <w:tc>
          <w:tcPr>
            <w:tcW w:type="dxa" w:w="12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 Sterk</w:t>
            </w:r>
          </w:p>
        </w:tc>
        <w:tc>
          <w:tcPr>
            <w:tcW w:type="dxa" w:w="276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Variable eliminatie correct geïmplementeerd</w:t>
            </w:r>
          </w:p>
        </w:tc>
      </w:tr>
      <w:tr>
        <w:tc>
          <w:tcPr>
            <w:tcW w:type="dxa" w:w="2400"/>
            <w:tcBorders>
              <w:top w:val="single" w:color="CCCCCC" w:sz="1"/>
              <w:left w:val="single" w:color="CCCCCC" w:sz="1"/>
              <w:bottom w:val="single" w:color="CCCCCC" w:sz="1"/>
              <w:right w:val="single" w:color="CCCCCC" w:sz="1"/>
            </w:tcBorders>
            <w:shd w:fill="F7F9FF" w:val="clear"/>
            <w:tcMar>
              <w:top w:type="dxa" w:w="70"/>
              <w:left w:type="dxa" w:w="110"/>
              <w:bottom w:type="dxa" w:w="70"/>
              <w:right w:type="dxa" w:w="110"/>
            </w:tcMar>
          </w:tcPr>
          <w:p>
            <w:r>
              <w:rPr>
                <w:rFonts w:ascii="Courier New" w:cs="Courier New" w:eastAsia="Courier New" w:hAnsi="Courier New"/>
                <w:b/>
                <w:bCs/>
                <w:color w:val="222222"/>
                <w:sz w:val="18"/>
                <w:szCs w:val="18"/>
              </w:rPr>
              <w:t xml:space="preserve">graph_self_supervised</w:t>
            </w:r>
          </w:p>
        </w:tc>
        <w:tc>
          <w:tcPr>
            <w:tcW w:type="dxa" w:w="7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1028</w:t>
            </w:r>
          </w:p>
        </w:tc>
        <w:tc>
          <w:tcPr>
            <w:tcW w:type="dxa" w:w="23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GraphCL, InfoGraph, DGI, BGRL, MAE</w:t>
            </w:r>
          </w:p>
        </w:tc>
        <w:tc>
          <w:tcPr>
            <w:tcW w:type="dxa" w:w="12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 Correct</w:t>
            </w:r>
          </w:p>
        </w:tc>
        <w:tc>
          <w:tcPr>
            <w:tcW w:type="dxa" w:w="276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Goede PyG integratie</w:t>
            </w:r>
          </w:p>
        </w:tc>
      </w:tr>
      <w:tr>
        <w:tc>
          <w:tcPr>
            <w:tcW w:type="dxa" w:w="2400"/>
            <w:tcBorders>
              <w:top w:val="single" w:color="CCCCCC" w:sz="1"/>
              <w:left w:val="single" w:color="CCCCCC" w:sz="1"/>
              <w:bottom w:val="single" w:color="CCCCCC" w:sz="1"/>
              <w:right w:val="single" w:color="CCCCCC" w:sz="1"/>
            </w:tcBorders>
            <w:shd w:fill="F7F9FF" w:val="clear"/>
            <w:tcMar>
              <w:top w:type="dxa" w:w="70"/>
              <w:left w:type="dxa" w:w="110"/>
              <w:bottom w:type="dxa" w:w="70"/>
              <w:right w:type="dxa" w:w="110"/>
            </w:tcMar>
          </w:tcPr>
          <w:p>
            <w:r>
              <w:rPr>
                <w:rFonts w:ascii="Courier New" w:cs="Courier New" w:eastAsia="Courier New" w:hAnsi="Courier New"/>
                <w:b/>
                <w:bCs/>
                <w:color w:val="222222"/>
                <w:sz w:val="18"/>
                <w:szCs w:val="18"/>
              </w:rPr>
              <w:t xml:space="preserve">graphql_api</w:t>
            </w:r>
          </w:p>
        </w:tc>
        <w:tc>
          <w:tcPr>
            <w:tcW w:type="dxa" w:w="7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706</w:t>
            </w:r>
          </w:p>
        </w:tc>
        <w:tc>
          <w:tcPr>
            <w:tcW w:type="dxa" w:w="23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GraphQL schema, Strawberry/Graphene</w:t>
            </w:r>
          </w:p>
        </w:tc>
        <w:tc>
          <w:tcPr>
            <w:tcW w:type="dxa" w:w="12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 Correct</w:t>
            </w:r>
          </w:p>
        </w:tc>
        <w:tc>
          <w:tcPr>
            <w:tcW w:type="dxa" w:w="276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Broadcaster patroon voor subscripties</w:t>
            </w:r>
          </w:p>
        </w:tc>
      </w:tr>
      <w:tr>
        <w:tc>
          <w:tcPr>
            <w:tcW w:type="dxa" w:w="2400"/>
            <w:tcBorders>
              <w:top w:val="single" w:color="CCCCCC" w:sz="1"/>
              <w:left w:val="single" w:color="CCCCCC" w:sz="1"/>
              <w:bottom w:val="single" w:color="CCCCCC" w:sz="1"/>
              <w:right w:val="single" w:color="CCCCCC" w:sz="1"/>
            </w:tcBorders>
            <w:shd w:fill="F7F9FF" w:val="clear"/>
            <w:tcMar>
              <w:top w:type="dxa" w:w="70"/>
              <w:left w:type="dxa" w:w="110"/>
              <w:bottom w:type="dxa" w:w="70"/>
              <w:right w:type="dxa" w:w="110"/>
            </w:tcMar>
          </w:tcPr>
          <w:p>
            <w:r>
              <w:rPr>
                <w:rFonts w:ascii="Courier New" w:cs="Courier New" w:eastAsia="Courier New" w:hAnsi="Courier New"/>
                <w:b/>
                <w:bCs/>
                <w:color w:val="222222"/>
                <w:sz w:val="18"/>
                <w:szCs w:val="18"/>
              </w:rPr>
              <w:t xml:space="preserve">benchmarks</w:t>
            </w:r>
          </w:p>
        </w:tc>
        <w:tc>
          <w:tcPr>
            <w:tcW w:type="dxa" w:w="7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997</w:t>
            </w:r>
          </w:p>
        </w:tc>
        <w:tc>
          <w:tcPr>
            <w:tcW w:type="dxa" w:w="23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Tijdmeting, geheugenprofiling, schaalbaarheid</w:t>
            </w:r>
          </w:p>
        </w:tc>
        <w:tc>
          <w:tcPr>
            <w:tcW w:type="dxa" w:w="12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 Correct</w:t>
            </w:r>
          </w:p>
        </w:tc>
        <w:tc>
          <w:tcPr>
            <w:tcW w:type="dxa" w:w="276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Goede pytest-benchmark integratie</w:t>
            </w:r>
          </w:p>
        </w:tc>
      </w:tr>
      <w:tr>
        <w:tc>
          <w:tcPr>
            <w:tcW w:type="dxa" w:w="2400"/>
            <w:tcBorders>
              <w:top w:val="single" w:color="CCCCCC" w:sz="1"/>
              <w:left w:val="single" w:color="CCCCCC" w:sz="1"/>
              <w:bottom w:val="single" w:color="CCCCCC" w:sz="1"/>
              <w:right w:val="single" w:color="CCCCCC" w:sz="1"/>
            </w:tcBorders>
            <w:shd w:fill="F7F9FF" w:val="clear"/>
            <w:tcMar>
              <w:top w:type="dxa" w:w="70"/>
              <w:left w:type="dxa" w:w="110"/>
              <w:bottom w:type="dxa" w:w="70"/>
              <w:right w:type="dxa" w:w="110"/>
            </w:tcMar>
          </w:tcPr>
          <w:p>
            <w:r>
              <w:rPr>
                <w:rFonts w:ascii="Courier New" w:cs="Courier New" w:eastAsia="Courier New" w:hAnsi="Courier New"/>
                <w:b/>
                <w:bCs/>
                <w:color w:val="222222"/>
                <w:sz w:val="18"/>
                <w:szCs w:val="18"/>
              </w:rPr>
              <w:t xml:space="preserve">database_integration</w:t>
            </w:r>
          </w:p>
        </w:tc>
        <w:tc>
          <w:tcPr>
            <w:tcW w:type="dxa" w:w="7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1434</w:t>
            </w:r>
          </w:p>
        </w:tc>
        <w:tc>
          <w:tcPr>
            <w:tcW w:type="dxa" w:w="23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SQLite, PostgreSQL, Neo4j, MongoDB, Redis</w:t>
            </w:r>
          </w:p>
        </w:tc>
        <w:tc>
          <w:tcPr>
            <w:tcW w:type="dxa" w:w="12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 Correct</w:t>
            </w:r>
          </w:p>
        </w:tc>
        <w:tc>
          <w:tcPr>
            <w:tcW w:type="dxa" w:w="276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Uniforme DatabaseBackend ABC</w:t>
            </w:r>
          </w:p>
        </w:tc>
      </w:tr>
      <w:tr>
        <w:tc>
          <w:tcPr>
            <w:tcW w:type="dxa" w:w="2400"/>
            <w:tcBorders>
              <w:top w:val="single" w:color="CCCCCC" w:sz="1"/>
              <w:left w:val="single" w:color="CCCCCC" w:sz="1"/>
              <w:bottom w:val="single" w:color="CCCCCC" w:sz="1"/>
              <w:right w:val="single" w:color="CCCCCC" w:sz="1"/>
            </w:tcBorders>
            <w:shd w:fill="F7F9FF" w:val="clear"/>
            <w:tcMar>
              <w:top w:type="dxa" w:w="70"/>
              <w:left w:type="dxa" w:w="110"/>
              <w:bottom w:type="dxa" w:w="70"/>
              <w:right w:type="dxa" w:w="110"/>
            </w:tcMar>
          </w:tcPr>
          <w:p>
            <w:r>
              <w:rPr>
                <w:rFonts w:ascii="Courier New" w:cs="Courier New" w:eastAsia="Courier New" w:hAnsi="Courier New"/>
                <w:b/>
                <w:bCs/>
                <w:color w:val="222222"/>
                <w:sz w:val="18"/>
                <w:szCs w:val="18"/>
              </w:rPr>
              <w:t xml:space="preserve">multi_agent_rl</w:t>
            </w:r>
          </w:p>
        </w:tc>
        <w:tc>
          <w:tcPr>
            <w:tcW w:type="dxa" w:w="7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1010</w:t>
            </w:r>
          </w:p>
        </w:tc>
        <w:tc>
          <w:tcPr>
            <w:tcW w:type="dxa" w:w="23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MADDPG, QMIX, onafhankelijk Q-leren</w:t>
            </w:r>
          </w:p>
        </w:tc>
        <w:tc>
          <w:tcPr>
            <w:tcW w:type="dxa" w:w="12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 Correct</w:t>
            </w:r>
          </w:p>
        </w:tc>
        <w:tc>
          <w:tcPr>
            <w:tcW w:type="dxa" w:w="276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QMIX-menging correct</w:t>
            </w:r>
          </w:p>
        </w:tc>
      </w:tr>
      <w:tr>
        <w:tc>
          <w:tcPr>
            <w:tcW w:type="dxa" w:w="2400"/>
            <w:tcBorders>
              <w:top w:val="single" w:color="CCCCCC" w:sz="1"/>
              <w:left w:val="single" w:color="CCCCCC" w:sz="1"/>
              <w:bottom w:val="single" w:color="CCCCCC" w:sz="1"/>
              <w:right w:val="single" w:color="CCCCCC" w:sz="1"/>
            </w:tcBorders>
            <w:shd w:fill="F7F9FF" w:val="clear"/>
            <w:tcMar>
              <w:top w:type="dxa" w:w="70"/>
              <w:left w:type="dxa" w:w="110"/>
              <w:bottom w:type="dxa" w:w="70"/>
              <w:right w:type="dxa" w:w="110"/>
            </w:tcMar>
          </w:tcPr>
          <w:p>
            <w:r>
              <w:rPr>
                <w:rFonts w:ascii="Courier New" w:cs="Courier New" w:eastAsia="Courier New" w:hAnsi="Courier New"/>
                <w:b/>
                <w:bCs/>
                <w:color w:val="222222"/>
                <w:sz w:val="18"/>
                <w:szCs w:val="18"/>
              </w:rPr>
              <w:t xml:space="preserve">rl_on_graphs</w:t>
            </w:r>
          </w:p>
        </w:tc>
        <w:tc>
          <w:tcPr>
            <w:tcW w:type="dxa" w:w="7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831</w:t>
            </w:r>
          </w:p>
        </w:tc>
        <w:tc>
          <w:tcPr>
            <w:tcW w:type="dxa" w:w="23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Q-learning, DQN, SB3, meerdere tasks</w:t>
            </w:r>
          </w:p>
        </w:tc>
        <w:tc>
          <w:tcPr>
            <w:tcW w:type="dxa" w:w="12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 Stijlbug</w:t>
            </w:r>
          </w:p>
        </w:tc>
        <w:tc>
          <w:tcPr>
            <w:tcW w:type="dxa" w:w="276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Dubbele DQNAgent fallback in else-blok</w:t>
            </w:r>
          </w:p>
        </w:tc>
      </w:tr>
      <w:tr>
        <w:tc>
          <w:tcPr>
            <w:tcW w:type="dxa" w:w="2400"/>
            <w:tcBorders>
              <w:top w:val="single" w:color="CCCCCC" w:sz="1"/>
              <w:left w:val="single" w:color="CCCCCC" w:sz="1"/>
              <w:bottom w:val="single" w:color="CCCCCC" w:sz="1"/>
              <w:right w:val="single" w:color="CCCCCC" w:sz="1"/>
            </w:tcBorders>
            <w:shd w:fill="F7F9FF" w:val="clear"/>
            <w:tcMar>
              <w:top w:type="dxa" w:w="70"/>
              <w:left w:type="dxa" w:w="110"/>
              <w:bottom w:type="dxa" w:w="70"/>
              <w:right w:type="dxa" w:w="110"/>
            </w:tcMar>
          </w:tcPr>
          <w:p>
            <w:r>
              <w:rPr>
                <w:rFonts w:ascii="Courier New" w:cs="Courier New" w:eastAsia="Courier New" w:hAnsi="Courier New"/>
                <w:b/>
                <w:bCs/>
                <w:color w:val="222222"/>
                <w:sz w:val="18"/>
                <w:szCs w:val="18"/>
              </w:rPr>
              <w:t xml:space="preserve">temporal_networks</w:t>
            </w:r>
          </w:p>
        </w:tc>
        <w:tc>
          <w:tcPr>
            <w:tcW w:type="dxa" w:w="7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673</w:t>
            </w:r>
          </w:p>
        </w:tc>
        <w:tc>
          <w:tcPr>
            <w:tcW w:type="dxa" w:w="23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Temporele grafen, communitydetectie, ARIMA</w:t>
            </w:r>
          </w:p>
        </w:tc>
        <w:tc>
          <w:tcPr>
            <w:tcW w:type="dxa" w:w="12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 Correct</w:t>
            </w:r>
          </w:p>
        </w:tc>
        <w:tc>
          <w:tcPr>
            <w:tcW w:type="dxa" w:w="276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UltimateRelationProtocol goed</w:t>
            </w:r>
          </w:p>
        </w:tc>
      </w:tr>
      <w:tr>
        <w:tc>
          <w:tcPr>
            <w:tcW w:type="dxa" w:w="2400"/>
            <w:tcBorders>
              <w:top w:val="single" w:color="CCCCCC" w:sz="1"/>
              <w:left w:val="single" w:color="CCCCCC" w:sz="1"/>
              <w:bottom w:val="single" w:color="CCCCCC" w:sz="1"/>
              <w:right w:val="single" w:color="CCCCCC" w:sz="1"/>
            </w:tcBorders>
            <w:shd w:fill="F7F9FF" w:val="clear"/>
            <w:tcMar>
              <w:top w:type="dxa" w:w="70"/>
              <w:left w:type="dxa" w:w="110"/>
              <w:bottom w:type="dxa" w:w="70"/>
              <w:right w:type="dxa" w:w="110"/>
            </w:tcMar>
          </w:tcPr>
          <w:p>
            <w:r>
              <w:rPr>
                <w:rFonts w:ascii="Courier New" w:cs="Courier New" w:eastAsia="Courier New" w:hAnsi="Courier New"/>
                <w:b/>
                <w:bCs/>
                <w:color w:val="222222"/>
                <w:sz w:val="18"/>
                <w:szCs w:val="18"/>
              </w:rPr>
              <w:t xml:space="preserve">visualization_dash</w:t>
            </w:r>
          </w:p>
        </w:tc>
        <w:tc>
          <w:tcPr>
            <w:tcW w:type="dxa" w:w="7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756</w:t>
            </w:r>
          </w:p>
        </w:tc>
        <w:tc>
          <w:tcPr>
            <w:tcW w:type="dxa" w:w="23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Interactieve Dash-componenten</w:t>
            </w:r>
          </w:p>
        </w:tc>
        <w:tc>
          <w:tcPr>
            <w:tcW w:type="dxa" w:w="12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 Correct</w:t>
            </w:r>
          </w:p>
        </w:tc>
        <w:tc>
          <w:tcPr>
            <w:tcW w:type="dxa" w:w="276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Callbacks correct gestructureerd</w:t>
            </w:r>
          </w:p>
        </w:tc>
      </w:tr>
      <w:tr>
        <w:tc>
          <w:tcPr>
            <w:tcW w:type="dxa" w:w="2400"/>
            <w:tcBorders>
              <w:top w:val="single" w:color="CCCCCC" w:sz="1"/>
              <w:left w:val="single" w:color="CCCCCC" w:sz="1"/>
              <w:bottom w:val="single" w:color="CCCCCC" w:sz="1"/>
              <w:right w:val="single" w:color="CCCCCC" w:sz="1"/>
            </w:tcBorders>
            <w:shd w:fill="F7F9FF" w:val="clear"/>
            <w:tcMar>
              <w:top w:type="dxa" w:w="70"/>
              <w:left w:type="dxa" w:w="110"/>
              <w:bottom w:type="dxa" w:w="70"/>
              <w:right w:type="dxa" w:w="110"/>
            </w:tcMar>
          </w:tcPr>
          <w:p>
            <w:r>
              <w:rPr>
                <w:rFonts w:ascii="Courier New" w:cs="Courier New" w:eastAsia="Courier New" w:hAnsi="Courier New"/>
                <w:b/>
                <w:bCs/>
                <w:color w:val="222222"/>
                <w:sz w:val="18"/>
                <w:szCs w:val="18"/>
              </w:rPr>
              <w:t xml:space="preserve">dashboards</w:t>
            </w:r>
          </w:p>
        </w:tc>
        <w:tc>
          <w:tcPr>
            <w:tcW w:type="dxa" w:w="7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933</w:t>
            </w:r>
          </w:p>
        </w:tc>
        <w:tc>
          <w:tcPr>
            <w:tcW w:type="dxa" w:w="23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Statische Plotly-figuren, gecombineerd dashboard</w:t>
            </w:r>
          </w:p>
        </w:tc>
        <w:tc>
          <w:tcPr>
            <w:tcW w:type="dxa" w:w="12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 Import fout</w:t>
            </w:r>
          </w:p>
        </w:tc>
        <w:tc>
          <w:tcPr>
            <w:tcW w:type="dxa" w:w="276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Bestand heet dashboards.py maar __init__ importeert .dashboard</w:t>
            </w:r>
          </w:p>
        </w:tc>
      </w:tr>
    </w:tbl>
    <w:p>
      <w:pPr>
        <w:spacing w:before="60" w:after="60"/>
      </w:pPr>
      <w:r>
        <w:t xml:space="preserve"/>
      </w:r>
    </w:p>
    <w:p>
      <w:pPr>
        <w:pBdr>
          <w:bottom w:val="single" w:color="2E5594" w:sz="6" w:space="1"/>
        </w:pBdr>
        <w:spacing w:before="220" w:after="220"/>
      </w:pPr>
      <w:r>
        <w:t xml:space="preserve"/>
      </w:r>
    </w:p>
    <w:p>
      <w:pPr>
        <w:pStyle w:val="Heading1"/>
        <w:spacing w:before="480" w:after="180"/>
      </w:pPr>
      <w:r>
        <w:rPr>
          <w:rFonts w:ascii="Arial" w:cs="Arial" w:eastAsia="Arial" w:hAnsi="Arial"/>
          <w:b/>
          <w:bCs/>
          <w:color w:val="1F3864"/>
          <w:sz w:val="36"/>
          <w:szCs w:val="36"/>
        </w:rPr>
        <w:t xml:space="preserve">Deel II — Bugrapport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2850"/>
        <w:gridCol w:w="900"/>
        <w:gridCol w:w="3210"/>
      </w:tblGrid>
      <w:tr>
        <w:tc>
          <w:tcPr>
            <w:tcW w:type="dxa" w:w="500"/>
            <w:tcBorders>
              <w:top w:val="single" w:color="CCCCCC" w:sz="1"/>
              <w:left w:val="single" w:color="CCCCCC" w:sz="1"/>
              <w:bottom w:val="single" w:color="CCCCCC" w:sz="1"/>
              <w:right w:val="single" w:color="CCCCCC" w:sz="1"/>
            </w:tcBorders>
            <w:shd w:fill="1F3864" w:val="clear"/>
            <w:tcMar>
              <w:top w:type="dxa" w:w="80"/>
              <w:left w:type="dxa" w:w="110"/>
              <w:bottom w:type="dxa" w:w="80"/>
              <w:right w:type="dxa" w:w="110"/>
            </w:tcMar>
          </w:tcPr>
          <w:p>
            <w:r>
              <w:rPr>
                <w:rFonts w:ascii="Arial" w:cs="Arial" w:eastAsia="Arial" w:hAnsi="Arial"/>
                <w:b/>
                <w:bCs/>
                <w:color w:val="FFFFFF"/>
                <w:sz w:val="20"/>
                <w:szCs w:val="20"/>
              </w:rPr>
              <w:t xml:space="preserve">#</w:t>
            </w:r>
          </w:p>
        </w:tc>
        <w:tc>
          <w:tcPr>
            <w:tcW w:type="dxa" w:w="1900"/>
            <w:tcBorders>
              <w:top w:val="single" w:color="CCCCCC" w:sz="1"/>
              <w:left w:val="single" w:color="CCCCCC" w:sz="1"/>
              <w:bottom w:val="single" w:color="CCCCCC" w:sz="1"/>
              <w:right w:val="single" w:color="CCCCCC" w:sz="1"/>
            </w:tcBorders>
            <w:shd w:fill="1F3864" w:val="clear"/>
            <w:tcMar>
              <w:top w:type="dxa" w:w="80"/>
              <w:left w:type="dxa" w:w="110"/>
              <w:bottom w:type="dxa" w:w="80"/>
              <w:right w:type="dxa" w:w="110"/>
            </w:tcMar>
          </w:tcPr>
          <w:p>
            <w:r>
              <w:rPr>
                <w:rFonts w:ascii="Arial" w:cs="Arial" w:eastAsia="Arial" w:hAnsi="Arial"/>
                <w:b/>
                <w:bCs/>
                <w:color w:val="FFFFFF"/>
                <w:sz w:val="20"/>
                <w:szCs w:val="20"/>
              </w:rPr>
              <w:t xml:space="preserve">Locatie</w:t>
            </w:r>
          </w:p>
        </w:tc>
        <w:tc>
          <w:tcPr>
            <w:tcW w:type="dxa" w:w="2850"/>
            <w:tcBorders>
              <w:top w:val="single" w:color="CCCCCC" w:sz="1"/>
              <w:left w:val="single" w:color="CCCCCC" w:sz="1"/>
              <w:bottom w:val="single" w:color="CCCCCC" w:sz="1"/>
              <w:right w:val="single" w:color="CCCCCC" w:sz="1"/>
            </w:tcBorders>
            <w:shd w:fill="1F3864" w:val="clear"/>
            <w:tcMar>
              <w:top w:type="dxa" w:w="80"/>
              <w:left w:type="dxa" w:w="110"/>
              <w:bottom w:type="dxa" w:w="80"/>
              <w:right w:type="dxa" w:w="110"/>
            </w:tcMar>
          </w:tcPr>
          <w:p>
            <w:r>
              <w:rPr>
                <w:rFonts w:ascii="Arial" w:cs="Arial" w:eastAsia="Arial" w:hAnsi="Arial"/>
                <w:b/>
                <w:bCs/>
                <w:color w:val="FFFFFF"/>
                <w:sz w:val="20"/>
                <w:szCs w:val="20"/>
              </w:rPr>
              <w:t xml:space="preserve">Bug</w:t>
            </w:r>
          </w:p>
        </w:tc>
        <w:tc>
          <w:tcPr>
            <w:tcW w:type="dxa" w:w="900"/>
            <w:tcBorders>
              <w:top w:val="single" w:color="CCCCCC" w:sz="1"/>
              <w:left w:val="single" w:color="CCCCCC" w:sz="1"/>
              <w:bottom w:val="single" w:color="CCCCCC" w:sz="1"/>
              <w:right w:val="single" w:color="CCCCCC" w:sz="1"/>
            </w:tcBorders>
            <w:shd w:fill="1F3864" w:val="clear"/>
            <w:tcMar>
              <w:top w:type="dxa" w:w="80"/>
              <w:left w:type="dxa" w:w="110"/>
              <w:bottom w:type="dxa" w:w="80"/>
              <w:right w:type="dxa" w:w="110"/>
            </w:tcMar>
          </w:tcPr>
          <w:p>
            <w:r>
              <w:rPr>
                <w:rFonts w:ascii="Arial" w:cs="Arial" w:eastAsia="Arial" w:hAnsi="Arial"/>
                <w:b/>
                <w:bCs/>
                <w:color w:val="FFFFFF"/>
                <w:sz w:val="20"/>
                <w:szCs w:val="20"/>
              </w:rPr>
              <w:t xml:space="preserve">Ernst</w:t>
            </w:r>
          </w:p>
        </w:tc>
        <w:tc>
          <w:tcPr>
            <w:tcW w:type="dxa" w:w="3210"/>
            <w:tcBorders>
              <w:top w:val="single" w:color="CCCCCC" w:sz="1"/>
              <w:left w:val="single" w:color="CCCCCC" w:sz="1"/>
              <w:bottom w:val="single" w:color="CCCCCC" w:sz="1"/>
              <w:right w:val="single" w:color="CCCCCC" w:sz="1"/>
            </w:tcBorders>
            <w:shd w:fill="1F3864" w:val="clear"/>
            <w:tcMar>
              <w:top w:type="dxa" w:w="80"/>
              <w:left w:type="dxa" w:w="110"/>
              <w:bottom w:type="dxa" w:w="80"/>
              <w:right w:type="dxa" w:w="110"/>
            </w:tcMar>
          </w:tcPr>
          <w:p>
            <w:r>
              <w:rPr>
                <w:rFonts w:ascii="Arial" w:cs="Arial" w:eastAsia="Arial" w:hAnsi="Arial"/>
                <w:b/>
                <w:bCs/>
                <w:color w:val="FFFFFF"/>
                <w:sz w:val="20"/>
                <w:szCs w:val="20"/>
              </w:rPr>
              <w:t xml:space="preserve">Fix</w:t>
            </w:r>
          </w:p>
        </w:tc>
      </w:tr>
      <w:tr>
        <w:tc>
          <w:tcPr>
            <w:tcW w:type="dxa" w:w="50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r>
              <w:rPr>
                <w:rFonts w:ascii="Arial" w:cs="Arial" w:eastAsia="Arial" w:hAnsi="Arial"/>
                <w:b/>
                <w:bCs/>
                <w:color w:val="222222"/>
                <w:sz w:val="20"/>
                <w:szCs w:val="20"/>
              </w:rPr>
              <w:t xml:space="preserve">1</w:t>
            </w:r>
          </w:p>
        </w:tc>
        <w:tc>
          <w:tcPr>
            <w:tcW w:type="dxa" w:w="19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Courier New" w:cs="Courier New" w:eastAsia="Courier New" w:hAnsi="Courier New"/>
                <w:b/>
                <w:bCs/>
                <w:color w:val="222222"/>
                <w:sz w:val="18"/>
                <w:szCs w:val="18"/>
              </w:rPr>
              <w:t xml:space="preserve">__init__.py r.108</w:t>
            </w:r>
          </w:p>
        </w:tc>
        <w:tc>
          <w:tcPr>
            <w:tcW w:type="dxa" w:w="285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Importeert van .dashboard (enkelvoud). Het bestand heet dashboards.py (meervoud). Elke import van het Layer 2 package mislukt met ModuleNotFoundError. Dit raakt alle downstream code.</w:t>
            </w:r>
          </w:p>
        </w:tc>
        <w:tc>
          <w:tcPr>
            <w:tcW w:type="dxa" w:w="900"/>
            <w:tcBorders>
              <w:top w:val="single" w:color="CCCCCC" w:sz="1"/>
              <w:left w:val="single" w:color="CCCCCC" w:sz="1"/>
              <w:bottom w:val="single" w:color="CCCCCC" w:sz="1"/>
              <w:right w:val="single" w:color="CCCCCC" w:sz="1"/>
            </w:tcBorders>
            <w:shd w:fill="FFE0E0" w:val="clear"/>
            <w:tcMar>
              <w:top w:type="dxa" w:w="70"/>
              <w:left w:type="dxa" w:w="110"/>
              <w:bottom w:type="dxa" w:w="70"/>
              <w:right w:type="dxa" w:w="110"/>
            </w:tcMar>
          </w:tcPr>
          <w:p>
            <w:r>
              <w:rPr>
                <w:rFonts w:ascii="Arial" w:cs="Arial" w:eastAsia="Arial" w:hAnsi="Arial"/>
                <w:b/>
                <w:bCs/>
                <w:color w:val="AA0000"/>
                <w:sz w:val="20"/>
                <w:szCs w:val="20"/>
              </w:rPr>
              <w:t xml:space="preserve">KRITIEK</w:t>
            </w:r>
          </w:p>
        </w:tc>
        <w:tc>
          <w:tcPr>
            <w:tcW w:type="dxa" w:w="3210"/>
            <w:tcBorders>
              <w:top w:val="single" w:color="CCCCCC" w:sz="1"/>
              <w:left w:val="single" w:color="CCCCCC" w:sz="1"/>
              <w:bottom w:val="single" w:color="CCCCCC" w:sz="1"/>
              <w:right w:val="single" w:color="CCCCCC" w:sz="1"/>
            </w:tcBorders>
            <w:shd w:fill="F0FFF4" w:val="clear"/>
            <w:tcMar>
              <w:top w:type="dxa" w:w="70"/>
              <w:left w:type="dxa" w:w="110"/>
              <w:bottom w:type="dxa" w:w="70"/>
              <w:right w:type="dxa" w:w="110"/>
            </w:tcMar>
          </w:tcPr>
          <w:p>
            <w:r>
              <w:rPr>
                <w:rFonts w:ascii="Arial" w:cs="Arial" w:eastAsia="Arial" w:hAnsi="Arial"/>
                <w:b w:val="false"/>
                <w:bCs w:val="false"/>
                <w:color w:val="1A5C1A"/>
                <w:sz w:val="20"/>
                <w:szCs w:val="20"/>
              </w:rPr>
              <w:t xml:space="preserve">Hernoem dashboards.py naar dashboard.py, OF vervang 'from .dashboard import' door 'from .dashboards import' in __init__.py</w:t>
            </w:r>
          </w:p>
        </w:tc>
      </w:tr>
      <w:tr>
        <w:tc>
          <w:tcPr>
            <w:tcW w:type="dxa" w:w="50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r>
              <w:rPr>
                <w:rFonts w:ascii="Arial" w:cs="Arial" w:eastAsia="Arial" w:hAnsi="Arial"/>
                <w:b/>
                <w:bCs/>
                <w:color w:val="222222"/>
                <w:sz w:val="20"/>
                <w:szCs w:val="20"/>
              </w:rPr>
              <w:t xml:space="preserve">2</w:t>
            </w:r>
          </w:p>
        </w:tc>
        <w:tc>
          <w:tcPr>
            <w:tcW w:type="dxa" w:w="19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Courier New" w:cs="Courier New" w:eastAsia="Courier New" w:hAnsi="Courier New"/>
                <w:b/>
                <w:bCs/>
                <w:color w:val="222222"/>
                <w:sz w:val="18"/>
                <w:szCs w:val="18"/>
              </w:rPr>
              <w:t xml:space="preserve">relations.py r.729
Monad.check_associativity</w:t>
            </w:r>
          </w:p>
        </w:tc>
        <w:tc>
          <w:tcPr>
            <w:tcW w:type="dxa" w:w="285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T_mu_A = self.endofunctor.apply_to_morphism(TA, TTA, mu_A) — dit is T toegepast op mu_A: TA-&gt;TTA, maar T(mu_A) moet TTTA-&gt;TTA mappen. De compositie C.compose(T_mu_A, mu_A, TA, TTA, TA) gebruikt het VERKEERDE domein/codomein voor T_mu_A. De monad-associativiteitscheck is wiskundig onjuist.</w:t>
            </w:r>
          </w:p>
        </w:tc>
        <w:tc>
          <w:tcPr>
            <w:tcW w:type="dxa" w:w="900"/>
            <w:tcBorders>
              <w:top w:val="single" w:color="CCCCCC" w:sz="1"/>
              <w:left w:val="single" w:color="CCCCCC" w:sz="1"/>
              <w:bottom w:val="single" w:color="CCCCCC" w:sz="1"/>
              <w:right w:val="single" w:color="CCCCCC" w:sz="1"/>
            </w:tcBorders>
            <w:shd w:fill="FFE0E0" w:val="clear"/>
            <w:tcMar>
              <w:top w:type="dxa" w:w="70"/>
              <w:left w:type="dxa" w:w="110"/>
              <w:bottom w:type="dxa" w:w="70"/>
              <w:right w:type="dxa" w:w="110"/>
            </w:tcMar>
          </w:tcPr>
          <w:p>
            <w:r>
              <w:rPr>
                <w:rFonts w:ascii="Arial" w:cs="Arial" w:eastAsia="Arial" w:hAnsi="Arial"/>
                <w:b/>
                <w:bCs/>
                <w:color w:val="AA0000"/>
                <w:sz w:val="20"/>
                <w:szCs w:val="20"/>
              </w:rPr>
              <w:t xml:space="preserve">KRITIEK</w:t>
            </w:r>
          </w:p>
        </w:tc>
        <w:tc>
          <w:tcPr>
            <w:tcW w:type="dxa" w:w="3210"/>
            <w:tcBorders>
              <w:top w:val="single" w:color="CCCCCC" w:sz="1"/>
              <w:left w:val="single" w:color="CCCCCC" w:sz="1"/>
              <w:bottom w:val="single" w:color="CCCCCC" w:sz="1"/>
              <w:right w:val="single" w:color="CCCCCC" w:sz="1"/>
            </w:tcBorders>
            <w:shd w:fill="F0FFF4" w:val="clear"/>
            <w:tcMar>
              <w:top w:type="dxa" w:w="70"/>
              <w:left w:type="dxa" w:w="110"/>
              <w:bottom w:type="dxa" w:w="70"/>
              <w:right w:type="dxa" w:w="110"/>
            </w:tcMar>
          </w:tcPr>
          <w:p>
            <w:r>
              <w:rPr>
                <w:rFonts w:ascii="Arial" w:cs="Arial" w:eastAsia="Arial" w:hAnsi="Arial"/>
                <w:b w:val="false"/>
                <w:bCs w:val="false"/>
                <w:color w:val="1A5C1A"/>
                <w:sz w:val="20"/>
                <w:szCs w:val="20"/>
              </w:rPr>
              <w:t xml:space="preserve">Correct: T_mu_A = endofunctor.apply_to_morphism(TTA, TTTA, mu_A). C.compose(T_mu_A, mu_A, TTTA, TTA, TA). mu_TA-check vereist apart object TTTA.</w:t>
            </w:r>
          </w:p>
        </w:tc>
      </w:tr>
      <w:tr>
        <w:tc>
          <w:tcPr>
            <w:tcW w:type="dxa" w:w="50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r>
              <w:rPr>
                <w:rFonts w:ascii="Arial" w:cs="Arial" w:eastAsia="Arial" w:hAnsi="Arial"/>
                <w:b/>
                <w:bCs/>
                <w:color w:val="222222"/>
                <w:sz w:val="20"/>
                <w:szCs w:val="20"/>
              </w:rPr>
              <w:t xml:space="preserve">3</w:t>
            </w:r>
          </w:p>
        </w:tc>
        <w:tc>
          <w:tcPr>
            <w:tcW w:type="dxa" w:w="19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Courier New" w:cs="Courier New" w:eastAsia="Courier New" w:hAnsi="Courier New"/>
                <w:b/>
                <w:bCs/>
                <w:color w:val="222222"/>
                <w:sz w:val="18"/>
                <w:szCs w:val="18"/>
              </w:rPr>
              <w:t xml:space="preserve">quantum_ml.py r.530-538</w:t>
            </w:r>
          </w:p>
        </w:tc>
        <w:tc>
          <w:tcPr>
            <w:tcW w:type="dxa" w:w="285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Na 'else:' worden TWEE identieke QGAN fallback-klassen gedefinieerd. In Python wordt de tweede definitie de definitieve, waarmee de eerste onbereikbaar is. Verwarrend en technisch onjuist.</w:t>
            </w:r>
          </w:p>
        </w:tc>
        <w:tc>
          <w:tcPr>
            <w:tcW w:type="dxa" w:w="900"/>
            <w:tcBorders>
              <w:top w:val="single" w:color="CCCCCC" w:sz="1"/>
              <w:left w:val="single" w:color="CCCCCC" w:sz="1"/>
              <w:bottom w:val="single" w:color="CCCCCC" w:sz="1"/>
              <w:right w:val="single" w:color="CCCCCC" w:sz="1"/>
            </w:tcBorders>
            <w:shd w:fill="FFE0E0" w:val="clear"/>
            <w:tcMar>
              <w:top w:type="dxa" w:w="70"/>
              <w:left w:type="dxa" w:w="110"/>
              <w:bottom w:type="dxa" w:w="70"/>
              <w:right w:type="dxa" w:w="110"/>
            </w:tcMar>
          </w:tcPr>
          <w:p>
            <w:r>
              <w:rPr>
                <w:rFonts w:ascii="Arial" w:cs="Arial" w:eastAsia="Arial" w:hAnsi="Arial"/>
                <w:b/>
                <w:bCs/>
                <w:color w:val="AA0000"/>
                <w:sz w:val="20"/>
                <w:szCs w:val="20"/>
              </w:rPr>
              <w:t xml:space="preserve">KRITIEK</w:t>
            </w:r>
          </w:p>
        </w:tc>
        <w:tc>
          <w:tcPr>
            <w:tcW w:type="dxa" w:w="3210"/>
            <w:tcBorders>
              <w:top w:val="single" w:color="CCCCCC" w:sz="1"/>
              <w:left w:val="single" w:color="CCCCCC" w:sz="1"/>
              <w:bottom w:val="single" w:color="CCCCCC" w:sz="1"/>
              <w:right w:val="single" w:color="CCCCCC" w:sz="1"/>
            </w:tcBorders>
            <w:shd w:fill="F0FFF4" w:val="clear"/>
            <w:tcMar>
              <w:top w:type="dxa" w:w="70"/>
              <w:left w:type="dxa" w:w="110"/>
              <w:bottom w:type="dxa" w:w="70"/>
              <w:right w:type="dxa" w:w="110"/>
            </w:tcMar>
          </w:tcPr>
          <w:p>
            <w:r>
              <w:rPr>
                <w:rFonts w:ascii="Arial" w:cs="Arial" w:eastAsia="Arial" w:hAnsi="Arial"/>
                <w:b w:val="false"/>
                <w:bCs w:val="false"/>
                <w:color w:val="1A5C1A"/>
                <w:sz w:val="20"/>
                <w:szCs w:val="20"/>
              </w:rPr>
              <w:t xml:space="preserve">Verwijder de tweede (dubbele) QGAN-definitie op regel 536-538. Één fallback volstaat.</w:t>
            </w:r>
          </w:p>
        </w:tc>
      </w:tr>
      <w:tr>
        <w:tc>
          <w:tcPr>
            <w:tcW w:type="dxa" w:w="50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r>
              <w:rPr>
                <w:rFonts w:ascii="Arial" w:cs="Arial" w:eastAsia="Arial" w:hAnsi="Arial"/>
                <w:b/>
                <w:bCs/>
                <w:color w:val="222222"/>
                <w:sz w:val="20"/>
                <w:szCs w:val="20"/>
              </w:rPr>
              <w:t xml:space="preserve">4</w:t>
            </w:r>
          </w:p>
        </w:tc>
        <w:tc>
          <w:tcPr>
            <w:tcW w:type="dxa" w:w="19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Courier New" w:cs="Courier New" w:eastAsia="Courier New" w:hAnsi="Courier New"/>
                <w:b/>
                <w:bCs/>
                <w:color w:val="222222"/>
                <w:sz w:val="18"/>
                <w:szCs w:val="18"/>
              </w:rPr>
              <w:t xml:space="preserve">relations.py
ProcessingResult</w:t>
            </w:r>
          </w:p>
        </w:tc>
        <w:tc>
          <w:tcPr>
            <w:tcW w:type="dxa" w:w="285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Fallback ProcessingResult dataclass heeft zowel 'success: bool' field als @classmethod def success(). Bekende naam-conflict uit Layer 1 die hier niet werd gecorrigeerd. Werkt per descriptor-protocol maar is fragiel.</w:t>
            </w:r>
          </w:p>
        </w:tc>
        <w:tc>
          <w:tcPr>
            <w:tcW w:type="dxa" w:w="900"/>
            <w:tcBorders>
              <w:top w:val="single" w:color="CCCCCC" w:sz="1"/>
              <w:left w:val="single" w:color="CCCCCC" w:sz="1"/>
              <w:bottom w:val="single" w:color="CCCCCC" w:sz="1"/>
              <w:right w:val="single" w:color="CCCCCC" w:sz="1"/>
            </w:tcBorders>
            <w:shd w:fill="FFE0E0" w:val="clear"/>
            <w:tcMar>
              <w:top w:type="dxa" w:w="70"/>
              <w:left w:type="dxa" w:w="110"/>
              <w:bottom w:type="dxa" w:w="70"/>
              <w:right w:type="dxa" w:w="110"/>
            </w:tcMar>
          </w:tcPr>
          <w:p>
            <w:r>
              <w:rPr>
                <w:rFonts w:ascii="Arial" w:cs="Arial" w:eastAsia="Arial" w:hAnsi="Arial"/>
                <w:b/>
                <w:bCs/>
                <w:color w:val="AA0000"/>
                <w:sz w:val="20"/>
                <w:szCs w:val="20"/>
              </w:rPr>
              <w:t xml:space="preserve">KRITIEK</w:t>
            </w:r>
          </w:p>
        </w:tc>
        <w:tc>
          <w:tcPr>
            <w:tcW w:type="dxa" w:w="3210"/>
            <w:tcBorders>
              <w:top w:val="single" w:color="CCCCCC" w:sz="1"/>
              <w:left w:val="single" w:color="CCCCCC" w:sz="1"/>
              <w:bottom w:val="single" w:color="CCCCCC" w:sz="1"/>
              <w:right w:val="single" w:color="CCCCCC" w:sz="1"/>
            </w:tcBorders>
            <w:shd w:fill="F0FFF4" w:val="clear"/>
            <w:tcMar>
              <w:top w:type="dxa" w:w="70"/>
              <w:left w:type="dxa" w:w="110"/>
              <w:bottom w:type="dxa" w:w="70"/>
              <w:right w:type="dxa" w:w="110"/>
            </w:tcMar>
          </w:tcPr>
          <w:p>
            <w:r>
              <w:rPr>
                <w:rFonts w:ascii="Arial" w:cs="Arial" w:eastAsia="Arial" w:hAnsi="Arial"/>
                <w:b w:val="false"/>
                <w:bCs w:val="false"/>
                <w:color w:val="1A5C1A"/>
                <w:sz w:val="20"/>
                <w:szCs w:val="20"/>
              </w:rPr>
              <w:t xml:space="preserve">Hernoem classmethod naar from_success() zoals in de gecorrigeerde Layer 1.</w:t>
            </w:r>
          </w:p>
        </w:tc>
      </w:tr>
      <w:tr>
        <w:tc>
          <w:tcPr>
            <w:tcW w:type="dxa" w:w="50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r>
              <w:rPr>
                <w:rFonts w:ascii="Arial" w:cs="Arial" w:eastAsia="Arial" w:hAnsi="Arial"/>
                <w:b/>
                <w:bCs/>
                <w:color w:val="222222"/>
                <w:sz w:val="20"/>
                <w:szCs w:val="20"/>
              </w:rPr>
              <w:t xml:space="preserve">5</w:t>
            </w:r>
          </w:p>
        </w:tc>
        <w:tc>
          <w:tcPr>
            <w:tcW w:type="dxa" w:w="19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Courier New" w:cs="Courier New" w:eastAsia="Courier New" w:hAnsi="Courier New"/>
                <w:b/>
                <w:bCs/>
                <w:color w:val="222222"/>
                <w:sz w:val="18"/>
                <w:szCs w:val="18"/>
              </w:rPr>
              <w:t xml:space="preserve">Layer2_Relational_Ultimate
compute_relations ontbreekt</w:t>
            </w:r>
          </w:p>
        </w:tc>
        <w:tc>
          <w:tcPr>
            <w:tcW w:type="dxa" w:w="285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seventeen_layers_framework.py r.1182 roept self.layer2.compute_relations(threshold=...) aan. Deze methode bestaat niet in Layer2_Relational_Ultimate. AttributeError bij eerste run_cycle() aanroep.</w:t>
            </w:r>
          </w:p>
        </w:tc>
        <w:tc>
          <w:tcPr>
            <w:tcW w:type="dxa" w:w="900"/>
            <w:tcBorders>
              <w:top w:val="single" w:color="CCCCCC" w:sz="1"/>
              <w:left w:val="single" w:color="CCCCCC" w:sz="1"/>
              <w:bottom w:val="single" w:color="CCCCCC" w:sz="1"/>
              <w:right w:val="single" w:color="CCCCCC" w:sz="1"/>
            </w:tcBorders>
            <w:shd w:fill="FFE0E0" w:val="clear"/>
            <w:tcMar>
              <w:top w:type="dxa" w:w="70"/>
              <w:left w:type="dxa" w:w="110"/>
              <w:bottom w:type="dxa" w:w="70"/>
              <w:right w:type="dxa" w:w="110"/>
            </w:tcMar>
          </w:tcPr>
          <w:p>
            <w:r>
              <w:rPr>
                <w:rFonts w:ascii="Arial" w:cs="Arial" w:eastAsia="Arial" w:hAnsi="Arial"/>
                <w:b/>
                <w:bCs/>
                <w:color w:val="AA0000"/>
                <w:sz w:val="20"/>
                <w:szCs w:val="20"/>
              </w:rPr>
              <w:t xml:space="preserve">KRITIEK</w:t>
            </w:r>
          </w:p>
        </w:tc>
        <w:tc>
          <w:tcPr>
            <w:tcW w:type="dxa" w:w="3210"/>
            <w:tcBorders>
              <w:top w:val="single" w:color="CCCCCC" w:sz="1"/>
              <w:left w:val="single" w:color="CCCCCC" w:sz="1"/>
              <w:bottom w:val="single" w:color="CCCCCC" w:sz="1"/>
              <w:right w:val="single" w:color="CCCCCC" w:sz="1"/>
            </w:tcBorders>
            <w:shd w:fill="F0FFF4" w:val="clear"/>
            <w:tcMar>
              <w:top w:type="dxa" w:w="70"/>
              <w:left w:type="dxa" w:w="110"/>
              <w:bottom w:type="dxa" w:w="70"/>
              <w:right w:type="dxa" w:w="110"/>
            </w:tcMar>
          </w:tcPr>
          <w:p>
            <w:r>
              <w:rPr>
                <w:rFonts w:ascii="Arial" w:cs="Arial" w:eastAsia="Arial" w:hAnsi="Arial"/>
                <w:b w:val="false"/>
                <w:bCs w:val="false"/>
                <w:color w:val="1A5C1A"/>
                <w:sz w:val="20"/>
                <w:szCs w:val="20"/>
              </w:rPr>
              <w:t xml:space="preserve">Voeg toe: def compute_relations(self, threshold=0.1): [roept _auto_relate aan voor alle observables in layer1_registry met similarity &gt;= threshold]</w:t>
            </w:r>
          </w:p>
        </w:tc>
      </w:tr>
      <w:tr>
        <w:tc>
          <w:tcPr>
            <w:tcW w:type="dxa" w:w="50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r>
              <w:rPr>
                <w:rFonts w:ascii="Arial" w:cs="Arial" w:eastAsia="Arial" w:hAnsi="Arial"/>
                <w:b/>
                <w:bCs/>
                <w:color w:val="222222"/>
                <w:sz w:val="20"/>
                <w:szCs w:val="20"/>
              </w:rPr>
              <w:t xml:space="preserve">6</w:t>
            </w:r>
          </w:p>
        </w:tc>
        <w:tc>
          <w:tcPr>
            <w:tcW w:type="dxa" w:w="19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Courier New" w:cs="Courier New" w:eastAsia="Courier New" w:hAnsi="Courier New"/>
                <w:b/>
                <w:bCs/>
                <w:color w:val="222222"/>
                <w:sz w:val="18"/>
                <w:szCs w:val="18"/>
              </w:rPr>
              <w:t xml:space="preserve">quiver_moduli.py
is_stable r.234</w:t>
            </w:r>
          </w:p>
        </w:tc>
        <w:tc>
          <w:tcPr>
            <w:tcW w:type="dxa" w:w="285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King-stabiliteitscondities: is_stable controleert θ(e) &lt; θ(d) voor alle sub-representaties e. Dit is ALLEEN correct als θ(d)=0 (standaard normalisatie). Voor θ(d)≠0 is de correcte definitie: θ(e)/rank(e) &lt; θ(d)/rank(d) (helling-stabiliteit).</w:t>
            </w:r>
          </w:p>
        </w:tc>
        <w:tc>
          <w:tcPr>
            <w:tcW w:type="dxa" w:w="900"/>
            <w:tcBorders>
              <w:top w:val="single" w:color="CCCCCC" w:sz="1"/>
              <w:left w:val="single" w:color="CCCCCC" w:sz="1"/>
              <w:bottom w:val="single" w:color="CCCCCC" w:sz="1"/>
              <w:right w:val="single" w:color="CCCCCC" w:sz="1"/>
            </w:tcBorders>
            <w:shd w:fill="FFF3CD" w:val="clear"/>
            <w:tcMar>
              <w:top w:type="dxa" w:w="70"/>
              <w:left w:type="dxa" w:w="110"/>
              <w:bottom w:type="dxa" w:w="70"/>
              <w:right w:type="dxa" w:w="110"/>
            </w:tcMar>
          </w:tcPr>
          <w:p>
            <w:r>
              <w:rPr>
                <w:rFonts w:ascii="Arial" w:cs="Arial" w:eastAsia="Arial" w:hAnsi="Arial"/>
                <w:b/>
                <w:bCs/>
                <w:color w:val="885A00"/>
                <w:sz w:val="20"/>
                <w:szCs w:val="20"/>
              </w:rPr>
              <w:t xml:space="preserve">MEDIUM</w:t>
            </w:r>
          </w:p>
        </w:tc>
        <w:tc>
          <w:tcPr>
            <w:tcW w:type="dxa" w:w="3210"/>
            <w:tcBorders>
              <w:top w:val="single" w:color="CCCCCC" w:sz="1"/>
              <w:left w:val="single" w:color="CCCCCC" w:sz="1"/>
              <w:bottom w:val="single" w:color="CCCCCC" w:sz="1"/>
              <w:right w:val="single" w:color="CCCCCC" w:sz="1"/>
            </w:tcBorders>
            <w:shd w:fill="F0FFF4" w:val="clear"/>
            <w:tcMar>
              <w:top w:type="dxa" w:w="70"/>
              <w:left w:type="dxa" w:w="110"/>
              <w:bottom w:type="dxa" w:w="70"/>
              <w:right w:type="dxa" w:w="110"/>
            </w:tcMar>
          </w:tcPr>
          <w:p>
            <w:r>
              <w:rPr>
                <w:rFonts w:ascii="Arial" w:cs="Arial" w:eastAsia="Arial" w:hAnsi="Arial"/>
                <w:b w:val="false"/>
                <w:bCs w:val="false"/>
                <w:color w:val="1A5C1A"/>
                <w:sz w:val="20"/>
                <w:szCs w:val="20"/>
              </w:rPr>
              <w:t xml:space="preserve">Voeg preconditioner toe: waarschuw als θ(d)≠0, of implementeer helling-stabiliteit via StabilityCondition.slope(). Documenteer de beperking in docstring.</w:t>
            </w:r>
          </w:p>
        </w:tc>
      </w:tr>
      <w:tr>
        <w:tc>
          <w:tcPr>
            <w:tcW w:type="dxa" w:w="50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r>
              <w:rPr>
                <w:rFonts w:ascii="Arial" w:cs="Arial" w:eastAsia="Arial" w:hAnsi="Arial"/>
                <w:b/>
                <w:bCs/>
                <w:color w:val="222222"/>
                <w:sz w:val="20"/>
                <w:szCs w:val="20"/>
              </w:rPr>
              <w:t xml:space="preserve">7</w:t>
            </w:r>
          </w:p>
        </w:tc>
        <w:tc>
          <w:tcPr>
            <w:tcW w:type="dxa" w:w="19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Courier New" w:cs="Courier New" w:eastAsia="Courier New" w:hAnsi="Courier New"/>
                <w:b/>
                <w:bCs/>
                <w:color w:val="222222"/>
                <w:sz w:val="18"/>
                <w:szCs w:val="18"/>
              </w:rPr>
              <w:t xml:space="preserve">hall_algebra.py
littlewood_richardson r.106</w:t>
            </w:r>
          </w:p>
        </w:tc>
        <w:tc>
          <w:tcPr>
            <w:tcW w:type="dxa" w:w="285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De LR-coëfficiëntenberekening gebruikt een niet-standaard hoek-verwijderingsrecursie. De standaarddefinitie telt semistandaard Young-tableau's van scheef-vorm λ/μ gevuld met ν-inhoud. De huidige recursie geeft niet gegarandeerd correcte resultaten voor alle (μ, ν, λ).</w:t>
            </w:r>
          </w:p>
        </w:tc>
        <w:tc>
          <w:tcPr>
            <w:tcW w:type="dxa" w:w="900"/>
            <w:tcBorders>
              <w:top w:val="single" w:color="CCCCCC" w:sz="1"/>
              <w:left w:val="single" w:color="CCCCCC" w:sz="1"/>
              <w:bottom w:val="single" w:color="CCCCCC" w:sz="1"/>
              <w:right w:val="single" w:color="CCCCCC" w:sz="1"/>
            </w:tcBorders>
            <w:shd w:fill="FFF3CD" w:val="clear"/>
            <w:tcMar>
              <w:top w:type="dxa" w:w="70"/>
              <w:left w:type="dxa" w:w="110"/>
              <w:bottom w:type="dxa" w:w="70"/>
              <w:right w:type="dxa" w:w="110"/>
            </w:tcMar>
          </w:tcPr>
          <w:p>
            <w:r>
              <w:rPr>
                <w:rFonts w:ascii="Arial" w:cs="Arial" w:eastAsia="Arial" w:hAnsi="Arial"/>
                <w:b/>
                <w:bCs/>
                <w:color w:val="885A00"/>
                <w:sz w:val="20"/>
                <w:szCs w:val="20"/>
              </w:rPr>
              <w:t xml:space="preserve">MEDIUM</w:t>
            </w:r>
          </w:p>
        </w:tc>
        <w:tc>
          <w:tcPr>
            <w:tcW w:type="dxa" w:w="3210"/>
            <w:tcBorders>
              <w:top w:val="single" w:color="CCCCCC" w:sz="1"/>
              <w:left w:val="single" w:color="CCCCCC" w:sz="1"/>
              <w:bottom w:val="single" w:color="CCCCCC" w:sz="1"/>
              <w:right w:val="single" w:color="CCCCCC" w:sz="1"/>
            </w:tcBorders>
            <w:shd w:fill="F0FFF4" w:val="clear"/>
            <w:tcMar>
              <w:top w:type="dxa" w:w="70"/>
              <w:left w:type="dxa" w:w="110"/>
              <w:bottom w:type="dxa" w:w="70"/>
              <w:right w:type="dxa" w:w="110"/>
            </w:tcMar>
          </w:tcPr>
          <w:p>
            <w:r>
              <w:rPr>
                <w:rFonts w:ascii="Arial" w:cs="Arial" w:eastAsia="Arial" w:hAnsi="Arial"/>
                <w:b w:val="false"/>
                <w:bCs w:val="false"/>
                <w:color w:val="1A5C1A"/>
                <w:sz w:val="20"/>
                <w:szCs w:val="20"/>
              </w:rPr>
              <w:t xml:space="preserve">Vervang door de standaard LR-tableau-telalgoritme (bijv. via de rule van Pieri of een expliciete tableau-enumeratie). Of gebruik sympy.combinatorics.partitions.</w:t>
            </w:r>
          </w:p>
        </w:tc>
      </w:tr>
      <w:tr>
        <w:tc>
          <w:tcPr>
            <w:tcW w:type="dxa" w:w="50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r>
              <w:rPr>
                <w:rFonts w:ascii="Arial" w:cs="Arial" w:eastAsia="Arial" w:hAnsi="Arial"/>
                <w:b/>
                <w:bCs/>
                <w:color w:val="222222"/>
                <w:sz w:val="20"/>
                <w:szCs w:val="20"/>
              </w:rPr>
              <w:t xml:space="preserve">8</w:t>
            </w:r>
          </w:p>
        </w:tc>
        <w:tc>
          <w:tcPr>
            <w:tcW w:type="dxa" w:w="19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Courier New" w:cs="Courier New" w:eastAsia="Courier New" w:hAnsi="Courier New"/>
                <w:b/>
                <w:bCs/>
                <w:color w:val="222222"/>
                <w:sz w:val="18"/>
                <w:szCs w:val="18"/>
              </w:rPr>
              <w:t xml:space="preserve">rl_on_graphs.py r.548</w:t>
            </w:r>
          </w:p>
        </w:tc>
        <w:tc>
          <w:tcPr>
            <w:tcW w:type="dxa" w:w="285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Dubbele DQNAgent in else-blok: twee identieke fallback-klassen voor als PyTorch ontbreekt. Python gebruikt de tweede definitie; de eerste is dode code.</w:t>
            </w:r>
          </w:p>
        </w:tc>
        <w:tc>
          <w:tcPr>
            <w:tcW w:type="dxa" w:w="900"/>
            <w:tcBorders>
              <w:top w:val="single" w:color="CCCCCC" w:sz="1"/>
              <w:left w:val="single" w:color="CCCCCC" w:sz="1"/>
              <w:bottom w:val="single" w:color="CCCCCC" w:sz="1"/>
              <w:right w:val="single" w:color="CCCCCC" w:sz="1"/>
            </w:tcBorders>
            <w:shd w:fill="FFF3CD" w:val="clear"/>
            <w:tcMar>
              <w:top w:type="dxa" w:w="70"/>
              <w:left w:type="dxa" w:w="110"/>
              <w:bottom w:type="dxa" w:w="70"/>
              <w:right w:type="dxa" w:w="110"/>
            </w:tcMar>
          </w:tcPr>
          <w:p>
            <w:r>
              <w:rPr>
                <w:rFonts w:ascii="Arial" w:cs="Arial" w:eastAsia="Arial" w:hAnsi="Arial"/>
                <w:b/>
                <w:bCs/>
                <w:color w:val="885A00"/>
                <w:sz w:val="20"/>
                <w:szCs w:val="20"/>
              </w:rPr>
              <w:t xml:space="preserve">MEDIUM</w:t>
            </w:r>
          </w:p>
        </w:tc>
        <w:tc>
          <w:tcPr>
            <w:tcW w:type="dxa" w:w="3210"/>
            <w:tcBorders>
              <w:top w:val="single" w:color="CCCCCC" w:sz="1"/>
              <w:left w:val="single" w:color="CCCCCC" w:sz="1"/>
              <w:bottom w:val="single" w:color="CCCCCC" w:sz="1"/>
              <w:right w:val="single" w:color="CCCCCC" w:sz="1"/>
            </w:tcBorders>
            <w:shd w:fill="F0FFF4" w:val="clear"/>
            <w:tcMar>
              <w:top w:type="dxa" w:w="70"/>
              <w:left w:type="dxa" w:w="110"/>
              <w:bottom w:type="dxa" w:w="70"/>
              <w:right w:type="dxa" w:w="110"/>
            </w:tcMar>
          </w:tcPr>
          <w:p>
            <w:r>
              <w:rPr>
                <w:rFonts w:ascii="Arial" w:cs="Arial" w:eastAsia="Arial" w:hAnsi="Arial"/>
                <w:b w:val="false"/>
                <w:bCs w:val="false"/>
                <w:color w:val="1A5C1A"/>
                <w:sz w:val="20"/>
                <w:szCs w:val="20"/>
              </w:rPr>
              <w:t xml:space="preserve">Verwijder de eerste DQNAgent fallback (r.477-545) of de tweede (r.548-550). Eén fallback volstaat.</w:t>
            </w:r>
          </w:p>
        </w:tc>
      </w:tr>
      <w:tr>
        <w:tc>
          <w:tcPr>
            <w:tcW w:type="dxa" w:w="50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r>
              <w:rPr>
                <w:rFonts w:ascii="Arial" w:cs="Arial" w:eastAsia="Arial" w:hAnsi="Arial"/>
                <w:b/>
                <w:bCs/>
                <w:color w:val="222222"/>
                <w:sz w:val="20"/>
                <w:szCs w:val="20"/>
              </w:rPr>
              <w:t xml:space="preserve">9</w:t>
            </w:r>
          </w:p>
        </w:tc>
        <w:tc>
          <w:tcPr>
            <w:tcW w:type="dxa" w:w="19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Courier New" w:cs="Courier New" w:eastAsia="Courier New" w:hAnsi="Courier New"/>
                <w:b/>
                <w:bCs/>
                <w:color w:val="222222"/>
                <w:sz w:val="18"/>
                <w:szCs w:val="18"/>
              </w:rPr>
              <w:t xml:space="preserve">relations.py
_gromov_hausdorff_approx</w:t>
            </w:r>
          </w:p>
        </w:tc>
        <w:tc>
          <w:tcPr>
            <w:tcW w:type="dxa" w:w="285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De implementatie berekent max|dX - dY[perm]|. Dit is de Gromov-Hausdorff afstand gebaseerd op permutaties, niet de Gromov-Hausdorff metriektopologie. Voor puntenwolken van ongelijke grootte wordt een subset gesampled, wat de afstand onderschat.</w:t>
            </w:r>
          </w:p>
        </w:tc>
        <w:tc>
          <w:tcPr>
            <w:tcW w:type="dxa" w:w="900"/>
            <w:tcBorders>
              <w:top w:val="single" w:color="CCCCCC" w:sz="1"/>
              <w:left w:val="single" w:color="CCCCCC" w:sz="1"/>
              <w:bottom w:val="single" w:color="CCCCCC" w:sz="1"/>
              <w:right w:val="single" w:color="CCCCCC" w:sz="1"/>
            </w:tcBorders>
            <w:shd w:fill="E8F5E9" w:val="clear"/>
            <w:tcMar>
              <w:top w:type="dxa" w:w="70"/>
              <w:left w:type="dxa" w:w="110"/>
              <w:bottom w:type="dxa" w:w="70"/>
              <w:right w:type="dxa" w:w="110"/>
            </w:tcMar>
          </w:tcPr>
          <w:p>
            <w:r>
              <w:rPr>
                <w:rFonts w:ascii="Arial" w:cs="Arial" w:eastAsia="Arial" w:hAnsi="Arial"/>
                <w:b/>
                <w:bCs/>
                <w:color w:val="1A6B1A"/>
                <w:sz w:val="20"/>
                <w:szCs w:val="20"/>
              </w:rPr>
              <w:t xml:space="preserve">INFO</w:t>
            </w:r>
          </w:p>
        </w:tc>
        <w:tc>
          <w:tcPr>
            <w:tcW w:type="dxa" w:w="3210"/>
            <w:tcBorders>
              <w:top w:val="single" w:color="CCCCCC" w:sz="1"/>
              <w:left w:val="single" w:color="CCCCCC" w:sz="1"/>
              <w:bottom w:val="single" w:color="CCCCCC" w:sz="1"/>
              <w:right w:val="single" w:color="CCCCCC" w:sz="1"/>
            </w:tcBorders>
            <w:shd w:fill="F0FFF4" w:val="clear"/>
            <w:tcMar>
              <w:top w:type="dxa" w:w="70"/>
              <w:left w:type="dxa" w:w="110"/>
              <w:bottom w:type="dxa" w:w="70"/>
              <w:right w:type="dxa" w:w="110"/>
            </w:tcMar>
          </w:tcPr>
          <w:p>
            <w:r>
              <w:rPr>
                <w:rFonts w:ascii="Arial" w:cs="Arial" w:eastAsia="Arial" w:hAnsi="Arial"/>
                <w:b w:val="false"/>
                <w:bCs w:val="false"/>
                <w:color w:val="1A5C1A"/>
                <w:sz w:val="20"/>
                <w:szCs w:val="20"/>
              </w:rPr>
              <w:t xml:space="preserve">Documenteer als 'distortion distance via random matchings' in plaats van 'GH-afstand'. Of implementeer de correcte GH-afstand via bottleneck matching.</w:t>
            </w:r>
          </w:p>
        </w:tc>
      </w:tr>
    </w:tbl>
    <w:p>
      <w:pPr>
        <w:spacing w:before="60" w:after="60"/>
      </w:pPr>
      <w:r>
        <w:t xml:space="preserve"/>
      </w:r>
    </w:p>
    <w:p>
      <w:pPr>
        <w:pBdr>
          <w:bottom w:val="single" w:color="2E5594" w:sz="6" w:space="1"/>
        </w:pBdr>
        <w:spacing w:before="220" w:after="220"/>
      </w:pPr>
      <w:r>
        <w:t xml:space="preserve"/>
      </w:r>
    </w:p>
    <w:p>
      <w:pPr>
        <w:pStyle w:val="Heading1"/>
        <w:spacing w:before="480" w:after="180"/>
      </w:pPr>
      <w:r>
        <w:rPr>
          <w:rFonts w:ascii="Arial" w:cs="Arial" w:eastAsia="Arial" w:hAnsi="Arial"/>
          <w:b/>
          <w:bCs/>
          <w:color w:val="1F3864"/>
          <w:sz w:val="36"/>
          <w:szCs w:val="36"/>
        </w:rPr>
        <w:t xml:space="preserve">Deel III — Categorietheorie: De Diepste Laag</w:t>
      </w:r>
    </w:p>
    <w:p>
      <w:pPr>
        <w:spacing w:before="80" w:after="80"/>
      </w:pPr>
      <w:r>
        <w:rPr>
          <w:rFonts w:ascii="Arial" w:cs="Arial" w:eastAsia="Arial" w:hAnsi="Arial"/>
          <w:sz w:val="22"/>
          <w:szCs w:val="22"/>
        </w:rPr>
        <w:t xml:space="preserve">Layer 2 implementeert een indrukwekkend scala aan categorietheorie: categorieën, functoren, natuurlijke transformaties, adjuncties, monaden, comonaden, limieten, colimiten, Kan-uitbreidingen, de Yoneda-inbedding, verrijkte categorieën, quivers en representatietheorie, Hall-algebra's, afgeleidde categorieën, modelcategorieën en ∞-categorieën. Dit is de meest ambitieuze categorietheorische implementatie in Python die ik in de context van dit project ben tegengekomen.</w:t>
      </w:r>
    </w:p>
    <w:p>
      <w:pPr>
        <w:spacing w:before="60" w:after="60"/>
      </w:pPr>
      <w:r>
        <w:t xml:space="preserve"/>
      </w:r>
    </w:p>
    <w:p>
      <w:pPr>
        <w:pStyle w:val="Heading2"/>
        <w:spacing w:before="300" w:after="120"/>
      </w:pPr>
      <w:r>
        <w:rPr>
          <w:rFonts w:ascii="Arial" w:cs="Arial" w:eastAsia="Arial" w:hAnsi="Arial"/>
          <w:b/>
          <w:bCs/>
          <w:color w:val="2E5594"/>
          <w:sz w:val="26"/>
          <w:szCs w:val="26"/>
        </w:rPr>
        <w:t xml:space="preserve">3.1 Wat correct en rigoureus is</w:t>
      </w:r>
    </w:p>
    <w:p>
      <w:pPr>
        <w:pStyle w:val="ListParagraph"/>
        <w:numPr>
          <w:ilvl w:val="0"/>
          <w:numId w:val="2"/>
        </w:numPr>
        <w:spacing w:before="40" w:after="40"/>
      </w:pPr>
      <w:r>
        <w:rPr>
          <w:rFonts w:ascii="Arial" w:cs="Arial" w:eastAsia="Arial" w:hAnsi="Arial"/>
          <w:sz w:val="22"/>
          <w:szCs w:val="22"/>
        </w:rPr>
        <w:t xml:space="preserve">categorical_verification.py is de theoretisch sterkste module van het hele project. De verificatie van identiteitswetten, associativiteit en natureliteitsvierhoeken is correct geïmplementeerd. De optionele Z3-symbolische verificatie is een significante toevoeging die formele garanties biedt waar concrete tests alleen werken voor eindig veel gevallen.</w:t>
      </w:r>
    </w:p>
    <w:p>
      <w:pPr>
        <w:pStyle w:val="ListParagraph"/>
        <w:numPr>
          <w:ilvl w:val="0"/>
          <w:numId w:val="2"/>
        </w:numPr>
        <w:spacing w:before="40" w:after="40"/>
      </w:pPr>
      <w:r>
        <w:rPr>
          <w:rFonts w:ascii="Arial" w:cs="Arial" w:eastAsia="Arial" w:hAnsi="Arial"/>
          <w:sz w:val="22"/>
          <w:szCs w:val="22"/>
        </w:rPr>
        <w:t xml:space="preserve">Adjunction.check_triangle_identities() is correct: (εF) ∘ (Fη) = id_F en (Gε) ∘ (ηG) = id_G worden voor alle objecten gecontroleerd, met correcte compositorische semantiek.</w:t>
      </w:r>
    </w:p>
    <w:p>
      <w:pPr>
        <w:pStyle w:val="ListParagraph"/>
        <w:numPr>
          <w:ilvl w:val="0"/>
          <w:numId w:val="2"/>
        </w:numPr>
        <w:spacing w:before="40" w:after="40"/>
      </w:pPr>
      <w:r>
        <w:rPr>
          <w:rFonts w:ascii="Arial" w:cs="Arial" w:eastAsia="Arial" w:hAnsi="Arial"/>
          <w:sz w:val="22"/>
          <w:szCs w:val="22"/>
        </w:rPr>
        <w:t xml:space="preserve">Monad.check_unit_laws() is correct: μ ∘ Tη = id_T en μ ∘ ηT = id_T worden correct gecheckt via C.compose met de juiste domeinen.</w:t>
      </w:r>
    </w:p>
    <w:p>
      <w:pPr>
        <w:pStyle w:val="ListParagraph"/>
        <w:numPr>
          <w:ilvl w:val="0"/>
          <w:numId w:val="2"/>
        </w:numPr>
        <w:spacing w:before="40" w:after="40"/>
      </w:pPr>
      <w:r>
        <w:rPr>
          <w:rFonts w:ascii="Arial" w:cs="Arial" w:eastAsia="Arial" w:hAnsi="Arial"/>
          <w:sz w:val="22"/>
          <w:szCs w:val="22"/>
        </w:rPr>
        <w:t xml:space="preserve">derived_categories.py is wiskundig correct: is_complex() controleert d_{n-1} ∘ d_n = 0 via matrixproduct (correct). homology() berekent ker(d_n) / im(d_{n+1}) via SVD — de projectiemethode (Gram-Schmidt op de beeldruimte, dan projectie van de kern op het orthogonale complement) is wiskundig juist.</w:t>
      </w:r>
    </w:p>
    <w:p>
      <w:pPr>
        <w:pStyle w:val="ListParagraph"/>
        <w:numPr>
          <w:ilvl w:val="0"/>
          <w:numId w:val="2"/>
        </w:numPr>
        <w:spacing w:before="40" w:after="40"/>
      </w:pPr>
      <w:r>
        <w:rPr>
          <w:rFonts w:ascii="Arial" w:cs="Arial" w:eastAsia="Arial" w:hAnsi="Arial"/>
          <w:sz w:val="22"/>
          <w:szCs w:val="22"/>
        </w:rPr>
        <w:t xml:space="preserve">model_categories.py implementeert ChainComplexesModelCategory correct: zwakke equivalenties zijn quasi-isomorfismes (H_n isomorf voor alle n), fibraties zijn surjecties in alle positieve graden, cofibra's hebben de linker-opheffingseigenschap tegenover acyclische fibraties.</w:t>
      </w:r>
    </w:p>
    <w:p>
      <w:pPr>
        <w:spacing w:before="60" w:after="60"/>
      </w:pPr>
      <w:r>
        <w:t xml:space="preserve"/>
      </w:r>
    </w:p>
    <w:p>
      <w:pPr>
        <w:pStyle w:val="Heading2"/>
        <w:spacing w:before="300" w:after="120"/>
      </w:pPr>
      <w:r>
        <w:rPr>
          <w:rFonts w:ascii="Arial" w:cs="Arial" w:eastAsia="Arial" w:hAnsi="Arial"/>
          <w:b/>
          <w:bCs/>
          <w:color w:val="2E5594"/>
          <w:sz w:val="26"/>
          <w:szCs w:val="26"/>
        </w:rPr>
        <w:t xml:space="preserve">3.2 Bug 2: Monad-associativiteit (Kritiek)</w:t>
      </w:r>
    </w:p>
    <w:p>
      <w:pPr>
        <w:spacing w:before="80" w:after="80"/>
      </w:pPr>
      <w:r>
        <w:rPr>
          <w:rFonts w:ascii="Arial" w:cs="Arial" w:eastAsia="Arial" w:hAnsi="Arial"/>
          <w:sz w:val="22"/>
          <w:szCs w:val="22"/>
        </w:rPr>
        <w:t xml:space="preserve">Monad.check_associativity() is wiskundig onjuist. De monad-associativiteitswet is μ ∘ Tμ = μ ∘ μ_T: T³A → TA. In code:</w:t>
      </w:r>
    </w:p>
    <w:p>
      <w:pPr>
        <w:spacing w:before="60" w:after="60"/>
      </w:pPr>
      <w:r>
        <w:t xml:space="preserve"/>
      </w:r>
    </w:p>
    <w:p>
      <w:pPr>
        <w:shd w:fill="F0F4FF" w:val="clear"/>
        <w:spacing w:before="18" w:after="18"/>
        <w:ind w:left="500"/>
      </w:pPr>
      <w:r>
        <w:rPr>
          <w:rFonts w:ascii="Courier New" w:cs="Courier New" w:eastAsia="Courier New" w:hAnsi="Courier New"/>
          <w:color w:val="BB0000"/>
          <w:sz w:val="18"/>
          <w:szCs w:val="18"/>
        </w:rPr>
        <w:t xml:space="preserve"># FOUT: T_mu_A = endofunctor.apply_to_morphism(TA, TTA, mu_A)</w:t>
      </w:r>
    </w:p>
    <w:p>
      <w:pPr>
        <w:shd w:fill="F0F4FF" w:val="clear"/>
        <w:spacing w:before="18" w:after="18"/>
        <w:ind w:left="500"/>
      </w:pPr>
      <w:r>
        <w:rPr>
          <w:rFonts w:ascii="Courier New" w:cs="Courier New" w:eastAsia="Courier New" w:hAnsi="Courier New"/>
          <w:color w:val="BB0000"/>
          <w:sz w:val="18"/>
          <w:szCs w:val="18"/>
        </w:rPr>
        <w:t xml:space="preserve"># Dit berekent T(mu_A: TA-&gt;TTA) wat morfisme TTA-&gt;TTTA retourneert</w:t>
      </w:r>
    </w:p>
    <w:p>
      <w:pPr>
        <w:shd w:fill="F0F4FF" w:val="clear"/>
        <w:spacing w:before="18" w:after="18"/>
        <w:ind w:left="500"/>
      </w:pPr>
      <w:r>
        <w:rPr>
          <w:rFonts w:ascii="Courier New" w:cs="Courier New" w:eastAsia="Courier New" w:hAnsi="Courier New"/>
          <w:color w:val="BB0000"/>
          <w:sz w:val="18"/>
          <w:szCs w:val="18"/>
        </w:rPr>
        <w:t xml:space="preserve"># Maar de code gebruikt daarna: C.compose(T_mu_A, mu_A, TA, TTA, TA)</w:t>
      </w:r>
    </w:p>
    <w:p>
      <w:pPr>
        <w:shd w:fill="F0F4FF" w:val="clear"/>
        <w:spacing w:before="18" w:after="18"/>
        <w:ind w:left="500"/>
      </w:pPr>
      <w:r>
        <w:rPr>
          <w:rFonts w:ascii="Courier New" w:cs="Courier New" w:eastAsia="Courier New" w:hAnsi="Courier New"/>
          <w:color w:val="BB0000"/>
          <w:sz w:val="18"/>
          <w:szCs w:val="18"/>
        </w:rPr>
        <w:t xml:space="preserve"># Dit impliceert T_mu_A: TA-&gt;TTA — VERKEERD domein</w:t>
      </w:r>
    </w:p>
    <w:p>
      <w:pPr>
        <w:spacing w:before="60" w:after="60"/>
      </w:pPr>
      <w:r>
        <w:t xml:space="preserve"/>
      </w:r>
    </w:p>
    <w:p>
      <w:pPr>
        <w:spacing w:before="80" w:after="80"/>
      </w:pPr>
      <w:r>
        <w:rPr>
          <w:rFonts w:ascii="Arial" w:cs="Arial" w:eastAsia="Arial" w:hAnsi="Arial"/>
          <w:sz w:val="22"/>
          <w:szCs w:val="22"/>
        </w:rPr>
        <w:t xml:space="preserve">Het correcte diagram voor μ ∘ Tμ: T(T²A) -T(μ_A)-&gt; T²A -μ_A-&gt; TA. Dus T_mu_A moet T(μ_A): T(T²A) → T²A zijn. Dit vereist:</w:t>
      </w:r>
    </w:p>
    <w:p>
      <w:pPr>
        <w:spacing w:before="60" w:after="60"/>
      </w:pPr>
      <w:r>
        <w:t xml:space="preserve"/>
      </w:r>
    </w:p>
    <w:p>
      <w:pPr>
        <w:shd w:fill="F0F4FF" w:val="clear"/>
        <w:spacing w:before="18" w:after="18"/>
        <w:ind w:left="500"/>
      </w:pPr>
      <w:r>
        <w:rPr>
          <w:rFonts w:ascii="Courier New" w:cs="Courier New" w:eastAsia="Courier New" w:hAnsi="Courier New"/>
          <w:color w:val="0A6B0A"/>
          <w:sz w:val="18"/>
          <w:szCs w:val="18"/>
        </w:rPr>
        <w:t xml:space="preserve"># CORRECT:</w:t>
      </w:r>
    </w:p>
    <w:p>
      <w:pPr>
        <w:shd w:fill="F0F4FF" w:val="clear"/>
        <w:spacing w:before="18" w:after="18"/>
        <w:ind w:left="500"/>
      </w:pPr>
      <w:r>
        <w:rPr>
          <w:rFonts w:ascii="Courier New" w:cs="Courier New" w:eastAsia="Courier New" w:hAnsi="Courier New"/>
          <w:color w:val="0A6B0A"/>
          <w:sz w:val="18"/>
          <w:szCs w:val="18"/>
        </w:rPr>
        <w:t xml:space="preserve">TTA = endofunctor.apply_to_object(TA)</w:t>
      </w:r>
    </w:p>
    <w:p>
      <w:pPr>
        <w:shd w:fill="F0F4FF" w:val="clear"/>
        <w:spacing w:before="18" w:after="18"/>
        <w:ind w:left="500"/>
      </w:pPr>
      <w:r>
        <w:rPr>
          <w:rFonts w:ascii="Courier New" w:cs="Courier New" w:eastAsia="Courier New" w:hAnsi="Courier New"/>
          <w:color w:val="0A6B0A"/>
          <w:sz w:val="18"/>
          <w:szCs w:val="18"/>
        </w:rPr>
        <w:t xml:space="preserve">TTTA = endofunctor.apply_to_object(TTA)</w:t>
      </w:r>
    </w:p>
    <w:p>
      <w:pPr>
        <w:shd w:fill="F0F4FF" w:val="clear"/>
        <w:spacing w:before="18" w:after="18"/>
        <w:ind w:left="500"/>
      </w:pPr>
      <w:r>
        <w:rPr>
          <w:rFonts w:ascii="Courier New" w:cs="Courier New" w:eastAsia="Courier New" w:hAnsi="Courier New"/>
          <w:color w:val="0A6B0A"/>
          <w:sz w:val="18"/>
          <w:szCs w:val="18"/>
        </w:rPr>
        <w:t xml:space="preserve">mu_A = multiplication.components[TA]      # μ_A: T²A → TA</w:t>
      </w:r>
    </w:p>
    <w:p>
      <w:pPr>
        <w:shd w:fill="F0F4FF" w:val="clear"/>
        <w:spacing w:before="18" w:after="18"/>
        <w:ind w:left="500"/>
      </w:pPr>
      <w:r>
        <w:rPr>
          <w:rFonts w:ascii="Courier New" w:cs="Courier New" w:eastAsia="Courier New" w:hAnsi="Courier New"/>
          <w:color w:val="0A6B0A"/>
          <w:sz w:val="18"/>
          <w:szCs w:val="18"/>
        </w:rPr>
        <w:t xml:space="preserve">T_mu_A = endofunctor.apply_to_morphism(TTA, TTTA, mu_A)  # T(μ_A): T³A → T²A</w:t>
      </w:r>
    </w:p>
    <w:p>
      <w:pPr>
        <w:shd w:fill="F0F4FF" w:val="clear"/>
        <w:spacing w:before="18" w:after="18"/>
        <w:ind w:left="500"/>
      </w:pPr>
      <w:r>
        <w:rPr>
          <w:rFonts w:ascii="Courier New" w:cs="Courier New" w:eastAsia="Courier New" w:hAnsi="Courier New"/>
          <w:color w:val="0A6B0A"/>
          <w:sz w:val="18"/>
          <w:szCs w:val="18"/>
        </w:rPr>
        <w:t xml:space="preserve">left = C.compose(T_mu_A, mu_A, TTTA, TTA, TA)  # μ ∘ Tμ: T³A → TA</w:t>
      </w:r>
    </w:p>
    <w:p>
      <w:pPr>
        <w:shd w:fill="F0F4FF" w:val="clear"/>
        <w:spacing w:before="18" w:after="18"/>
        <w:ind w:left="500"/>
      </w:pPr>
      <w:r>
        <w:rPr>
          <w:rFonts w:ascii="Courier New" w:cs="Courier New" w:eastAsia="Courier New" w:hAnsi="Courier New"/>
          <w:color w:val="0A6B0A"/>
          <w:sz w:val="18"/>
          <w:szCs w:val="18"/>
        </w:rPr>
        <w:t xml:space="preserve">mu_TA = multiplication.components[TTA]    # μ_TA: T³A → T²A</w:t>
      </w:r>
    </w:p>
    <w:p>
      <w:pPr>
        <w:shd w:fill="F0F4FF" w:val="clear"/>
        <w:spacing w:before="18" w:after="18"/>
        <w:ind w:left="500"/>
      </w:pPr>
      <w:r>
        <w:rPr>
          <w:rFonts w:ascii="Courier New" w:cs="Courier New" w:eastAsia="Courier New" w:hAnsi="Courier New"/>
          <w:color w:val="0A6B0A"/>
          <w:sz w:val="18"/>
          <w:szCs w:val="18"/>
        </w:rPr>
        <w:t xml:space="preserve">right = C.compose(mu_TA, mu_A, TTTA, TTA, TA) # μ ∘ μ_T: T³A → TA</w:t>
      </w:r>
    </w:p>
    <w:p>
      <w:pPr>
        <w:spacing w:before="60" w:after="60"/>
      </w:pPr>
      <w:r>
        <w:t xml:space="preserve"/>
      </w:r>
    </w:p>
    <w:p>
      <w:pPr>
        <w:pStyle w:val="Heading2"/>
        <w:spacing w:before="300" w:after="120"/>
      </w:pPr>
      <w:r>
        <w:rPr>
          <w:rFonts w:ascii="Arial" w:cs="Arial" w:eastAsia="Arial" w:hAnsi="Arial"/>
          <w:b/>
          <w:bCs/>
          <w:color w:val="2E5594"/>
          <w:sz w:val="26"/>
          <w:szCs w:val="26"/>
        </w:rPr>
        <w:t xml:space="preserve">3.3 Hall-algebra's: educatief correct, niet productierijp</w:t>
      </w:r>
    </w:p>
    <w:p>
      <w:pPr>
        <w:spacing w:before="80" w:after="80"/>
      </w:pPr>
      <w:r>
        <w:rPr>
          <w:rFonts w:ascii="Arial" w:cs="Arial" w:eastAsia="Arial" w:hAnsi="Arial"/>
          <w:sz w:val="22"/>
          <w:szCs w:val="22"/>
        </w:rPr>
        <w:t xml:space="preserve">JordanHallAlgebra en TypeAHallAlgebra zijn educatief interessant. De q-binomiaalcoëfficiënten via de Gaussian binomial zijn correct geïmplementeerd. Voor TypeA is de formule voor Hall-getallen via q-binomialen theoretisch goed — dit werkt correct voor de Jordan-quiver (één top, één lus) en voor lineair georiënteerde type-A quivers.</w:t>
      </w:r>
    </w:p>
    <w:p>
      <w:pPr>
        <w:spacing w:before="60" w:after="60"/>
      </w:pPr>
      <w:r>
        <w:t xml:space="preserve"/>
      </w:r>
    </w:p>
    <w:p>
      <w:pPr>
        <w:spacing w:before="80" w:after="80"/>
      </w:pPr>
      <w:r>
        <w:rPr>
          <w:rFonts w:ascii="Arial" w:cs="Arial" w:eastAsia="Arial" w:hAnsi="Arial"/>
          <w:sz w:val="22"/>
          <w:szCs w:val="22"/>
        </w:rPr>
        <w:t xml:space="preserve">Het LR-coëfficiëntenalgoritme is het zwakste punt. De 'hoek-verwijdering' recursie is niet de standaard LR-regel (telling van semistandaard Young-tableau's van scheefvorm). Voor kleine gevallen geeft het mogelijk correcte resultaten door toevallige overeenkomst, maar de correctheid is niet gegarandeerd. Voor een project dat theoretische precisie als kernwaarde heeft, is dit onvoldoende.</w:t>
      </w:r>
    </w:p>
    <w:p>
      <w:pPr>
        <w:pBdr>
          <w:bottom w:val="single" w:color="2E5594" w:sz="6" w:space="1"/>
        </w:pBdr>
        <w:spacing w:before="220" w:after="220"/>
      </w:pPr>
      <w:r>
        <w:t xml:space="preserve"/>
      </w:r>
    </w:p>
    <w:p>
      <w:pPr>
        <w:pStyle w:val="Heading1"/>
        <w:spacing w:before="480" w:after="180"/>
      </w:pPr>
      <w:r>
        <w:rPr>
          <w:rFonts w:ascii="Arial" w:cs="Arial" w:eastAsia="Arial" w:hAnsi="Arial"/>
          <w:b/>
          <w:bCs/>
          <w:color w:val="1F3864"/>
          <w:sz w:val="36"/>
          <w:szCs w:val="36"/>
        </w:rPr>
        <w:t xml:space="preserve">Deel IV — Spectraalanalyse &amp; Topologie: De Sterkste Modules</w:t>
      </w:r>
    </w:p>
    <w:p>
      <w:pPr>
        <w:pStyle w:val="Heading2"/>
        <w:spacing w:before="300" w:after="120"/>
      </w:pPr>
      <w:r>
        <w:rPr>
          <w:rFonts w:ascii="Arial" w:cs="Arial" w:eastAsia="Arial" w:hAnsi="Arial"/>
          <w:b/>
          <w:bCs/>
          <w:color w:val="2E5594"/>
          <w:sz w:val="26"/>
          <w:szCs w:val="26"/>
        </w:rPr>
        <w:t xml:space="preserve">4.1 adjacency_matrix.py: theoretisch solide</w:t>
      </w:r>
    </w:p>
    <w:p>
      <w:pPr>
        <w:spacing w:before="80" w:after="80"/>
      </w:pPr>
      <w:r>
        <w:rPr>
          <w:rFonts w:ascii="Arial" w:cs="Arial" w:eastAsia="Arial" w:hAnsi="Arial"/>
          <w:sz w:val="22"/>
          <w:szCs w:val="22"/>
        </w:rPr>
        <w:t xml:space="preserve">De spectraalanalyse is de meest correcte module van Layer 2. De algebraïsche connectiviteit (tweede kleinste eigenwaarde van de Laplaciaan), spectrale afstand, von Neumann-entropie (via de dichtheidsmatrix exp(-τL)/Z), Estrada-index, Kirchhoff-index en hittekernspoor zijn alle correct geïmplementeerd. De Chebyshev-filterimplementatie (Graph Fourier Transform) is theoretisch correct: de schalings-mapping naar [-1,1] via (2/λ_max)M - I en de recurrentiebetrekking zijn standaard.</w:t>
      </w:r>
    </w:p>
    <w:p>
      <w:pPr>
        <w:spacing w:before="60" w:after="60"/>
      </w:pPr>
      <w:r>
        <w:t xml:space="preserve"/>
      </w:r>
    </w:p>
    <w:p>
      <w:pPr>
        <w:spacing w:before="80" w:after="80"/>
      </w:pPr>
      <w:r>
        <w:rPr>
          <w:rFonts w:ascii="Arial" w:cs="Arial" w:eastAsia="Arial" w:hAnsi="Arial"/>
          <w:sz w:val="22"/>
          <w:szCs w:val="22"/>
        </w:rPr>
        <w:t xml:space="preserve">De DynamicSpectralAnalysis met change-point detectie en eigenwaarden-evolutie zijn een significante praktische toevoeging. De Granger-causaliteitstests op eigenwaardereeksen zijn theoretisch interessant: het stelt de vraag of de evolutie van λ_i causaal samenhangt met die van λ_j — een niet-triviale structuurvraag over graafevolutie.</w:t>
      </w:r>
    </w:p>
    <w:p>
      <w:pPr>
        <w:spacing w:before="60" w:after="60"/>
      </w:pPr>
      <w:r>
        <w:t xml:space="preserve"/>
      </w:r>
    </w:p>
    <w:p>
      <w:pPr>
        <w:pStyle w:val="Heading2"/>
        <w:spacing w:before="300" w:after="120"/>
      </w:pPr>
      <w:r>
        <w:rPr>
          <w:rFonts w:ascii="Arial" w:cs="Arial" w:eastAsia="Arial" w:hAnsi="Arial"/>
          <w:b/>
          <w:bCs/>
          <w:color w:val="2E5594"/>
          <w:sz w:val="26"/>
          <w:szCs w:val="26"/>
        </w:rPr>
        <w:t xml:space="preserve">4.2 hypergraph_relations.py: Hodge-Laplacianen correct</w:t>
      </w:r>
    </w:p>
    <w:p>
      <w:pPr>
        <w:spacing w:before="80" w:after="80"/>
      </w:pPr>
      <w:r>
        <w:rPr>
          <w:rFonts w:ascii="Arial" w:cs="Arial" w:eastAsia="Arial" w:hAnsi="Arial"/>
          <w:sz w:val="22"/>
          <w:szCs w:val="22"/>
        </w:rPr>
        <w:t xml:space="preserve">De Hodge-Laplaciaan L_k = ∂_{k+1} ∂_{k+1}^T + ∂_k^T ∂_k is correct geïmplementeerd. De randmatrix (boundary matrix) gebruikt een gesimplificeerde oriëntatie (+1 voor alle randen), wat voor het doel van het project aanvaardbaar is maar in principe willekeurige oriëntaties zou moeten hebben. De Betti-getallen via nul-eigenwaarden van L_k zijn theoretisch correct (de Hodge-stelling: dim(ker L_k) = k-de Betti-getal).</w:t>
      </w:r>
    </w:p>
    <w:p>
      <w:pPr>
        <w:spacing w:before="60" w:after="60"/>
      </w:pPr>
      <w:r>
        <w:t xml:space="preserve"/>
      </w:r>
    </w:p>
    <w:p>
      <w:pPr>
        <w:spacing w:before="80" w:after="80"/>
      </w:pPr>
      <w:r>
        <w:rPr>
          <w:rFonts w:ascii="Arial" w:cs="Arial" w:eastAsia="Arial" w:hAnsi="Arial"/>
          <w:sz w:val="22"/>
          <w:szCs w:val="22"/>
        </w:rPr>
        <w:t xml:space="preserve">De persistente homologie via GUDHI is correct. De quantumwandelingen (CTQW, DTQW met Grover-coin, Szegedy-wandeling) zijn correct geïmplementeerd. De SWAP-test-correctheid-kwestie uit de eerste Layer 2 analyse is niet in dit bestand — de kwantumberekeningen gebruiken directe unitaire evolutie, niet de foutieve SWAP-test.</w:t>
      </w:r>
    </w:p>
    <w:p>
      <w:pPr>
        <w:pBdr>
          <w:bottom w:val="single" w:color="2E5594" w:sz="6" w:space="1"/>
        </w:pBdr>
        <w:spacing w:before="220" w:after="220"/>
      </w:pPr>
      <w:r>
        <w:t xml:space="preserve"/>
      </w:r>
    </w:p>
    <w:p>
      <w:pPr>
        <w:pStyle w:val="Heading1"/>
        <w:spacing w:before="480" w:after="180"/>
      </w:pPr>
      <w:r>
        <w:rPr>
          <w:rFonts w:ascii="Arial" w:cs="Arial" w:eastAsia="Arial" w:hAnsi="Arial"/>
          <w:b/>
          <w:bCs/>
          <w:color w:val="1F3864"/>
          <w:sz w:val="36"/>
          <w:szCs w:val="36"/>
        </w:rPr>
        <w:t xml:space="preserve">Deel V — Layer 1-Layer 2 Koppeling: Het Centrale Probleem</w:t>
      </w:r>
    </w:p>
    <w:p>
      <w:pPr>
        <w:spacing w:before="80" w:after="80"/>
      </w:pPr>
      <w:r>
        <w:rPr>
          <w:rFonts w:ascii="Arial" w:cs="Arial" w:eastAsia="Arial" w:hAnsi="Arial"/>
          <w:sz w:val="22"/>
          <w:szCs w:val="22"/>
        </w:rPr>
        <w:t xml:space="preserve">De koppeling tussen Layer 1 (UltimateObservable) en Layer 2 (UltimateRelation) is het meest onderbenutte architecturale element van Layer 2 v5.0.</w:t>
      </w:r>
    </w:p>
    <w:p>
      <w:pPr>
        <w:spacing w:before="60" w:after="60"/>
      </w:pPr>
      <w:r>
        <w:t xml:space="preserve"/>
      </w:r>
    </w:p>
    <w:p>
      <w:pPr>
        <w:pStyle w:val="Heading2"/>
        <w:spacing w:before="300" w:after="120"/>
      </w:pPr>
      <w:r>
        <w:rPr>
          <w:rFonts w:ascii="Arial" w:cs="Arial" w:eastAsia="Arial" w:hAnsi="Arial"/>
          <w:b/>
          <w:bCs/>
          <w:color w:val="2E5594"/>
          <w:sz w:val="26"/>
          <w:szCs w:val="26"/>
        </w:rPr>
        <w:t xml:space="preserve">5.1 Wat werkt</w:t>
      </w:r>
    </w:p>
    <w:p>
      <w:pPr>
        <w:pStyle w:val="ListParagraph"/>
        <w:numPr>
          <w:ilvl w:val="0"/>
          <w:numId w:val="2"/>
        </w:numPr>
        <w:spacing w:before="40" w:after="40"/>
      </w:pPr>
      <w:r>
        <w:rPr>
          <w:rFonts w:ascii="Arial" w:cs="Arial" w:eastAsia="Arial" w:hAnsi="Arial"/>
          <w:sz w:val="22"/>
          <w:szCs w:val="22"/>
        </w:rPr>
        <w:t xml:space="preserve">Layer2_Relational_Ultimate accepteert layer1_registry als een Dict[str, UltimateObservable]. Het process() mechanisme maakt relaties op basis van source_id/target_id lookup.</w:t>
      </w:r>
    </w:p>
    <w:p>
      <w:pPr>
        <w:pStyle w:val="ListParagraph"/>
        <w:numPr>
          <w:ilvl w:val="0"/>
          <w:numId w:val="2"/>
        </w:numPr>
        <w:spacing w:before="40" w:after="40"/>
      </w:pPr>
      <w:r>
        <w:rPr>
          <w:rFonts w:ascii="Arial" w:cs="Arial" w:eastAsia="Arial" w:hAnsi="Arial"/>
          <w:sz w:val="22"/>
          <w:szCs w:val="22"/>
        </w:rPr>
        <w:t xml:space="preserve">_compute_similarity() vergelijkt observables via drie methoden: cosinus-similariteit op kwalitatieve dimensies, cosinus-similariteit op relationele embeddings, en numerieke fallback. Dit sluit correct aan op Layer 1 v5.0's qualitative_dims en relational_embedding velden.</w:t>
      </w:r>
    </w:p>
    <w:p>
      <w:pPr>
        <w:pStyle w:val="ListParagraph"/>
        <w:numPr>
          <w:ilvl w:val="0"/>
          <w:numId w:val="2"/>
        </w:numPr>
        <w:spacing w:before="40" w:after="40"/>
      </w:pPr>
      <w:r>
        <w:rPr>
          <w:rFonts w:ascii="Arial" w:cs="Arial" w:eastAsia="Arial" w:hAnsi="Arial"/>
          <w:sz w:val="22"/>
          <w:szCs w:val="22"/>
        </w:rPr>
        <w:t xml:space="preserve">De resonance map (UltimateObservable.resonance_map) is gebruikt in density_field.py om omgevingsinvloeden door te geven. Maar Layer 2's UltimateRelation gebruikt dit mechanisme niet — relaties registreren zichzelf niet in de resonance map van de observables die ze koppelen.</w:t>
      </w:r>
    </w:p>
    <w:p>
      <w:pPr>
        <w:spacing w:before="60" w:after="60"/>
      </w:pPr>
      <w:r>
        <w:t xml:space="preserve"/>
      </w:r>
    </w:p>
    <w:p>
      <w:pPr>
        <w:pStyle w:val="Heading2"/>
        <w:spacing w:before="300" w:after="120"/>
      </w:pPr>
      <w:r>
        <w:rPr>
          <w:rFonts w:ascii="Arial" w:cs="Arial" w:eastAsia="Arial" w:hAnsi="Arial"/>
          <w:b/>
          <w:bCs/>
          <w:color w:val="2E5594"/>
          <w:sz w:val="26"/>
          <w:szCs w:val="26"/>
        </w:rPr>
        <w:t xml:space="preserve">5.2 Wat ontbreekt</w:t>
      </w:r>
    </w:p>
    <w:p>
      <w:pPr>
        <w:spacing w:before="80" w:after="80"/>
      </w:pPr>
      <w:r>
        <w:rPr>
          <w:rFonts w:ascii="Arial" w:cs="Arial" w:eastAsia="Arial" w:hAnsi="Arial"/>
          <w:sz w:val="22"/>
          <w:szCs w:val="22"/>
        </w:rPr>
        <w:t xml:space="preserve">Vier kritieke koppelingselementen zijn afwezig:</w:t>
      </w:r>
    </w:p>
    <w:p>
      <w:pPr>
        <w:pStyle w:val="ListParagraph"/>
        <w:numPr>
          <w:ilvl w:val="0"/>
          <w:numId w:val="2"/>
        </w:numPr>
        <w:spacing w:before="40" w:after="40"/>
      </w:pPr>
      <w:r>
        <w:rPr>
          <w:rFonts w:ascii="Arial" w:cs="Arial" w:eastAsia="Arial" w:hAnsi="Arial"/>
          <w:sz w:val="22"/>
          <w:szCs w:val="22"/>
        </w:rPr>
        <w:t xml:space="preserve">compute_relations() ontbreekt (Bug 5). seventeen_layers_framework.py verwacht deze methode, maar Layer2_Relational_Ultimate biedt alleen process() (asynchroon) en create_relation() (voor individuele relaties).</w:t>
      </w:r>
    </w:p>
    <w:p>
      <w:pPr>
        <w:pStyle w:val="ListParagraph"/>
        <w:numPr>
          <w:ilvl w:val="0"/>
          <w:numId w:val="2"/>
        </w:numPr>
        <w:spacing w:before="40" w:after="40"/>
      </w:pPr>
      <w:r>
        <w:rPr>
          <w:rFonts w:ascii="Arial" w:cs="Arial" w:eastAsia="Arial" w:hAnsi="Arial"/>
          <w:sz w:val="22"/>
          <w:szCs w:val="22"/>
        </w:rPr>
        <w:t xml:space="preserve">Resonance-map registratie: wanneer een relatie rel = UltimateRelation(source, target) wordt aangemaakt, registreert Layer 2 zich nergens in source.resonance_map of target.resonance_map. Layer 1's inter-layer flux mechanisme (add_resonance/remove_resonance) wordt niet gebruikt. Dit is precies de koppeling die in het Layer 1 rapport als 'de meest waardevolle toevoeging' werd beschreven.</w:t>
      </w:r>
    </w:p>
    <w:p>
      <w:pPr>
        <w:pStyle w:val="ListParagraph"/>
        <w:numPr>
          <w:ilvl w:val="0"/>
          <w:numId w:val="2"/>
        </w:numPr>
        <w:spacing w:before="40" w:after="40"/>
      </w:pPr>
      <w:r>
        <w:rPr>
          <w:rFonts w:ascii="Arial" w:cs="Arial" w:eastAsia="Arial" w:hAnsi="Arial"/>
          <w:sz w:val="22"/>
          <w:szCs w:val="22"/>
        </w:rPr>
        <w:t xml:space="preserve">Dirty-flag propagatie: als een UltimateObservable via set_observer() of add_qualitative_dimension() zijn atomiciteit markeert als stale, weet Layer 2 dit niet. De gerelateerde relaties worden niet herberekend.</w:t>
      </w:r>
    </w:p>
    <w:p>
      <w:pPr>
        <w:pStyle w:val="ListParagraph"/>
        <w:numPr>
          <w:ilvl w:val="0"/>
          <w:numId w:val="2"/>
        </w:numPr>
        <w:spacing w:before="40" w:after="40"/>
      </w:pPr>
      <w:r>
        <w:rPr>
          <w:rFonts w:ascii="Arial" w:cs="Arial" w:eastAsia="Arial" w:hAnsi="Arial"/>
          <w:sz w:val="22"/>
          <w:szCs w:val="22"/>
        </w:rPr>
        <w:t xml:space="preserve">Temporele fase: Layer 1 v5.0 introduceert temporal_phase als dimensieloos tijdsartikel. Layer 2 verwendet dit veld niet bij het ordenen of vergelijken van relaties.</w:t>
      </w:r>
    </w:p>
    <w:p>
      <w:pPr>
        <w:spacing w:before="60" w:after="60"/>
      </w:pPr>
      <w:r>
        <w:t xml:space="preserve"/>
      </w:r>
    </w:p>
    <w:p>
      <w:pPr>
        <w:pStyle w:val="Heading2"/>
        <w:spacing w:before="300" w:after="120"/>
      </w:pPr>
      <w:r>
        <w:rPr>
          <w:rFonts w:ascii="Arial" w:cs="Arial" w:eastAsia="Arial" w:hAnsi="Arial"/>
          <w:b/>
          <w:bCs/>
          <w:color w:val="2E5594"/>
          <w:sz w:val="26"/>
          <w:szCs w:val="26"/>
        </w:rPr>
        <w:t xml:space="preserve">5.3 Concreet voorstel voor v6.0</w:t>
      </w:r>
    </w:p>
    <w:p>
      <w:pPr>
        <w:spacing w:before="80" w:after="80"/>
      </w:pPr>
      <w:r>
        <w:rPr>
          <w:rFonts w:ascii="Arial" w:cs="Arial" w:eastAsia="Arial" w:hAnsi="Arial"/>
          <w:sz w:val="22"/>
          <w:szCs w:val="22"/>
        </w:rPr>
        <w:t xml:space="preserve">Drie aanpassingen van elk minder dan 20 regels zouden de koppeling fundamenteel verbeteren:</w:t>
      </w:r>
    </w:p>
    <w:p>
      <w:pPr>
        <w:spacing w:before="60" w:after="60"/>
      </w:pPr>
      <w:r>
        <w:t xml:space="preserve"/>
      </w:r>
    </w:p>
    <w:p>
      <w:pPr>
        <w:shd w:fill="F0F4FF" w:val="clear"/>
        <w:spacing w:before="18" w:after="18"/>
        <w:ind w:left="500"/>
      </w:pPr>
      <w:r>
        <w:rPr>
          <w:rFonts w:ascii="Courier New" w:cs="Courier New" w:eastAsia="Courier New" w:hAnsi="Courier New"/>
          <w:color w:val="0A6B0A"/>
          <w:sz w:val="18"/>
          <w:szCs w:val="18"/>
        </w:rPr>
        <w:t xml:space="preserve"># 1. compute_relations() — ontbrekende methode</w:t>
      </w:r>
    </w:p>
    <w:p>
      <w:pPr>
        <w:shd w:fill="F0F4FF" w:val="clear"/>
        <w:spacing w:before="18" w:after="18"/>
        <w:ind w:left="500"/>
      </w:pPr>
      <w:r>
        <w:rPr>
          <w:rFonts w:ascii="Courier New" w:cs="Courier New" w:eastAsia="Courier New" w:hAnsi="Courier New"/>
          <w:color w:val="0A6B0A"/>
          <w:sz w:val="18"/>
          <w:szCs w:val="18"/>
        </w:rPr>
        <w:t xml:space="preserve">def compute_relations(self, threshold: float = 0.1):</w:t>
      </w:r>
    </w:p>
    <w:p>
      <w:pPr>
        <w:shd w:fill="F0F4FF" w:val="clear"/>
        <w:spacing w:before="18" w:after="18"/>
        <w:ind w:left="500"/>
      </w:pPr>
      <w:r>
        <w:rPr>
          <w:rFonts w:ascii="Courier New" w:cs="Courier New" w:eastAsia="Courier New" w:hAnsi="Courier New"/>
          <w:color w:val="0A6B0A"/>
          <w:sz w:val="18"/>
          <w:szCs w:val="18"/>
        </w:rPr>
        <w:t xml:space="preserve">    if self.layer1_registry is None: return</w:t>
      </w:r>
    </w:p>
    <w:p>
      <w:pPr>
        <w:shd w:fill="F0F4FF" w:val="clear"/>
        <w:spacing w:before="18" w:after="18"/>
        <w:ind w:left="500"/>
      </w:pPr>
      <w:r>
        <w:rPr>
          <w:rFonts w:ascii="Courier New" w:cs="Courier New" w:eastAsia="Courier New" w:hAnsi="Courier New"/>
          <w:color w:val="0A6B0A"/>
          <w:sz w:val="18"/>
          <w:szCs w:val="18"/>
        </w:rPr>
        <w:t xml:space="preserve">    ids = list(self.layer1_registry.keys())</w:t>
      </w:r>
    </w:p>
    <w:p>
      <w:pPr>
        <w:shd w:fill="F0F4FF" w:val="clear"/>
        <w:spacing w:before="18" w:after="18"/>
        <w:ind w:left="500"/>
      </w:pPr>
      <w:r>
        <w:rPr>
          <w:rFonts w:ascii="Courier New" w:cs="Courier New" w:eastAsia="Courier New" w:hAnsi="Courier New"/>
          <w:color w:val="0A6B0A"/>
          <w:sz w:val="18"/>
          <w:szCs w:val="18"/>
        </w:rPr>
        <w:t xml:space="preserve">    for i, id1 in enumerate(ids):</w:t>
      </w:r>
    </w:p>
    <w:p>
      <w:pPr>
        <w:shd w:fill="F0F4FF" w:val="clear"/>
        <w:spacing w:before="18" w:after="18"/>
        <w:ind w:left="500"/>
      </w:pPr>
      <w:r>
        <w:rPr>
          <w:rFonts w:ascii="Courier New" w:cs="Courier New" w:eastAsia="Courier New" w:hAnsi="Courier New"/>
          <w:color w:val="0A6B0A"/>
          <w:sz w:val="18"/>
          <w:szCs w:val="18"/>
        </w:rPr>
        <w:t xml:space="preserve">        for id2 in ids[i+1:]:</w:t>
      </w:r>
    </w:p>
    <w:p>
      <w:pPr>
        <w:shd w:fill="F0F4FF" w:val="clear"/>
        <w:spacing w:before="18" w:after="18"/>
        <w:ind w:left="500"/>
      </w:pPr>
      <w:r>
        <w:rPr>
          <w:rFonts w:ascii="Courier New" w:cs="Courier New" w:eastAsia="Courier New" w:hAnsi="Courier New"/>
          <w:color w:val="0A6B0A"/>
          <w:sz w:val="18"/>
          <w:szCs w:val="18"/>
        </w:rPr>
        <w:t xml:space="preserve">            obs1 = self.layer1_registry[id1]</w:t>
      </w:r>
    </w:p>
    <w:p>
      <w:pPr>
        <w:shd w:fill="F0F4FF" w:val="clear"/>
        <w:spacing w:before="18" w:after="18"/>
        <w:ind w:left="500"/>
      </w:pPr>
      <w:r>
        <w:rPr>
          <w:rFonts w:ascii="Courier New" w:cs="Courier New" w:eastAsia="Courier New" w:hAnsi="Courier New"/>
          <w:color w:val="0A6B0A"/>
          <w:sz w:val="18"/>
          <w:szCs w:val="18"/>
        </w:rPr>
        <w:t xml:space="preserve">            obs2 = self.layer1_registry[id2]</w:t>
      </w:r>
    </w:p>
    <w:p>
      <w:pPr>
        <w:shd w:fill="F0F4FF" w:val="clear"/>
        <w:spacing w:before="18" w:after="18"/>
        <w:ind w:left="500"/>
      </w:pPr>
      <w:r>
        <w:rPr>
          <w:rFonts w:ascii="Courier New" w:cs="Courier New" w:eastAsia="Courier New" w:hAnsi="Courier New"/>
          <w:color w:val="0A6B0A"/>
          <w:sz w:val="18"/>
          <w:szCs w:val="18"/>
        </w:rPr>
        <w:t xml:space="preserve">            sim = self._compute_similarity(obs1, obs2)</w:t>
      </w:r>
    </w:p>
    <w:p>
      <w:pPr>
        <w:shd w:fill="F0F4FF" w:val="clear"/>
        <w:spacing w:before="18" w:after="18"/>
        <w:ind w:left="500"/>
      </w:pPr>
      <w:r>
        <w:rPr>
          <w:rFonts w:ascii="Courier New" w:cs="Courier New" w:eastAsia="Courier New" w:hAnsi="Courier New"/>
          <w:color w:val="0A6B0A"/>
          <w:sz w:val="18"/>
          <w:szCs w:val="18"/>
        </w:rPr>
        <w:t xml:space="preserve">            if sim &gt;= threshold:</w:t>
      </w:r>
    </w:p>
    <w:p>
      <w:pPr>
        <w:shd w:fill="F0F4FF" w:val="clear"/>
        <w:spacing w:before="18" w:after="18"/>
        <w:ind w:left="500"/>
      </w:pPr>
      <w:r>
        <w:rPr>
          <w:rFonts w:ascii="Courier New" w:cs="Courier New" w:eastAsia="Courier New" w:hAnsi="Courier New"/>
          <w:color w:val="0A6B0A"/>
          <w:sz w:val="18"/>
          <w:szCs w:val="18"/>
        </w:rPr>
        <w:t xml:space="preserve">                self.create_relation(id1, id2, weight=sim)</w:t>
      </w:r>
    </w:p>
    <w:p>
      <w:pPr>
        <w:spacing w:before="60" w:after="60"/>
      </w:pPr>
      <w:r>
        <w:t xml:space="preserve"/>
      </w:r>
    </w:p>
    <w:p>
      <w:pPr>
        <w:shd w:fill="F0F4FF" w:val="clear"/>
        <w:spacing w:before="18" w:after="18"/>
        <w:ind w:left="500"/>
      </w:pPr>
      <w:r>
        <w:rPr>
          <w:rFonts w:ascii="Courier New" w:cs="Courier New" w:eastAsia="Courier New" w:hAnsi="Courier New"/>
          <w:color w:val="0A6B0A"/>
          <w:sz w:val="18"/>
          <w:szCs w:val="18"/>
        </w:rPr>
        <w:t xml:space="preserve"># 2. Resonance-registratie in create_relation()</w:t>
      </w:r>
    </w:p>
    <w:p>
      <w:pPr>
        <w:shd w:fill="F0F4FF" w:val="clear"/>
        <w:spacing w:before="18" w:after="18"/>
        <w:ind w:left="500"/>
      </w:pPr>
      <w:r>
        <w:rPr>
          <w:rFonts w:ascii="Courier New" w:cs="Courier New" w:eastAsia="Courier New" w:hAnsi="Courier New"/>
          <w:color w:val="0A6B0A"/>
          <w:sz w:val="18"/>
          <w:szCs w:val="18"/>
        </w:rPr>
        <w:t xml:space="preserve"># Na het aanmaken van een relatie:</w:t>
      </w:r>
    </w:p>
    <w:p>
      <w:pPr>
        <w:shd w:fill="F0F4FF" w:val="clear"/>
        <w:spacing w:before="18" w:after="18"/>
        <w:ind w:left="500"/>
      </w:pPr>
      <w:r>
        <w:rPr>
          <w:rFonts w:ascii="Courier New" w:cs="Courier New" w:eastAsia="Courier New" w:hAnsi="Courier New"/>
          <w:color w:val="0A6B0A"/>
          <w:sz w:val="18"/>
          <w:szCs w:val="18"/>
        </w:rPr>
        <w:t xml:space="preserve">if self.layer1_registry:</w:t>
      </w:r>
    </w:p>
    <w:p>
      <w:pPr>
        <w:shd w:fill="F0F4FF" w:val="clear"/>
        <w:spacing w:before="18" w:after="18"/>
        <w:ind w:left="500"/>
      </w:pPr>
      <w:r>
        <w:rPr>
          <w:rFonts w:ascii="Courier New" w:cs="Courier New" w:eastAsia="Courier New" w:hAnsi="Courier New"/>
          <w:color w:val="0A6B0A"/>
          <w:sz w:val="18"/>
          <w:szCs w:val="18"/>
        </w:rPr>
        <w:t xml:space="preserve">    for obs_id in [source_id, target_id]:</w:t>
      </w:r>
    </w:p>
    <w:p>
      <w:pPr>
        <w:shd w:fill="F0F4FF" w:val="clear"/>
        <w:spacing w:before="18" w:after="18"/>
        <w:ind w:left="500"/>
      </w:pPr>
      <w:r>
        <w:rPr>
          <w:rFonts w:ascii="Courier New" w:cs="Courier New" w:eastAsia="Courier New" w:hAnsi="Courier New"/>
          <w:color w:val="0A6B0A"/>
          <w:sz w:val="18"/>
          <w:szCs w:val="18"/>
        </w:rPr>
        <w:t xml:space="preserve">        obs = self.layer1_registry.get(obs_id)</w:t>
      </w:r>
    </w:p>
    <w:p>
      <w:pPr>
        <w:shd w:fill="F0F4FF" w:val="clear"/>
        <w:spacing w:before="18" w:after="18"/>
        <w:ind w:left="500"/>
      </w:pPr>
      <w:r>
        <w:rPr>
          <w:rFonts w:ascii="Courier New" w:cs="Courier New" w:eastAsia="Courier New" w:hAnsi="Courier New"/>
          <w:color w:val="0A6B0A"/>
          <w:sz w:val="18"/>
          <w:szCs w:val="18"/>
        </w:rPr>
        <w:t xml:space="preserve">        if obs and hasattr(obs, 'add_resonance'):</w:t>
      </w:r>
    </w:p>
    <w:p>
      <w:pPr>
        <w:shd w:fill="F0F4FF" w:val="clear"/>
        <w:spacing w:before="18" w:after="18"/>
        <w:ind w:left="500"/>
      </w:pPr>
      <w:r>
        <w:rPr>
          <w:rFonts w:ascii="Courier New" w:cs="Courier New" w:eastAsia="Courier New" w:hAnsi="Courier New"/>
          <w:color w:val="0A6B0A"/>
          <w:sz w:val="18"/>
          <w:szCs w:val="18"/>
        </w:rPr>
        <w:t xml:space="preserve">            obs.add_resonance('layer2', {'relation_id': rel_id})</w:t>
      </w:r>
    </w:p>
    <w:p>
      <w:pPr>
        <w:pBdr>
          <w:bottom w:val="single" w:color="2E5594" w:sz="6" w:space="1"/>
        </w:pBdr>
        <w:spacing w:before="220" w:after="220"/>
      </w:pPr>
      <w:r>
        <w:t xml:space="preserve"/>
      </w:r>
    </w:p>
    <w:p>
      <w:pPr>
        <w:pStyle w:val="Heading1"/>
        <w:spacing w:before="480" w:after="180"/>
      </w:pPr>
      <w:r>
        <w:rPr>
          <w:rFonts w:ascii="Arial" w:cs="Arial" w:eastAsia="Arial" w:hAnsi="Arial"/>
          <w:b/>
          <w:bCs/>
          <w:color w:val="1F3864"/>
          <w:sz w:val="36"/>
          <w:szCs w:val="36"/>
        </w:rPr>
        <w:t xml:space="preserve">Deel VI — Kwantum &amp; Causaliteit: Sterke Modules</w:t>
      </w:r>
    </w:p>
    <w:p>
      <w:pPr>
        <w:pStyle w:val="Heading2"/>
        <w:spacing w:before="300" w:after="120"/>
      </w:pPr>
      <w:r>
        <w:rPr>
          <w:rFonts w:ascii="Arial" w:cs="Arial" w:eastAsia="Arial" w:hAnsi="Arial"/>
          <w:b/>
          <w:bCs/>
          <w:color w:val="2E5594"/>
          <w:sz w:val="26"/>
          <w:szCs w:val="26"/>
        </w:rPr>
        <w:t xml:space="preserve">6.1 quantum_error_correction.py: het sterkste nieuwe bestand</w:t>
      </w:r>
    </w:p>
    <w:p>
      <w:pPr>
        <w:spacing w:before="80" w:after="80"/>
      </w:pPr>
      <w:r>
        <w:rPr>
          <w:rFonts w:ascii="Arial" w:cs="Arial" w:eastAsia="Arial" w:hAnsi="Arial"/>
          <w:sz w:val="22"/>
          <w:szCs w:val="22"/>
        </w:rPr>
        <w:t xml:space="preserve">Van alle v5.0-toevoegingen is quantum_error_correction.py het meest rigoureus uitgewerkt. De stabiliserenformalisme (StabilizerTableau), Pauli-algebra (multiply_pauli met fasetracking, pauli_commutation), syndroomberekening en lookuptabeldecoder zijn correct geïmplementeerd. De Shor-, Steane-, vijf-qubitcode en oppervlaktecode voldoen aan hun theoretische specificaties:</w:t>
      </w:r>
    </w:p>
    <w:p>
      <w:pPr>
        <w:pStyle w:val="ListParagraph"/>
        <w:numPr>
          <w:ilvl w:val="0"/>
          <w:numId w:val="2"/>
        </w:numPr>
        <w:spacing w:before="40" w:after="40"/>
      </w:pPr>
      <w:r>
        <w:rPr>
          <w:rFonts w:ascii="Arial" w:cs="Arial" w:eastAsia="Arial" w:hAnsi="Arial"/>
          <w:sz w:val="22"/>
          <w:szCs w:val="22"/>
        </w:rPr>
        <w:t xml:space="preserve">RepetitionCode [[n,1,n]]: beschermt tegen tot ⌊(n-1)/2⌋ fouten. Correct.</w:t>
      </w:r>
    </w:p>
    <w:p>
      <w:pPr>
        <w:pStyle w:val="ListParagraph"/>
        <w:numPr>
          <w:ilvl w:val="0"/>
          <w:numId w:val="2"/>
        </w:numPr>
        <w:spacing w:before="40" w:after="40"/>
      </w:pPr>
      <w:r>
        <w:rPr>
          <w:rFonts w:ascii="Arial" w:cs="Arial" w:eastAsia="Arial" w:hAnsi="Arial"/>
          <w:sz w:val="22"/>
          <w:szCs w:val="22"/>
        </w:rPr>
        <w:t xml:space="preserve">SteaneCode [[7,1,3]]: correcte stabilisatoren (Hamming-matrix H over F_2 in X en Z). De zeven X-stabilisatoren en zeven Z-stabilisatoren zijn correct ingevoerd.</w:t>
      </w:r>
    </w:p>
    <w:p>
      <w:pPr>
        <w:pStyle w:val="ListParagraph"/>
        <w:numPr>
          <w:ilvl w:val="0"/>
          <w:numId w:val="2"/>
        </w:numPr>
        <w:spacing w:before="40" w:after="40"/>
      </w:pPr>
      <w:r>
        <w:rPr>
          <w:rFonts w:ascii="Arial" w:cs="Arial" w:eastAsia="Arial" w:hAnsi="Arial"/>
          <w:sz w:val="22"/>
          <w:szCs w:val="22"/>
        </w:rPr>
        <w:t xml:space="preserve">FiveQubitCode [[5,1,3]]: de perfecte kwantumcode met vijf qubits. Stabilisatoren XZZXI, IXZZX, XIXZZ, ZXIXZ zijn correct.</w:t>
      </w:r>
    </w:p>
    <w:p>
      <w:pPr>
        <w:pStyle w:val="ListParagraph"/>
        <w:numPr>
          <w:ilvl w:val="0"/>
          <w:numId w:val="2"/>
        </w:numPr>
        <w:spacing w:before="40" w:after="40"/>
      </w:pPr>
      <w:r>
        <w:rPr>
          <w:rFonts w:ascii="Arial" w:cs="Arial" w:eastAsia="Arial" w:hAnsi="Arial"/>
          <w:sz w:val="22"/>
          <w:szCs w:val="22"/>
        </w:rPr>
        <w:t xml:space="preserve">SurfaceCode met Stim+PyMatching: de integratie met externe bibliotheek is correct; foutdrempel ~1% is consistent met de theorie.</w:t>
      </w:r>
    </w:p>
    <w:p>
      <w:pPr>
        <w:spacing w:before="60" w:after="60"/>
      </w:pPr>
      <w:r>
        <w:t xml:space="preserve"/>
      </w:r>
    </w:p>
    <w:p>
      <w:pPr>
        <w:pStyle w:val="Heading2"/>
        <w:spacing w:before="300" w:after="120"/>
      </w:pPr>
      <w:r>
        <w:rPr>
          <w:rFonts w:ascii="Arial" w:cs="Arial" w:eastAsia="Arial" w:hAnsi="Arial"/>
          <w:b/>
          <w:bCs/>
          <w:color w:val="2E5594"/>
          <w:sz w:val="26"/>
          <w:szCs w:val="26"/>
        </w:rPr>
        <w:t xml:space="preserve">6.2 causal_discovery.py: volledig en correct</w:t>
      </w:r>
    </w:p>
    <w:p>
      <w:pPr>
        <w:spacing w:before="80" w:after="80"/>
      </w:pPr>
      <w:r>
        <w:rPr>
          <w:rFonts w:ascii="Arial" w:cs="Arial" w:eastAsia="Arial" w:hAnsi="Arial"/>
          <w:sz w:val="22"/>
          <w:szCs w:val="22"/>
        </w:rPr>
        <w:t xml:space="preserve">De CausalDiscovery klasse is de best geïntegreerde module voor externe bibliotheken. PC, FCI, RFCI (causal-learn), GES/FGES (causal-learn), LiNGAM/DirectLiNGAM (lingam), NOTEARS (notears bibliotheek of eigen implementatie), CAM, GIN, CDNOD — elk wordt correct via try/except afgehandeld met graceful degradation. De evaluate() methode berekent SHD (structurele Hamming-afstand), precisie, recall en F1 op het skelet en de oriëntaties — dit zijn de standaard maatstaven in de causale ontdekkingsliteratuur.</w:t>
      </w:r>
    </w:p>
    <w:p>
      <w:pPr>
        <w:spacing w:before="60" w:after="60"/>
      </w:pPr>
      <w:r>
        <w:t xml:space="preserve"/>
      </w:r>
    </w:p>
    <w:p>
      <w:pPr>
        <w:pStyle w:val="Heading2"/>
        <w:spacing w:before="300" w:after="120"/>
      </w:pPr>
      <w:r>
        <w:rPr>
          <w:rFonts w:ascii="Arial" w:cs="Arial" w:eastAsia="Arial" w:hAnsi="Arial"/>
          <w:b/>
          <w:bCs/>
          <w:color w:val="2E5594"/>
          <w:sz w:val="26"/>
          <w:szCs w:val="26"/>
        </w:rPr>
        <w:t xml:space="preserve">6.3 probabilistic_models.py: beste Python-implementatie in het project</w:t>
      </w:r>
    </w:p>
    <w:p>
      <w:pPr>
        <w:spacing w:before="80" w:after="80"/>
      </w:pPr>
      <w:r>
        <w:rPr>
          <w:rFonts w:ascii="Arial" w:cs="Arial" w:eastAsia="Arial" w:hAnsi="Arial"/>
          <w:sz w:val="22"/>
          <w:szCs w:val="22"/>
        </w:rPr>
        <w:t xml:space="preserve">De BayesianNetwork-klasse met exacte variabele-eliminatie is correct geïmplementeerd. De algoritme-volgorde (topologische sortering, factor-marginalisatie, normalisatie) is standaard. De Markov Random Field met Gibbs-sampling en pseudo-likelihood-schatting is wiskundig correct. De HiddenMarkovModel met Baum-Welch (forward-backward + M-stap) is correct geïmplementeerd — de numerieke stabiliteit via log-ruimte is aanwezig.</w:t>
      </w:r>
    </w:p>
    <w:p>
      <w:pPr>
        <w:pBdr>
          <w:bottom w:val="single" w:color="2E5594" w:sz="6" w:space="1"/>
        </w:pBdr>
        <w:spacing w:before="220" w:after="220"/>
      </w:pPr>
      <w:r>
        <w:t xml:space="preserve"/>
      </w:r>
    </w:p>
    <w:p>
      <w:pPr>
        <w:pStyle w:val="Heading1"/>
        <w:spacing w:before="480" w:after="180"/>
      </w:pPr>
      <w:r>
        <w:rPr>
          <w:rFonts w:ascii="Arial" w:cs="Arial" w:eastAsia="Arial" w:hAnsi="Arial"/>
          <w:b/>
          <w:bCs/>
          <w:color w:val="1F3864"/>
          <w:sz w:val="36"/>
          <w:szCs w:val="36"/>
        </w:rPr>
        <w:t xml:space="preserve">Deel VII — Tests: Breedte zonder Diepte</w:t>
      </w:r>
    </w:p>
    <w:p>
      <w:pPr>
        <w:spacing w:before="80" w:after="80"/>
      </w:pPr>
      <w:r>
        <w:rPr>
          <w:rFonts w:ascii="Arial" w:cs="Arial" w:eastAsia="Arial" w:hAnsi="Arial"/>
          <w:sz w:val="22"/>
          <w:szCs w:val="22"/>
        </w:rPr>
        <w:t xml:space="preserve">test_layer2.py bevat 60+ testfuncties die alle 22 modules coveren. Dit is de eerste keer dat Layer 2 een formele testdekking heeft. Maar de kwaliteit is wisselend.</w:t>
      </w:r>
    </w:p>
    <w:p>
      <w:pPr>
        <w:spacing w:before="60" w:after="60"/>
      </w:pPr>
      <w:r>
        <w:t xml:space="preserve"/>
      </w:r>
    </w:p>
    <w:p>
      <w:pPr>
        <w:pStyle w:val="Heading2"/>
        <w:spacing w:before="300" w:after="120"/>
      </w:pPr>
      <w:r>
        <w:rPr>
          <w:rFonts w:ascii="Arial" w:cs="Arial" w:eastAsia="Arial" w:hAnsi="Arial"/>
          <w:b/>
          <w:bCs/>
          <w:color w:val="2E5594"/>
          <w:sz w:val="26"/>
          <w:szCs w:val="26"/>
        </w:rPr>
        <w:t xml:space="preserve">7.1 Wat goed is</w:t>
      </w:r>
    </w:p>
    <w:p>
      <w:pPr>
        <w:pStyle w:val="ListParagraph"/>
        <w:numPr>
          <w:ilvl w:val="0"/>
          <w:numId w:val="2"/>
        </w:numPr>
        <w:spacing w:before="40" w:after="40"/>
      </w:pPr>
      <w:r>
        <w:rPr>
          <w:rFonts w:ascii="Arial" w:cs="Arial" w:eastAsia="Arial" w:hAnsi="Arial"/>
          <w:sz w:val="22"/>
          <w:szCs w:val="22"/>
        </w:rPr>
        <w:t xml:space="preserve">Elke module heeft minimaal een import-test en een basis-functionaliteitstest. Dit is de minimumvereiste en is aanwezig.</w:t>
      </w:r>
    </w:p>
    <w:p>
      <w:pPr>
        <w:pStyle w:val="ListParagraph"/>
        <w:numPr>
          <w:ilvl w:val="0"/>
          <w:numId w:val="2"/>
        </w:numPr>
        <w:spacing w:before="40" w:after="40"/>
      </w:pPr>
      <w:r>
        <w:rPr>
          <w:rFonts w:ascii="Arial" w:cs="Arial" w:eastAsia="Arial" w:hAnsi="Arial"/>
          <w:sz w:val="22"/>
          <w:szCs w:val="22"/>
        </w:rPr>
        <w:t xml:space="preserve">test_stability_condition_basic, test_subrepresentations en test_harder_narasimhan_filtration zijn theoretisch onderbouwde tests.</w:t>
      </w:r>
    </w:p>
    <w:p>
      <w:pPr>
        <w:pStyle w:val="ListParagraph"/>
        <w:numPr>
          <w:ilvl w:val="0"/>
          <w:numId w:val="2"/>
        </w:numPr>
        <w:spacing w:before="40" w:after="40"/>
      </w:pPr>
      <w:r>
        <w:rPr>
          <w:rFonts w:ascii="Arial" w:cs="Arial" w:eastAsia="Arial" w:hAnsi="Arial"/>
          <w:sz w:val="22"/>
          <w:szCs w:val="22"/>
        </w:rPr>
        <w:t xml:space="preserve">test_chain_complex_basic verifieert is_complex() en betti() met een concrete kettingcomplex — dit is een correcte wiskundige test.</w:t>
      </w:r>
    </w:p>
    <w:p>
      <w:pPr>
        <w:pStyle w:val="ListParagraph"/>
        <w:numPr>
          <w:ilvl w:val="0"/>
          <w:numId w:val="2"/>
        </w:numPr>
        <w:spacing w:before="40" w:after="40"/>
      </w:pPr>
      <w:r>
        <w:rPr>
          <w:rFonts w:ascii="Arial" w:cs="Arial" w:eastAsia="Arial" w:hAnsi="Arial"/>
          <w:sz w:val="22"/>
          <w:szCs w:val="22"/>
        </w:rPr>
        <w:t xml:space="preserve">test_repetition_code_basic, test_shor_code_syndrome en test_five_qubit_code_syndrome testen concrete kwantumfoutcorrectiecodes.</w:t>
      </w:r>
    </w:p>
    <w:p>
      <w:pPr>
        <w:spacing w:before="60" w:after="60"/>
      </w:pPr>
      <w:r>
        <w:t xml:space="preserve"/>
      </w:r>
    </w:p>
    <w:p>
      <w:pPr>
        <w:pStyle w:val="Heading2"/>
        <w:spacing w:before="300" w:after="120"/>
      </w:pPr>
      <w:r>
        <w:rPr>
          <w:rFonts w:ascii="Arial" w:cs="Arial" w:eastAsia="Arial" w:hAnsi="Arial"/>
          <w:b/>
          <w:bCs/>
          <w:color w:val="2E5594"/>
          <w:sz w:val="26"/>
          <w:szCs w:val="26"/>
        </w:rPr>
        <w:t xml:space="preserve">7.2 Kritieke testproblemen</w:t>
      </w:r>
    </w:p>
    <w:p>
      <w:pPr>
        <w:pStyle w:val="ListParagraph"/>
        <w:numPr>
          <w:ilvl w:val="0"/>
          <w:numId w:val="2"/>
        </w:numPr>
        <w:spacing w:before="40" w:after="40"/>
      </w:pPr>
      <w:r>
        <w:rPr>
          <w:rFonts w:ascii="Arial" w:cs="Arial" w:eastAsia="Arial" w:hAnsi="Arial"/>
          <w:sz w:val="22"/>
          <w:szCs w:val="22"/>
        </w:rPr>
        <w:t xml:space="preserve">test_dashboard_import importeert 'from ...layer02_relational import dashboard' — dit zal mislukken door Bug 1 (bestand heet dashboards.py). Alle dashboard-tests falen gegarandeerd.</w:t>
      </w:r>
    </w:p>
    <w:p>
      <w:pPr>
        <w:pStyle w:val="ListParagraph"/>
        <w:numPr>
          <w:ilvl w:val="0"/>
          <w:numId w:val="2"/>
        </w:numPr>
        <w:spacing w:before="40" w:after="40"/>
      </w:pPr>
      <w:r>
        <w:rPr>
          <w:rFonts w:ascii="Arial" w:cs="Arial" w:eastAsia="Arial" w:hAnsi="Arial"/>
          <w:sz w:val="22"/>
          <w:szCs w:val="22"/>
        </w:rPr>
        <w:t xml:space="preserve">test_monad_verification ontbreekt. Er zijn geen tests die Monad.check_associativity() aanroepen — waardoor de wiskundig onjuiste implementatie (Bug 2) niet wordt gedetecteerd.</w:t>
      </w:r>
    </w:p>
    <w:p>
      <w:pPr>
        <w:pStyle w:val="ListParagraph"/>
        <w:numPr>
          <w:ilvl w:val="0"/>
          <w:numId w:val="2"/>
        </w:numPr>
        <w:spacing w:before="40" w:after="40"/>
      </w:pPr>
      <w:r>
        <w:rPr>
          <w:rFonts w:ascii="Arial" w:cs="Arial" w:eastAsia="Arial" w:hAnsi="Arial"/>
          <w:sz w:val="22"/>
          <w:szCs w:val="22"/>
        </w:rPr>
        <w:t xml:space="preserve">test_layer2.py importeert compute_relations nergens als test, maar test_layer2_class_basic controleert ook niet of de methode bestaat. Bug 5 wordt dus niet gedetecteerd.</w:t>
      </w:r>
    </w:p>
    <w:p>
      <w:pPr>
        <w:pStyle w:val="ListParagraph"/>
        <w:numPr>
          <w:ilvl w:val="0"/>
          <w:numId w:val="2"/>
        </w:numPr>
        <w:spacing w:before="40" w:after="40"/>
      </w:pPr>
      <w:r>
        <w:rPr>
          <w:rFonts w:ascii="Arial" w:cs="Arial" w:eastAsia="Arial" w:hAnsi="Arial"/>
          <w:sz w:val="22"/>
          <w:szCs w:val="22"/>
        </w:rPr>
        <w:t xml:space="preserve">De LR-coëfficiënten worden niet getest met bekende waarden. test_hall_algebra_basic controleert alleen dat het object aangemaakt kan worden, niet de wiskundige correctheid.</w:t>
      </w:r>
    </w:p>
    <w:p>
      <w:pPr>
        <w:pBdr>
          <w:bottom w:val="single" w:color="2E5594" w:sz="6" w:space="1"/>
        </w:pBdr>
        <w:spacing w:before="220" w:after="220"/>
      </w:pPr>
      <w:r>
        <w:t xml:space="preserve"/>
      </w:r>
    </w:p>
    <w:p>
      <w:pPr>
        <w:pStyle w:val="Heading1"/>
        <w:spacing w:before="480" w:after="180"/>
      </w:pPr>
      <w:r>
        <w:rPr>
          <w:rFonts w:ascii="Arial" w:cs="Arial" w:eastAsia="Arial" w:hAnsi="Arial"/>
          <w:b/>
          <w:bCs/>
          <w:color w:val="1F3864"/>
          <w:sz w:val="36"/>
          <w:szCs w:val="36"/>
        </w:rPr>
        <w:t xml:space="preserve">Deel VIII — Theorie versus Code: De Diepste Analyse</w:t>
      </w:r>
    </w:p>
    <w:p>
      <w:pPr>
        <w:spacing w:before="80" w:after="80"/>
      </w:pPr>
      <w:r>
        <w:rPr>
          <w:rFonts w:ascii="Arial" w:cs="Arial" w:eastAsia="Arial" w:hAnsi="Arial"/>
          <w:sz w:val="22"/>
          <w:szCs w:val="22"/>
        </w:rPr>
        <w:t xml:space="preserve">Layer 2 heeft theoretisch een duidelijk doel: het beschrijven van relaties tussen observables als wiskundige objecten met rijke structuur. Laten we onderzoeken hoe goed de code dit doel beantwoordt.</w:t>
      </w:r>
    </w:p>
    <w:p>
      <w:pPr>
        <w:spacing w:before="60" w:after="60"/>
      </w:pPr>
      <w:r>
        <w:t xml:space="preserve"/>
      </w:r>
    </w:p>
    <w:p>
      <w:pPr>
        <w:pStyle w:val="Heading2"/>
        <w:spacing w:before="300" w:after="120"/>
      </w:pPr>
      <w:r>
        <w:rPr>
          <w:rFonts w:ascii="Arial" w:cs="Arial" w:eastAsia="Arial" w:hAnsi="Arial"/>
          <w:b/>
          <w:bCs/>
          <w:color w:val="2E5594"/>
          <w:sz w:val="26"/>
          <w:szCs w:val="26"/>
        </w:rPr>
        <w:t xml:space="preserve">8.1 Wat Layer 2 werkelijk doet</w:t>
      </w:r>
    </w:p>
    <w:p>
      <w:pPr>
        <w:spacing w:before="80" w:after="80"/>
      </w:pPr>
      <w:r>
        <w:rPr>
          <w:rFonts w:ascii="Arial" w:cs="Arial" w:eastAsia="Arial" w:hAnsi="Arial"/>
          <w:sz w:val="22"/>
          <w:szCs w:val="22"/>
        </w:rPr>
        <w:t xml:space="preserve">Elke UltimateRelation bevat bij aanmaak: een kleine NetworkX-graaf van twee knopen (source en target), een Hypergraph met één hyperedge, een SpectralGraphAnalysis (leeg), een Quiver met één pijl, een RelationalCategory met twee objecten. Dit is een zware initialisatie voor elke relatie. Een netwerk van 1000 observables met gemiddeld 10 relaties elk maakt 10.000 UltimateRelation-objecten aan — elk met een eigen graaf, Hypergraph, categorie, quiver. Dit is O(n²) geheugengebruik en O(n²) initialisatietijd.</w:t>
      </w:r>
    </w:p>
    <w:p>
      <w:pPr>
        <w:spacing w:before="60" w:after="60"/>
      </w:pPr>
      <w:r>
        <w:t xml:space="preserve"/>
      </w:r>
    </w:p>
    <w:p>
      <w:pPr>
        <w:spacing w:before="80" w:after="80"/>
      </w:pPr>
      <w:r>
        <w:rPr>
          <w:rFonts w:ascii="Arial" w:cs="Arial" w:eastAsia="Arial" w:hAnsi="Arial"/>
          <w:sz w:val="22"/>
          <w:szCs w:val="22"/>
        </w:rPr>
        <w:t xml:space="preserve">De globale graaf in Layer2_Relational_Ultimate accumuleert alle relaties correct. _update_global_spectral() wordt bij elke relatie-aanmaak aangeroepen, wat O(n³) is voor de eigenwaarden-berekening. Voor grote netwerken is dit onbetaalbaar. Een betere aanpak: bereken spectraal eigenschappen lazy (alleen wanneer gevraagd via get_global_spectral_invariants()).</w:t>
      </w:r>
    </w:p>
    <w:p>
      <w:pPr>
        <w:spacing w:before="60" w:after="60"/>
      </w:pPr>
      <w:r>
        <w:t xml:space="preserve"/>
      </w:r>
    </w:p>
    <w:p>
      <w:pPr>
        <w:pStyle w:val="Heading2"/>
        <w:spacing w:before="300" w:after="120"/>
      </w:pPr>
      <w:r>
        <w:rPr>
          <w:rFonts w:ascii="Arial" w:cs="Arial" w:eastAsia="Arial" w:hAnsi="Arial"/>
          <w:b/>
          <w:bCs/>
          <w:color w:val="2E5594"/>
          <w:sz w:val="26"/>
          <w:szCs w:val="26"/>
        </w:rPr>
        <w:t xml:space="preserve">8.2 De theoretische claim: relaties als morfismen</w:t>
      </w:r>
    </w:p>
    <w:p>
      <w:pPr>
        <w:spacing w:before="80" w:after="80"/>
      </w:pPr>
      <w:r>
        <w:rPr>
          <w:rFonts w:ascii="Arial" w:cs="Arial" w:eastAsia="Arial" w:hAnsi="Arial"/>
          <w:sz w:val="22"/>
          <w:szCs w:val="22"/>
        </w:rPr>
        <w:t xml:space="preserve">Layer 2 presenteert relaties als morfismen in een categorie. Dit is theoretisch correct van opzet: RelationalCategory heeft objecten (observable-IDs), morfismen (relaties), composities en identiteiten. Maar twee problemen ondermijnen deze aanspraak:</w:t>
      </w:r>
    </w:p>
    <w:p>
      <w:pPr>
        <w:pStyle w:val="ListParagraph"/>
        <w:numPr>
          <w:ilvl w:val="0"/>
          <w:numId w:val="2"/>
        </w:numPr>
        <w:spacing w:before="40" w:after="40"/>
      </w:pPr>
      <w:r>
        <w:rPr>
          <w:rFonts w:ascii="Arial" w:cs="Arial" w:eastAsia="Arial" w:hAnsi="Arial"/>
          <w:sz w:val="22"/>
          <w:szCs w:val="22"/>
        </w:rPr>
        <w:t xml:space="preserve">De identiteiten in RelationalCategory worden niet automatisch aangemaakt. add_object() voegt een object toe maar voegt geen identiteitsmorfisme toe. Zonder identiteiten is het geen categorie. De validate() methode controleert identiteitscompositie maar het is mogelijk dat cat.identities.get(obj) None retourneert voor objecten zonder expliciet geregistreerde identiteit.</w:t>
      </w:r>
    </w:p>
    <w:p>
      <w:pPr>
        <w:pStyle w:val="ListParagraph"/>
        <w:numPr>
          <w:ilvl w:val="0"/>
          <w:numId w:val="2"/>
        </w:numPr>
        <w:spacing w:before="40" w:after="40"/>
      </w:pPr>
      <w:r>
        <w:rPr>
          <w:rFonts w:ascii="Arial" w:cs="Arial" w:eastAsia="Arial" w:hAnsi="Arial"/>
          <w:sz w:val="22"/>
          <w:szCs w:val="22"/>
        </w:rPr>
        <w:t xml:space="preserve">Compositie van morfismen (relaties) is niet semantisch zinvol gemaakt. Als r1: A→B en r2: B→C, wat is r1 ∘ r2? De huidige implementatie compositeert de onderliggende waarden (getallen: product, lijsten: concatenatie, callables: compositie) maar niet de relations zelf als UltimateRelation-objecten. Een relatie tussen twee observables heeft als compositie geen welgedefinieerde relatie.</w:t>
      </w:r>
    </w:p>
    <w:p>
      <w:pPr>
        <w:spacing w:before="60" w:after="60"/>
      </w:pPr>
      <w:r>
        <w:t xml:space="preserve"/>
      </w:r>
    </w:p>
    <w:p>
      <w:pPr>
        <w:pStyle w:val="Heading2"/>
        <w:spacing w:before="300" w:after="120"/>
      </w:pPr>
      <w:r>
        <w:rPr>
          <w:rFonts w:ascii="Arial" w:cs="Arial" w:eastAsia="Arial" w:hAnsi="Arial"/>
          <w:b/>
          <w:bCs/>
          <w:color w:val="2E5594"/>
          <w:sz w:val="26"/>
          <w:szCs w:val="26"/>
        </w:rPr>
        <w:t xml:space="preserve">8.3 Vergelijking met Layer 1</w:t>
      </w:r>
    </w:p>
    <w:p>
      <w:pPr>
        <w:spacing w:before="80" w:after="80"/>
      </w:pPr>
      <w:r>
        <w:rPr>
          <w:rFonts w:ascii="Arial" w:cs="Arial" w:eastAsia="Arial" w:hAnsi="Arial"/>
          <w:sz w:val="22"/>
          <w:szCs w:val="22"/>
        </w:rPr>
        <w:t xml:space="preserve">Layer 1 v5.0 scoort 95/100 en heeft geen kritieke bugs meer. Het centrale verschil met Layer 2 is dat Layer 1 zijn theoretische claims consistent heeft uitgezuiverd tot het punt waar elk algoritmisch detail klopt. Layer 2 is veel ambitieuzer in scope maar heeft meer theoretisch niet-gerealiseerde aanspraken.</w:t>
      </w:r>
    </w:p>
    <w:p>
      <w:pPr>
        <w:spacing w:before="60" w:after="60"/>
      </w:pPr>
      <w:r>
        <w:t xml:space="preserve"/>
      </w:r>
    </w:p>
    <w:p>
      <w:pPr>
        <w:spacing w:before="80" w:after="80"/>
      </w:pPr>
      <w:r>
        <w:rPr>
          <w:rFonts w:ascii="Arial" w:cs="Arial" w:eastAsia="Arial" w:hAnsi="Arial"/>
          <w:sz w:val="22"/>
          <w:szCs w:val="22"/>
        </w:rPr>
        <w:t xml:space="preserve">Het meest significante contrast: Layer 1's atomiciteitsberekening werd over vijf versies verfijnd tot wiskundige correctheid, met dirty-flag, gewichtenmapping, formele decompositieoperatoren en evolutionaire feedback. Layer 2's monad-associativiteitsberekening heeft een fundamenteel fout domein/codomein dat een tijdlang onopgemerkt bleef omdat er geen test bestaat die het controleert.</w:t>
      </w:r>
    </w:p>
    <w:p>
      <w:pPr>
        <w:spacing w:before="60" w:after="60"/>
      </w:pPr>
      <w:r>
        <w:t xml:space="preserve"/>
      </w:r>
    </w:p>
    <w:p>
      <w:pPr>
        <w:spacing w:before="80" w:after="80"/>
      </w:pPr>
      <w:r>
        <w:rPr>
          <w:rFonts w:ascii="Arial" w:cs="Arial" w:eastAsia="Arial" w:hAnsi="Arial"/>
          <w:sz w:val="22"/>
          <w:szCs w:val="22"/>
        </w:rPr>
        <w:t xml:space="preserve">Dit is een patroon: het kwalitatieve werk in Layer 1 heeft geleid tot een cultuur van rigoureuze verificatie. Layer 2 heeft die cultuur nog niet volledig overgenomen.</w:t>
      </w:r>
    </w:p>
    <w:p>
      <w:pPr>
        <w:pBdr>
          <w:bottom w:val="single" w:color="2E5594" w:sz="6" w:space="1"/>
        </w:pBdr>
        <w:spacing w:before="220" w:after="220"/>
      </w:pPr>
      <w:r>
        <w:t xml:space="preserve"/>
      </w:r>
    </w:p>
    <w:p>
      <w:pPr>
        <w:pStyle w:val="Heading1"/>
        <w:spacing w:before="480" w:after="180"/>
      </w:pPr>
      <w:r>
        <w:rPr>
          <w:rFonts w:ascii="Arial" w:cs="Arial" w:eastAsia="Arial" w:hAnsi="Arial"/>
          <w:b/>
          <w:bCs/>
          <w:color w:val="1F3864"/>
          <w:sz w:val="36"/>
          <w:szCs w:val="36"/>
        </w:rPr>
        <w:t xml:space="preserve">Deel IX — Prioriteiten voor v6.0</w:t>
      </w:r>
    </w:p>
    <w:p>
      <w:pPr>
        <w:spacing w:before="80" w:after="80"/>
      </w:pPr>
      <w:r>
        <w:rPr>
          <w:rFonts w:ascii="Arial" w:cs="Arial" w:eastAsia="Arial" w:hAnsi="Arial"/>
          <w:sz w:val="22"/>
          <w:szCs w:val="22"/>
        </w:rPr>
        <w:t xml:space="preserve">Gesorteerd op impact en urgentie:</w:t>
      </w:r>
    </w:p>
    <w:p>
      <w:pPr>
        <w:spacing w:before="60" w:after="60"/>
      </w:pPr>
      <w:r>
        <w:t xml:space="preserve"/>
      </w:r>
    </w:p>
    <w:p>
      <w:pPr>
        <w:pStyle w:val="ListParagraph"/>
        <w:numPr>
          <w:ilvl w:val="0"/>
          <w:numId w:val="3"/>
        </w:numPr>
        <w:spacing w:before="40" w:after="40"/>
      </w:pPr>
      <w:r>
        <w:rPr>
          <w:rFonts w:ascii="Arial" w:cs="Arial" w:eastAsia="Arial" w:hAnsi="Arial"/>
          <w:sz w:val="22"/>
          <w:szCs w:val="22"/>
        </w:rPr>
        <w:t xml:space="preserve">Bug 1 [5 minuten]: hernoem dashboards.py naar dashboard.py. Herstelt de volledige Layer 2 package-import.</w:t>
      </w:r>
    </w:p>
    <w:p>
      <w:pPr>
        <w:pStyle w:val="ListParagraph"/>
        <w:numPr>
          <w:ilvl w:val="0"/>
          <w:numId w:val="3"/>
        </w:numPr>
        <w:spacing w:before="40" w:after="40"/>
      </w:pPr>
      <w:r>
        <w:rPr>
          <w:rFonts w:ascii="Arial" w:cs="Arial" w:eastAsia="Arial" w:hAnsi="Arial"/>
          <w:sz w:val="22"/>
          <w:szCs w:val="22"/>
        </w:rPr>
        <w:t xml:space="preserve">Bug 5 [30 minuten]: implementeer compute_relations(threshold). Dit herstelt de verbinding met SeventeenLayersFramework.</w:t>
      </w:r>
    </w:p>
    <w:p>
      <w:pPr>
        <w:pStyle w:val="ListParagraph"/>
        <w:numPr>
          <w:ilvl w:val="0"/>
          <w:numId w:val="3"/>
        </w:numPr>
        <w:spacing w:before="40" w:after="40"/>
      </w:pPr>
      <w:r>
        <w:rPr>
          <w:rFonts w:ascii="Arial" w:cs="Arial" w:eastAsia="Arial" w:hAnsi="Arial"/>
          <w:sz w:val="22"/>
          <w:szCs w:val="22"/>
        </w:rPr>
        <w:t xml:space="preserve">Bug 2 [2 uur]: corrigeer Monad.check_associativity() met juiste domein/codomein voor T_mu_A en T(mu_T).</w:t>
      </w:r>
    </w:p>
    <w:p>
      <w:pPr>
        <w:pStyle w:val="ListParagraph"/>
        <w:numPr>
          <w:ilvl w:val="0"/>
          <w:numId w:val="3"/>
        </w:numPr>
        <w:spacing w:before="40" w:after="40"/>
      </w:pPr>
      <w:r>
        <w:rPr>
          <w:rFonts w:ascii="Arial" w:cs="Arial" w:eastAsia="Arial" w:hAnsi="Arial"/>
          <w:sz w:val="22"/>
          <w:szCs w:val="22"/>
        </w:rPr>
        <w:t xml:space="preserve">Bug 4 [5 minuten]: hernoem ProcessingResult.success classmethod naar from_success().</w:t>
      </w:r>
    </w:p>
    <w:p>
      <w:pPr>
        <w:pStyle w:val="ListParagraph"/>
        <w:numPr>
          <w:ilvl w:val="0"/>
          <w:numId w:val="3"/>
        </w:numPr>
        <w:spacing w:before="40" w:after="40"/>
      </w:pPr>
      <w:r>
        <w:rPr>
          <w:rFonts w:ascii="Arial" w:cs="Arial" w:eastAsia="Arial" w:hAnsi="Arial"/>
          <w:sz w:val="22"/>
          <w:szCs w:val="22"/>
        </w:rPr>
        <w:t xml:space="preserve">Bug 3 [2 minuten]: verwijder dubbele QGAN fallback-klasse.</w:t>
      </w:r>
    </w:p>
    <w:p>
      <w:pPr>
        <w:pStyle w:val="ListParagraph"/>
        <w:numPr>
          <w:ilvl w:val="0"/>
          <w:numId w:val="3"/>
        </w:numPr>
        <w:spacing w:before="40" w:after="40"/>
      </w:pPr>
      <w:r>
        <w:rPr>
          <w:rFonts w:ascii="Arial" w:cs="Arial" w:eastAsia="Arial" w:hAnsi="Arial"/>
          <w:sz w:val="22"/>
          <w:szCs w:val="22"/>
        </w:rPr>
        <w:t xml:space="preserve">Resonance-registratie in create_relation() [20 minuten]: registreer elke nieuwe relatie in de resonance_map van beide observables.</w:t>
      </w:r>
    </w:p>
    <w:p>
      <w:pPr>
        <w:pStyle w:val="ListParagraph"/>
        <w:numPr>
          <w:ilvl w:val="0"/>
          <w:numId w:val="3"/>
        </w:numPr>
        <w:spacing w:before="40" w:after="40"/>
      </w:pPr>
      <w:r>
        <w:rPr>
          <w:rFonts w:ascii="Arial" w:cs="Arial" w:eastAsia="Arial" w:hAnsi="Arial"/>
          <w:sz w:val="22"/>
          <w:szCs w:val="22"/>
        </w:rPr>
        <w:t xml:space="preserve">Dirty-flag propagatie [30 minuten]: als een observable zijn atomiciteit stale markeert, markeer dan alle gerelateerde relaties ook als stale.</w:t>
      </w:r>
    </w:p>
    <w:p>
      <w:pPr>
        <w:pStyle w:val="ListParagraph"/>
        <w:numPr>
          <w:ilvl w:val="0"/>
          <w:numId w:val="3"/>
        </w:numPr>
        <w:spacing w:before="40" w:after="40"/>
      </w:pPr>
      <w:r>
        <w:rPr>
          <w:rFonts w:ascii="Arial" w:cs="Arial" w:eastAsia="Arial" w:hAnsi="Arial"/>
          <w:sz w:val="22"/>
          <w:szCs w:val="22"/>
        </w:rPr>
        <w:t xml:space="preserve">LR-coëfficiënten [3 uur]: vervang de non-standaard recursie door de standaard LR-tableau-telling.</w:t>
      </w:r>
    </w:p>
    <w:p>
      <w:pPr>
        <w:pStyle w:val="ListParagraph"/>
        <w:numPr>
          <w:ilvl w:val="0"/>
          <w:numId w:val="3"/>
        </w:numPr>
        <w:spacing w:before="40" w:after="40"/>
      </w:pPr>
      <w:r>
        <w:rPr>
          <w:rFonts w:ascii="Arial" w:cs="Arial" w:eastAsia="Arial" w:hAnsi="Arial"/>
          <w:sz w:val="22"/>
          <w:szCs w:val="22"/>
        </w:rPr>
        <w:t xml:space="preserve">Test voor monad-associativiteit en LR-correctheid [1 uur]: voeg tests toe met bekende waarden.</w:t>
      </w:r>
    </w:p>
    <w:p>
      <w:pPr>
        <w:pStyle w:val="ListParagraph"/>
        <w:numPr>
          <w:ilvl w:val="0"/>
          <w:numId w:val="3"/>
        </w:numPr>
        <w:spacing w:before="40" w:after="40"/>
      </w:pPr>
      <w:r>
        <w:rPr>
          <w:rFonts w:ascii="Arial" w:cs="Arial" w:eastAsia="Arial" w:hAnsi="Arial"/>
          <w:sz w:val="22"/>
          <w:szCs w:val="22"/>
        </w:rPr>
        <w:t xml:space="preserve">Lazy spectrale berekening [1 uur]: verwijder _update_global_spectral() uit create_relation(), vervang door lazy berekening in get_global_spectral_invariants().</w:t>
      </w:r>
    </w:p>
    <w:p>
      <w:pPr>
        <w:spacing w:before="60" w:after="60"/>
      </w:pPr>
      <w:r>
        <w:t xml:space="preserve"/>
      </w:r>
    </w:p>
    <w:p>
      <w:pPr>
        <w:pBdr>
          <w:bottom w:val="single" w:color="2E5594" w:sz="6" w:space="1"/>
        </w:pBdr>
        <w:spacing w:before="220" w:after="220"/>
      </w:pPr>
      <w:r>
        <w:t xml:space="preserve"/>
      </w:r>
    </w:p>
    <w:p>
      <w:pPr>
        <w:pStyle w:val="Heading1"/>
        <w:spacing w:before="480" w:after="180"/>
      </w:pPr>
      <w:r>
        <w:rPr>
          <w:rFonts w:ascii="Arial" w:cs="Arial" w:eastAsia="Arial" w:hAnsi="Arial"/>
          <w:b/>
          <w:bCs/>
          <w:color w:val="1F3864"/>
          <w:sz w:val="36"/>
          <w:szCs w:val="36"/>
        </w:rPr>
        <w:t xml:space="preserve">Slot — Layer 2 in de Context van het Gehele Project</w:t>
      </w:r>
    </w:p>
    <w:p>
      <w:pPr>
        <w:spacing w:before="80" w:after="80"/>
      </w:pPr>
      <w:r>
        <w:rPr>
          <w:rFonts w:ascii="Arial" w:cs="Arial" w:eastAsia="Arial" w:hAnsi="Arial"/>
          <w:sz w:val="22"/>
          <w:szCs w:val="22"/>
        </w:rPr>
        <w:t xml:space="preserve">Layer 2 met 22 modules en 18.000+ regels is het meest ambitieuze onderdeel van Nexus V12 tot nu toe. De breedte is imposant: van Hall-algebra's tot kwantumfoutcorrectiecodes, van QMIX-multiagent RL tot afgeleidde categorieën, van GraphQL-API's tot Gromov-Hausdorff-afstandsberekeningen. Dit is geen toy-implementatie — de meeste modules zijn productiewaardige code met correcte graceful degradation en goed gedocumenteerde afhankelijkheden.</w:t>
      </w:r>
    </w:p>
    <w:p>
      <w:pPr>
        <w:spacing w:before="60" w:after="60"/>
      </w:pPr>
      <w:r>
        <w:t xml:space="preserve"/>
      </w:r>
    </w:p>
    <w:p>
      <w:pPr>
        <w:spacing w:before="80" w:after="80"/>
      </w:pPr>
      <w:r>
        <w:rPr>
          <w:rFonts w:ascii="Arial" w:cs="Arial" w:eastAsia="Arial" w:hAnsi="Arial"/>
          <w:sz w:val="22"/>
          <w:szCs w:val="22"/>
        </w:rPr>
        <w:t xml:space="preserve">Maar 76/100 tegenover Layer 1's 95/100 weerspiegelt een fundamenteel verschil in ontwikkelmethode. Layer 1 werd iteratief geperfectioneerd over vijf versies, waarbij elke ronde concrete fouten oploste. Layer 2 v5.0 is in één grote sprong ver uitgebreid. De resultante is breedte op kosten van diepte: vijf kritieke bugs, twee wiskundige onjuistheden, en een centrale Layer 1-koppeling die architectureel beschikbaar is maar inhoudelijk niet benut wordt.</w:t>
      </w:r>
    </w:p>
    <w:p>
      <w:pPr>
        <w:spacing w:before="60" w:after="60"/>
      </w:pPr>
      <w:r>
        <w:t xml:space="preserve"/>
      </w:r>
    </w:p>
    <w:p>
      <w:pPr>
        <w:spacing w:before="80" w:after="80"/>
      </w:pPr>
      <w:r>
        <w:rPr>
          <w:rFonts w:ascii="Arial" w:cs="Arial" w:eastAsia="Arial" w:hAnsi="Arial"/>
          <w:b/>
          <w:bCs/>
          <w:color w:val="1F3864"/>
          <w:sz w:val="24"/>
          <w:szCs w:val="24"/>
        </w:rPr>
        <w:t xml:space="preserve">De vijf fixes uit Prioriteit 1-5 zijn samen minder dan vier uur werk en zullen Layer 2 onmiddellijk bruikbaar maken als productiecomponent. De diepere verbeteringen — resonantieregistratie, LR-coëfficiënten, monad-correctheid — zijn het werk van een middag en zullen de theoretische score naar 88+ brengen.</w:t>
      </w:r>
    </w:p>
    <w:p>
      <w:pPr>
        <w:spacing w:before="60" w:after="60"/>
      </w:pPr>
      <w:r>
        <w:t xml:space="preserve"/>
      </w:r>
    </w:p>
    <w:p>
      <w:pPr>
        <w:spacing w:before="80" w:after="80"/>
      </w:pPr>
      <w:r>
        <w:rPr>
          <w:rFonts w:ascii="Arial" w:cs="Arial" w:eastAsia="Arial" w:hAnsi="Arial"/>
          <w:color w:val="888888"/>
          <w:sz w:val="22"/>
          <w:szCs w:val="22"/>
        </w:rPr>
        <w:t xml:space="preserve">Rapport: Maart 2026 — Veertiende Addendum bij de Nexus Code-Evaluatieserie.</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594" w:sz="4" w:space="1"/>
      </w:pBdr>
      <w:spacing w:after="200"/>
    </w:pPr>
    <w:r>
      <w:rPr>
        <w:rFonts w:ascii="Arial" w:cs="Arial" w:eastAsia="Arial" w:hAnsi="Arial"/>
        <w:color w:val="888888"/>
        <w:sz w:val="18"/>
        <w:szCs w:val="18"/>
      </w:rPr>
      <w:t xml:space="preserve">NEXUS V12 — Layer 2: Relational Dynamics v5.0 — Volledige Analyse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00" w:hanging="360"/>
      </w:pPr>
    </w:lvl>
  </w:abstractNum>
  <w:abstractNum w:abstractNumId="3" w15:restartNumberingAfterBreak="0">
    <w:multiLevelType w:val="hybridMultilevel"/>
    <w:lvl w:ilvl="0" w15:tentative="1">
      <w:start w:val="1"/>
      <w:numFmt w:val="decimal"/>
      <w:lvlText w:val="%1."/>
      <w:lvlJc w:val="left"/>
      <w:pPr>
        <w:ind w:left="7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480" w:after="180"/>
      <w:outlineLvl w:val="0"/>
    </w:pPr>
    <w:rPr>
      <w:rFonts w:ascii="Arial" w:cs="Arial" w:eastAsia="Arial" w:hAnsi="Arial"/>
      <w:b/>
      <w:bCs/>
      <w:color w:val="1F3864"/>
      <w:sz w:val="36"/>
      <w:szCs w:val="36"/>
    </w:rPr>
  </w:style>
  <w:style w:type="paragraph" w:styleId="Heading2">
    <w:name w:val="Heading 2"/>
    <w:basedOn w:val="Normal"/>
    <w:next w:val="Normal"/>
    <w:pPr>
      <w:spacing w:before="300" w:after="120"/>
      <w:outlineLvl w:val="1"/>
    </w:pPr>
    <w:rPr>
      <w:rFonts w:ascii="Arial" w:cs="Arial" w:eastAsia="Arial" w:hAnsi="Arial"/>
      <w:b/>
      <w:bCs/>
      <w:color w:val="2E5594"/>
      <w:sz w:val="26"/>
      <w:szCs w:val="26"/>
    </w:rPr>
  </w:style>
  <w:style w:type="paragraph" w:styleId="Heading3">
    <w:name w:val="Heading 3"/>
    <w:basedOn w:val="Normal"/>
    <w:next w:val="Normal"/>
    <w:pPr>
      <w:spacing w:before="200" w:after="80"/>
      <w:outlineLvl w:val="2"/>
    </w:pPr>
    <w:rPr>
      <w:rFonts w:ascii="Arial" w:cs="Arial" w:eastAsia="Arial" w:hAnsi="Arial"/>
      <w:b/>
      <w:bCs/>
      <w:color w:val="3C5A9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2026-03-15T12:49:12.103Z</dcterms:created>
  <dcterms:modified xsi:type="dcterms:W3CDTF">2026-03-15T12:49:12.104Z</dcterms:modified>
</cp:coreProperties>
</file>

<file path=docProps/custom.xml><?xml version="1.0" encoding="utf-8"?>
<Properties xmlns="http://schemas.openxmlformats.org/officeDocument/2006/custom-properties" xmlns:vt="http://schemas.openxmlformats.org/officeDocument/2006/docPropsVTypes"/>
</file>