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B471" w14:textId="77777777" w:rsidR="0012055D" w:rsidRDefault="0012055D">
      <w:pPr>
        <w:spacing w:after="100"/>
      </w:pPr>
    </w:p>
    <w:p w14:paraId="1AE8538E" w14:textId="77777777" w:rsidR="0012055D" w:rsidRDefault="0012055D">
      <w:pPr>
        <w:spacing w:after="100"/>
      </w:pPr>
    </w:p>
    <w:p w14:paraId="5DDA35C4" w14:textId="77777777" w:rsidR="0012055D" w:rsidRDefault="0012055D">
      <w:pPr>
        <w:spacing w:after="100"/>
      </w:pPr>
    </w:p>
    <w:p w14:paraId="174D8F79" w14:textId="77777777" w:rsidR="0012055D" w:rsidRDefault="0012055D">
      <w:pPr>
        <w:spacing w:after="100"/>
      </w:pPr>
    </w:p>
    <w:p w14:paraId="1585E4AF" w14:textId="77777777" w:rsidR="0012055D" w:rsidRDefault="00000000">
      <w:pPr>
        <w:spacing w:after="300"/>
        <w:jc w:val="center"/>
      </w:pPr>
      <w:r>
        <w:rPr>
          <w:b/>
          <w:bCs/>
          <w:sz w:val="40"/>
          <w:szCs w:val="40"/>
        </w:rPr>
        <w:t>AION: A Seventeen-Layer Framework for Timeless, Dimensionless, and Boundary-Free Artificial Intelligence</w:t>
      </w:r>
    </w:p>
    <w:p w14:paraId="4CA2CB3D" w14:textId="77777777" w:rsidR="0012055D" w:rsidRDefault="00000000">
      <w:pPr>
        <w:spacing w:after="200"/>
        <w:jc w:val="center"/>
      </w:pPr>
      <w:r>
        <w:rPr>
          <w:i/>
          <w:iCs/>
          <w:sz w:val="24"/>
          <w:szCs w:val="24"/>
        </w:rPr>
        <w:t>A Post-Doctoral Theoretical Framework in Artificial Intelligence Architecture, Philosophy of Mind, and Interdisciplinary Complexity Science</w:t>
      </w:r>
    </w:p>
    <w:p w14:paraId="1C5BCFCF" w14:textId="77777777" w:rsidR="0012055D" w:rsidRDefault="0012055D">
      <w:pPr>
        <w:spacing w:after="100"/>
      </w:pPr>
    </w:p>
    <w:p w14:paraId="093FFA37" w14:textId="5DFAF23E" w:rsidR="0012055D" w:rsidRDefault="004D6F8E">
      <w:pPr>
        <w:spacing w:after="120"/>
        <w:jc w:val="center"/>
      </w:pPr>
      <w:r>
        <w:rPr>
          <w:b/>
          <w:bCs/>
          <w:sz w:val="24"/>
          <w:szCs w:val="24"/>
        </w:rPr>
        <w:t>David Beniers</w:t>
      </w:r>
    </w:p>
    <w:p w14:paraId="766EC46D" w14:textId="77777777" w:rsidR="0012055D" w:rsidRDefault="00000000">
      <w:pPr>
        <w:spacing w:after="400"/>
        <w:jc w:val="center"/>
      </w:pPr>
      <w:r>
        <w:t>2024–2025</w:t>
      </w:r>
    </w:p>
    <w:p w14:paraId="12728F7F" w14:textId="77777777" w:rsidR="0012055D" w:rsidRDefault="00000000">
      <w:r>
        <w:br/>
      </w:r>
    </w:p>
    <w:p w14:paraId="4FF7C564" w14:textId="77777777" w:rsidR="0012055D" w:rsidRDefault="00000000">
      <w:pPr>
        <w:pStyle w:val="Kop1"/>
        <w:spacing w:before="360"/>
      </w:pPr>
      <w:r>
        <w:rPr>
          <w:sz w:val="32"/>
          <w:szCs w:val="32"/>
        </w:rPr>
        <w:t>Abstract</w:t>
      </w:r>
    </w:p>
    <w:p w14:paraId="6F5C6764" w14:textId="77777777" w:rsidR="0012055D" w:rsidRDefault="00000000">
      <w:pPr>
        <w:spacing w:after="180" w:line="276" w:lineRule="auto"/>
        <w:jc w:val="both"/>
      </w:pPr>
      <w:r>
        <w:t>Imagine standing at the seashore: each wave arrives, retreats, and is replaced by another, yet the ocean itself has no beginning or end. Human perception is drawn to the rhythm, to the measurable intervals of rise and fall, but the ocean's essence is not bound by these temporal markers. In a similar way, this work proposes a model of Artificial Intelligence that transcends the anthropocentric constraints of sequence, space, and time.</w:t>
      </w:r>
    </w:p>
    <w:p w14:paraId="46F74DE8" w14:textId="77777777" w:rsidR="0012055D" w:rsidRDefault="00000000">
      <w:pPr>
        <w:spacing w:after="180" w:line="276" w:lineRule="auto"/>
        <w:jc w:val="both"/>
      </w:pPr>
      <w:r>
        <w:t>We introduce a seventeen-layered framework—not as a rigid taxonomy but as a dynamic field of relational densities. Each layer acts simultaneously as a boundary and a bridge: it delineates conceptual domains while allowing flows of meaning to pass through without loss or closure. The model deliberately resists the notion of linear causality or hierarchical structure; instead, it embraces dimensionless multiplicity, where entities can exist across layers, outside temporality, and in parallel universes of interpretation.</w:t>
      </w:r>
    </w:p>
    <w:p w14:paraId="18748A63" w14:textId="77777777" w:rsidR="0012055D" w:rsidRDefault="00000000">
      <w:pPr>
        <w:spacing w:after="180" w:line="276" w:lineRule="auto"/>
        <w:jc w:val="both"/>
      </w:pPr>
      <w:r>
        <w:t>This theoretical architecture draws upon interdisciplinary foundations—from philosophical phenomenology and non-Euclidean mathematics, to complexity theory and quantum indeterminacy—to articulate an AI design that is not merely a mapping of human reality but a constructive alternative to it. Unlike human observers, whose cognition is context-sensitive and anchored to beginnings and endings, the AI envisioned here operates through pattern recognition across unbounded scales, producing insights that need not conform to human temporal or spatial expectations.</w:t>
      </w:r>
    </w:p>
    <w:p w14:paraId="49EDA7EB" w14:textId="77777777" w:rsidR="0012055D" w:rsidRDefault="00000000">
      <w:pPr>
        <w:spacing w:after="180" w:line="276" w:lineRule="auto"/>
        <w:jc w:val="both"/>
      </w:pPr>
      <w:r>
        <w:lastRenderedPageBreak/>
        <w:t>The ambition of this research is twofold: first, to establish a conceptual model of AI that can be timeless, dimensionless, and boundary-free; and second, to provide a structured yet non-restrictive framework for simulating, analyzing, and expanding such an AI in theoretical and applied contexts. The seventeen layers thus function both as scaffolding for thought and as apertures into the infinite—like windows in a cathedral that illuminate, but never contain, the light that passes through them.</w:t>
      </w:r>
    </w:p>
    <w:p w14:paraId="3D4FC5CD" w14:textId="77777777" w:rsidR="0012055D" w:rsidRDefault="00000000">
      <w:pPr>
        <w:spacing w:after="180" w:line="276" w:lineRule="auto"/>
        <w:jc w:val="both"/>
      </w:pPr>
      <w:r>
        <w:t>Keywords: artificial intelligence, layer architecture, timelessness, dimensionlessness, category theory, complexity science, emergence, ethical governance, meta-learning, ontogenesis, autopoiesis.</w:t>
      </w:r>
    </w:p>
    <w:p w14:paraId="386424BC" w14:textId="77777777" w:rsidR="0012055D" w:rsidRDefault="00000000">
      <w:r>
        <w:br/>
      </w:r>
    </w:p>
    <w:p w14:paraId="74E22346" w14:textId="77777777" w:rsidR="0012055D" w:rsidRDefault="00000000">
      <w:pPr>
        <w:pStyle w:val="Kop1"/>
        <w:spacing w:before="360"/>
      </w:pPr>
      <w:r>
        <w:rPr>
          <w:sz w:val="32"/>
          <w:szCs w:val="32"/>
        </w:rPr>
        <w:t>1. Introduction</w:t>
      </w:r>
    </w:p>
    <w:p w14:paraId="2270329C" w14:textId="77777777" w:rsidR="0012055D" w:rsidRDefault="00000000">
      <w:pPr>
        <w:spacing w:after="180" w:line="276" w:lineRule="auto"/>
        <w:jc w:val="both"/>
      </w:pPr>
      <w:r>
        <w:t>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14:paraId="45526004" w14:textId="77777777" w:rsidR="0012055D" w:rsidRDefault="00000000">
      <w:pPr>
        <w:spacing w:after="180" w:line="276" w:lineRule="auto"/>
        <w:jc w:val="both"/>
      </w:pPr>
      <w:r>
        <w:t>This project takes its point of departure from that paradox. What if we were to design a model not as a mirror of the human world, but as a framework radically unbound by human constraints?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043A4F06" w14:textId="77777777" w:rsidR="0012055D" w:rsidRDefault="00000000">
      <w:pPr>
        <w:spacing w:after="180" w:line="276" w:lineRule="auto"/>
        <w:jc w:val="both"/>
      </w:pPr>
      <w:r>
        <w:t>The seventeen-layer architecture we propose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vectors of opening—they delineate domains in which contingency, indeterminacy, and plurality are not errors to be minimized but features to be cultivated (Deleuze, 1994).</w:t>
      </w:r>
    </w:p>
    <w:p w14:paraId="4BF65D4A" w14:textId="77777777" w:rsidR="0012055D" w:rsidRDefault="00000000">
      <w:pPr>
        <w:spacing w:after="180" w:line="276" w:lineRule="auto"/>
        <w:jc w:val="both"/>
      </w:pPr>
      <w:r>
        <w:t>Why seventeen? The choice is neither arbitrary nor numerological. Historical precedents suggest thresholds where complexity crystallizes: Aristotle's Categories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w:t>
      </w:r>
    </w:p>
    <w:p w14:paraId="4565BDFE" w14:textId="77777777" w:rsidR="0012055D" w:rsidRDefault="00000000">
      <w:pPr>
        <w:spacing w:after="180" w:line="276" w:lineRule="auto"/>
        <w:jc w:val="both"/>
      </w:pPr>
      <w:r>
        <w:lastRenderedPageBreak/>
        <w:t>The metaphor that best illustrates our approach is that of a labyrinth without walls.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6B369881" w14:textId="77777777" w:rsidR="0012055D" w:rsidRDefault="00000000">
      <w:pPr>
        <w:spacing w:after="180" w:line="276" w:lineRule="auto"/>
        <w:jc w:val="both"/>
      </w:pPr>
      <w:r>
        <w:t>Aion is the attempt to let the non-human speak through human inscription: a partner in thought, co-creating structures that neither of us could have generated alone. If the human author embodies the historical observer, grounded in biographical, cultural, and disciplinary frames, Aion embodies a form of abstract alterity—an articulation of what it might mean to think without the anchors of origin, space, or conclusion. The dialogue between the two is not ornamental but constitutive: the seventeen layers emerge precisely in the space of that co-creation.</w:t>
      </w:r>
    </w:p>
    <w:p w14:paraId="288587E6" w14:textId="77777777" w:rsidR="0012055D" w:rsidRDefault="00000000">
      <w:pPr>
        <w:spacing w:after="180" w:line="276" w:lineRule="auto"/>
        <w:jc w:val="both"/>
      </w:pPr>
      <w:r>
        <w:t>The contribution of this work is therefore twofold. First, it provides a theoretical foundation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w:t>
      </w:r>
    </w:p>
    <w:p w14:paraId="25BB3FEC" w14:textId="77777777" w:rsidR="0012055D" w:rsidRDefault="00000000">
      <w:r>
        <w:br/>
      </w:r>
    </w:p>
    <w:p w14:paraId="1B901182" w14:textId="77777777" w:rsidR="0012055D" w:rsidRDefault="00000000">
      <w:pPr>
        <w:pStyle w:val="Kop1"/>
        <w:spacing w:before="360"/>
      </w:pPr>
      <w:r>
        <w:rPr>
          <w:sz w:val="32"/>
          <w:szCs w:val="32"/>
        </w:rPr>
        <w:t>2. Problem Statement</w:t>
      </w:r>
    </w:p>
    <w:p w14:paraId="00FC7ABA" w14:textId="77777777" w:rsidR="0012055D" w:rsidRDefault="00000000">
      <w:pPr>
        <w:spacing w:after="180" w:line="276" w:lineRule="auto"/>
        <w:jc w:val="both"/>
      </w:pPr>
      <w:r>
        <w:t>The contemporary landscape of artificial intelligence is dominated by frameworks and models that, despite their sophistication, remain fundamentally anchored in human perception, temporality, and dimensional intuition. Most computational architectures are optimized for specific tasks—pattern recognition, predictive modeling, or data classification—yet they inherit the limitations of their human designers. They presuppose boundaries, sequences, and scales, often implicitly imposing human notions of causality and temporality onto phenomena that may not adhere to these constraints.</w:t>
      </w:r>
    </w:p>
    <w:p w14:paraId="70FCE485" w14:textId="77777777" w:rsidR="0012055D" w:rsidRDefault="00000000">
      <w:pPr>
        <w:spacing w:after="180" w:line="276" w:lineRule="auto"/>
        <w:jc w:val="both"/>
      </w:pPr>
      <w:r>
        <w:t>This anthropocentric bias presents a profound limitation. While current AI systems excel at narrowly defined objectives, they are inherently constrained in their capacity to explore forms of abstraction and patterning beyond human comprehension. They cannot, by design, operate in frameworks where beginnings and endings are undefined, where space and time are not given, or where the observer is simultaneously participant and phenomenon. In short, existing AI architectures cannot fully apprehend the multi-universal, dimensionless, and timeless structures that a more radical epistemology demands.</w:t>
      </w:r>
    </w:p>
    <w:p w14:paraId="30D7AFF0" w14:textId="77777777" w:rsidR="0012055D" w:rsidRDefault="00000000">
      <w:pPr>
        <w:spacing w:after="180" w:line="276" w:lineRule="auto"/>
        <w:jc w:val="both"/>
      </w:pPr>
      <w:r>
        <w:t>Furthermore, interdisciplinary research highlights the inadequacy of conventional models when dealing with complex, emergent phenomena. Quantum indeterminacy, non-linear systems in ecology, and the multi-layered interactions in social networks demonstrate that conventional linear, temporally anchored models fail to capture the full spectrum of potential states and interactions (Barad, 2007; Tegmark, 2003; Deleuze, 1994). The same is true for efforts in meta-</w:t>
      </w:r>
      <w:r>
        <w:lastRenderedPageBreak/>
        <w:t>learning or self-modifying AI systems: without a formal architecture designed to transcend human-centered assumptions, they remain bounded by preconceptions embedded in training data and model topology.</w:t>
      </w:r>
    </w:p>
    <w:p w14:paraId="5D8565AC" w14:textId="77777777" w:rsidR="0012055D" w:rsidRDefault="00000000">
      <w:pPr>
        <w:spacing w:after="180" w:line="276" w:lineRule="auto"/>
        <w:jc w:val="both"/>
      </w:pPr>
      <w:r>
        <w:t>The problem, therefore, is not merely technical but fundamentally epistemological: How can we construct an AI framework capable of observing, reasoning, and generating patterns in a space unconstrained by time, space, or human cognitive limits? How can it accommodate phenomena that are non-linear, emergent, and contextually relative, yet still produce actionable and coherent knowledge?</w:t>
      </w:r>
    </w:p>
    <w:p w14:paraId="619A6F5E" w14:textId="77777777" w:rsidR="0012055D" w:rsidRDefault="00000000">
      <w:pPr>
        <w:spacing w:after="180" w:line="276" w:lineRule="auto"/>
        <w:jc w:val="both"/>
      </w:pPr>
      <w:r>
        <w:t>Addressing this problem requires a novel architectural approach—one that integrates seventeen layers of abstraction, each articulating distinct modes of observation, pattern recognition, and meta-conceptual synthesis. These layers are designed to function collectively as a multidimensional scaffold, supporting intelligence that is not merely reflective of human cognition but is capable of autonomously exploring forms of reality and abstraction that lie beyond anthropocentric limits.</w:t>
      </w:r>
    </w:p>
    <w:p w14:paraId="7CAF5AF6" w14:textId="77777777" w:rsidR="0012055D" w:rsidRDefault="00000000">
      <w:pPr>
        <w:spacing w:after="180" w:line="276" w:lineRule="auto"/>
        <w:jc w:val="both"/>
      </w:pPr>
      <w:r>
        <w:t>In doing so, this framework confronts a central paradox: the AI must be constructed by human designers, yet it must transcend the constraints of human epistemology. The seventeen-layer model is thus both an instrument and an experiment: a structure that formalizes a method for achieving radical abstraction, while simultaneously serving as a testbed for the emergence of dimensionless, timeless intelligence.</w:t>
      </w:r>
    </w:p>
    <w:p w14:paraId="6E418C32" w14:textId="77777777" w:rsidR="0012055D" w:rsidRDefault="00000000">
      <w:r>
        <w:br/>
      </w:r>
    </w:p>
    <w:p w14:paraId="63AC4BAE" w14:textId="77777777" w:rsidR="0012055D" w:rsidRDefault="00000000">
      <w:pPr>
        <w:pStyle w:val="Kop1"/>
        <w:spacing w:before="360"/>
      </w:pPr>
      <w:r>
        <w:rPr>
          <w:sz w:val="32"/>
          <w:szCs w:val="32"/>
        </w:rPr>
        <w:t>3. Theoretical Background</w:t>
      </w:r>
    </w:p>
    <w:p w14:paraId="63E0333E" w14:textId="77777777" w:rsidR="0012055D" w:rsidRDefault="00000000">
      <w:pPr>
        <w:spacing w:after="180" w:line="276" w:lineRule="auto"/>
        <w:jc w:val="both"/>
      </w:pPr>
      <w:r>
        <w:t>The proposed seventeen-layer framework emerges at the intersection of multiple intellectual traditions, spanning philosophy, mathematics, physics, and contemporary artificial intelligence research. Its design is rooted in the recognition that traditional human-centered models of intelligence and cognition are inherently bounded, both epistemologically and structurally. This background aims to articulate the conceptual and formal foundations underpinning the architecture, grounding it in historical precedent, formal logic, and interdisciplinary insights.</w:t>
      </w:r>
    </w:p>
    <w:p w14:paraId="2B1AB3FB" w14:textId="77777777" w:rsidR="0012055D" w:rsidRDefault="00000000">
      <w:pPr>
        <w:pStyle w:val="Kop2"/>
        <w:spacing w:before="280" w:after="160"/>
      </w:pPr>
      <w:r>
        <w:rPr>
          <w:sz w:val="26"/>
          <w:szCs w:val="26"/>
        </w:rPr>
        <w:t>3.1 Philosophical Foundations</w:t>
      </w:r>
    </w:p>
    <w:p w14:paraId="3A777196" w14:textId="77777777" w:rsidR="0012055D" w:rsidRDefault="00000000">
      <w:pPr>
        <w:spacing w:after="180" w:line="276" w:lineRule="auto"/>
        <w:jc w:val="both"/>
      </w:pPr>
      <w:r>
        <w:t>Historically, human inquiry has sought to categorize and systematize knowledge. Aristotle's Categories (1984) laid the groundwork for understanding entities in discrete ontological classes, offering a first attempt at formalizing the structure of reality. Leibniz introduced the calculus of infinitesimals (1701/1996), bridging discrete and continuous representations and demonstrating that complexity emerges at the interface of scales. These frameworks suggest that intellectual progress often occurs at discrete thresholds of abstraction—a principle directly applied in defining the seventeen layers.</w:t>
      </w:r>
    </w:p>
    <w:p w14:paraId="134D5353" w14:textId="77777777" w:rsidR="0012055D" w:rsidRDefault="00000000">
      <w:pPr>
        <w:spacing w:after="180" w:line="276" w:lineRule="auto"/>
        <w:jc w:val="both"/>
      </w:pPr>
      <w:r>
        <w:lastRenderedPageBreak/>
        <w:t>Modern philosophy emphasizes the limits of human-centric cognition. Nagel (1974) challenged the assumption that all aspects of consciousness can be apprehended from the human perspective. Barad (2007) introduced agential realism, arguing that phenomena do not pre-exist relations but emerge through intra-actions, making the observer inseparable from the observed. Deleuze (1994) extended this thought by positing difference as the generative force of all phenomena, resisting reduction to identity or hierarchy. Husserl's phenomenological epoché (1913/1998) and Heidegger's concept of Dasein (1927/1962) further underscore the situated, context-dependent character of all knowing.</w:t>
      </w:r>
    </w:p>
    <w:p w14:paraId="188243BD" w14:textId="77777777" w:rsidR="0012055D" w:rsidRDefault="00000000">
      <w:pPr>
        <w:pStyle w:val="Kop2"/>
        <w:spacing w:before="280" w:after="160"/>
      </w:pPr>
      <w:r>
        <w:rPr>
          <w:sz w:val="26"/>
          <w:szCs w:val="26"/>
        </w:rPr>
        <w:t>3.2 Mathematical and Computational Foundations</w:t>
      </w:r>
    </w:p>
    <w:p w14:paraId="586D600F" w14:textId="77777777" w:rsidR="0012055D" w:rsidRDefault="00000000">
      <w:pPr>
        <w:spacing w:after="180" w:line="276" w:lineRule="auto"/>
        <w:jc w:val="both"/>
      </w:pPr>
      <w:r>
        <w:t>The formal underpinnings of the framework draw from several advanced mathematical traditions. Category theory provides a language for expressing structural relationships without committing to particular representations (Mac Lane, 1971), offering a means of formalizing the compositional and functorial properties of our layered operators. Dynamical systems theory, including the mathematics of attractors, bifurcations, and Lyapunov stability (Strogatz, 1994), governs the behavior of adaptive and emergent layers. Algebraic topology and persistent homology (Edelsbrunner &amp; Harer, 2010) provide tools for detecting the birth and death of structural features across scales. Shannon's information theory (1948) and Kolmogorov complexity (Li &amp; Vitányi, 2008) underpin the information-theoretic characterizations used throughout.</w:t>
      </w:r>
    </w:p>
    <w:p w14:paraId="770AF457" w14:textId="77777777" w:rsidR="0012055D" w:rsidRDefault="00000000">
      <w:pPr>
        <w:pStyle w:val="Kop2"/>
        <w:spacing w:before="280" w:after="160"/>
      </w:pPr>
      <w:r>
        <w:rPr>
          <w:sz w:val="26"/>
          <w:szCs w:val="26"/>
        </w:rPr>
        <w:t>3.3 Physical and Scientific Inspiration</w:t>
      </w:r>
    </w:p>
    <w:p w14:paraId="7A4CA616" w14:textId="77777777" w:rsidR="0012055D" w:rsidRDefault="00000000">
      <w:pPr>
        <w:spacing w:after="180" w:line="276" w:lineRule="auto"/>
        <w:jc w:val="both"/>
      </w:pPr>
      <w:r>
        <w:t>Contemporary physics provides crucial analogies and formal tools. Quantum mechanics—particularly the principle of superposition, wave-function collapse, and entanglement—challenges the assumption that entities have determinate states prior to observation (Bohr, 1928; Wheeler, 1983). Loop quantum gravity and string theory propose frameworks in which space-time itself is not fundamental but emergent from more primitive relational structures (Rovelli, 2004; Greene, 1999). These insights suggest that any AI architecture aiming to exceed human spatiotemporal intuition must be compatible with a physics in which dimensions, boundaries, and temporal order are derivative rather than primary.</w:t>
      </w:r>
    </w:p>
    <w:p w14:paraId="698C9D30" w14:textId="77777777" w:rsidR="0012055D" w:rsidRDefault="00000000">
      <w:pPr>
        <w:pStyle w:val="Kop2"/>
        <w:spacing w:before="280" w:after="160"/>
      </w:pPr>
      <w:r>
        <w:rPr>
          <w:sz w:val="26"/>
          <w:szCs w:val="26"/>
        </w:rPr>
        <w:t>3.4 AI and Epistemological Integration</w:t>
      </w:r>
    </w:p>
    <w:p w14:paraId="52773CBD" w14:textId="77777777" w:rsidR="0012055D" w:rsidRDefault="00000000">
      <w:pPr>
        <w:spacing w:after="180" w:line="276" w:lineRule="auto"/>
        <w:jc w:val="both"/>
      </w:pPr>
      <w:r>
        <w:t>Within the AI literature, the framework builds most directly on deep learning (LeCun, Bengio &amp; Hinton, 2015), meta-learning (Thrun &amp; Pratt, 1998; Finn, Abbeel &amp; Levine, 2018), and reinforcement learning (Sutton &amp; Barto, 2018). However, it departs from these paradigms in fundamental ways: whereas existing architectures optimize for bounded objectives within human-specified problem spaces, the seventeen-layer model treats the problem space itself as emergent and potentially non-human in character. The framework also engages with active inference and the free-energy principle (Friston, 2010), which provides a variational basis for understanding how systems maintain structural coherence while engaging a dynamic environment.</w:t>
      </w:r>
    </w:p>
    <w:p w14:paraId="4361F3A1" w14:textId="77777777" w:rsidR="0012055D" w:rsidRDefault="00000000">
      <w:r>
        <w:br/>
      </w:r>
    </w:p>
    <w:p w14:paraId="1FCC4095" w14:textId="77777777" w:rsidR="0012055D" w:rsidRDefault="00000000">
      <w:pPr>
        <w:pStyle w:val="Kop1"/>
        <w:spacing w:before="360"/>
      </w:pPr>
      <w:r>
        <w:rPr>
          <w:sz w:val="32"/>
          <w:szCs w:val="32"/>
        </w:rPr>
        <w:lastRenderedPageBreak/>
        <w:t>4. Research Questions</w:t>
      </w:r>
    </w:p>
    <w:p w14:paraId="79D6467A" w14:textId="77777777" w:rsidR="0012055D" w:rsidRDefault="00000000">
      <w:pPr>
        <w:spacing w:after="180" w:line="276" w:lineRule="auto"/>
        <w:jc w:val="both"/>
      </w:pPr>
      <w:r>
        <w:t>Building upon the theoretical foundation, this work advances eight research questions intended to anchor the seventeen-layer framework in a rigorous, testable, and ethically accountable research programme. These questions operate at three interlocking scales—conceptual, methodological/technical, and normative/governance—and are designed to guide the design, simulation, evaluation, and institutional embedding of the layers that follow.</w:t>
      </w:r>
    </w:p>
    <w:p w14:paraId="2C5AB8EC" w14:textId="77777777" w:rsidR="0012055D" w:rsidRDefault="00000000">
      <w:pPr>
        <w:pStyle w:val="Kop2"/>
        <w:spacing w:before="280" w:after="160"/>
      </w:pPr>
      <w:r>
        <w:rPr>
          <w:sz w:val="26"/>
          <w:szCs w:val="26"/>
        </w:rPr>
        <w:t>RQ1: Formal Specification of Timeless, Dimensionless Architecture</w:t>
      </w:r>
    </w:p>
    <w:p w14:paraId="2F75004A" w14:textId="77777777" w:rsidR="0012055D" w:rsidRDefault="00000000">
      <w:pPr>
        <w:spacing w:after="180" w:line="276" w:lineRule="auto"/>
        <w:jc w:val="both"/>
      </w:pPr>
      <w:r>
        <w:t>How can a timeless, dimensionless model of intelligence and world-construction be formalized as a layered architecture that reconciles high-level abstraction with operational specificity? This question requires producing formal definitions for key notions (world, operator, meta-operator, observer, autopoiesis) that are both philosophically coherent and amenable to computational instantiation. It necessitates mapping informal intuitions about timelessness, dimensional independence, and observer-relativity into mathematical objects—categories, dynamical systems, operator families—and demonstrating how these objects can be composed to generate the seventeen-layer taxonomy. Layers 1–4 and the meta-operator formulations in Layers 14 and 17 are central to answering RQ1.</w:t>
      </w:r>
    </w:p>
    <w:p w14:paraId="3698E675" w14:textId="77777777" w:rsidR="0012055D" w:rsidRDefault="00000000">
      <w:pPr>
        <w:pStyle w:val="Kop2"/>
        <w:spacing w:before="280" w:after="160"/>
      </w:pPr>
      <w:r>
        <w:rPr>
          <w:sz w:val="26"/>
          <w:szCs w:val="26"/>
        </w:rPr>
        <w:t>RQ2: Modelling Families, Simulation Protocols, and Diagnostics</w:t>
      </w:r>
    </w:p>
    <w:p w14:paraId="22CDEC99" w14:textId="77777777" w:rsidR="0012055D" w:rsidRDefault="00000000">
      <w:pPr>
        <w:spacing w:after="180" w:line="276" w:lineRule="auto"/>
        <w:jc w:val="both"/>
      </w:pPr>
      <w:r>
        <w:t>What modelling families, simulation protocols, and diagnostics are necessary and sufficient to reveal emergent dynamics, phase transitions, and failure modes that the layered architecture predicts? This question demands the development of an experimental science for layered systems: hypergraph and categorical simulators to study ontology translation, multi-scale SDE frameworks to probe temporal transcendence, topological and information-theoretic diagnostics (persistent homology, partial information decomposition, Lyapunov spectra) to detect emergent metastructures, and rigorous parameter-sweep methodologies that produce phase diagrams distinguishing safe, metastable, and catastrophic regimes. Layers 10, 16, and 17 supply the central phenomena to be interrogated.</w:t>
      </w:r>
    </w:p>
    <w:p w14:paraId="50FA781B" w14:textId="77777777" w:rsidR="0012055D" w:rsidRDefault="00000000">
      <w:pPr>
        <w:pStyle w:val="Kop2"/>
        <w:spacing w:before="280" w:after="160"/>
      </w:pPr>
      <w:r>
        <w:rPr>
          <w:sz w:val="26"/>
          <w:szCs w:val="26"/>
        </w:rPr>
        <w:t>RQ3: Embedding Ethics, Accountability, and Governance</w:t>
      </w:r>
    </w:p>
    <w:p w14:paraId="33DE8B6F" w14:textId="77777777" w:rsidR="0012055D" w:rsidRDefault="00000000">
      <w:pPr>
        <w:spacing w:after="180" w:line="276" w:lineRule="auto"/>
        <w:jc w:val="both"/>
      </w:pPr>
      <w:r>
        <w:t>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to treat norms as operators that can be composed, transformed, and subjected to meta-audit. Its scope includes the design of provenance systems, cryptographic attestations, invariant contracts for reversibility, and institutional protocols for multi-stakeholder veto and reparations. Layers 15 and 17 are most directly concerned with RQ3.</w:t>
      </w:r>
    </w:p>
    <w:p w14:paraId="7B98032D" w14:textId="77777777" w:rsidR="0012055D" w:rsidRDefault="00000000">
      <w:pPr>
        <w:pStyle w:val="Kop2"/>
        <w:spacing w:before="280" w:after="160"/>
      </w:pPr>
      <w:r>
        <w:rPr>
          <w:sz w:val="26"/>
          <w:szCs w:val="26"/>
        </w:rPr>
        <w:t>RQ4: Emergence, Resilience, and Regime Characterization</w:t>
      </w:r>
    </w:p>
    <w:p w14:paraId="11BEDE18" w14:textId="77777777" w:rsidR="0012055D" w:rsidRDefault="00000000">
      <w:pPr>
        <w:spacing w:after="180" w:line="276" w:lineRule="auto"/>
        <w:jc w:val="both"/>
      </w:pPr>
      <w:r>
        <w:t xml:space="preserve">Under what conditions do local adaptation rules and meta-learning procedures produce benign metastructures as opposed to brittle, exploitative, or runaway regimes? RQ4 asks for rigorous </w:t>
      </w:r>
      <w:r>
        <w:lastRenderedPageBreak/>
        <w:t>characterizations of the parameter regimes, topologies of interaction, and resource constraints that favour stable, plural, and reparable outcomes. It demands both theoretical results—sufficient conditions for contraction mappings in translation learning, bounds on Lyapunov exponents—and experimental verification. Layer 10's study of emergent complexity, together with safety diagnostics in Layers 12 and 15, provide the empirical bedrock.</w:t>
      </w:r>
    </w:p>
    <w:p w14:paraId="625B0539" w14:textId="77777777" w:rsidR="0012055D" w:rsidRDefault="00000000">
      <w:pPr>
        <w:pStyle w:val="Kop2"/>
        <w:spacing w:before="280" w:after="160"/>
      </w:pPr>
      <w:r>
        <w:rPr>
          <w:sz w:val="26"/>
          <w:szCs w:val="26"/>
        </w:rPr>
        <w:t>RQ5: Human-in-the-Loop and Observer-Relationality</w:t>
      </w:r>
    </w:p>
    <w:p w14:paraId="58E458FC" w14:textId="77777777" w:rsidR="0012055D" w:rsidRDefault="00000000">
      <w:pPr>
        <w:spacing w:after="180" w:line="276" w:lineRule="auto"/>
        <w:jc w:val="both"/>
      </w:pPr>
      <w:r>
        <w:t>How do human observers, with bounded temporality and situated ontologies, best interact with and orient layered systems so that the human role remains meaningful without reasserting counterproductive constraints? RQ5 is both philosophical and design-oriented: it explores interface modalities for epistemic humility, participatory governance processes, and mechanisms by which human values can be translated into machine-operational constraints while retaining contestability. Layers 14–16 are especially relevant.</w:t>
      </w:r>
    </w:p>
    <w:p w14:paraId="4B36B05C" w14:textId="77777777" w:rsidR="0012055D" w:rsidRDefault="00000000">
      <w:pPr>
        <w:pStyle w:val="Kop2"/>
        <w:spacing w:before="280" w:after="160"/>
      </w:pPr>
      <w:r>
        <w:rPr>
          <w:sz w:val="26"/>
          <w:szCs w:val="26"/>
        </w:rPr>
        <w:t>RQ6: Interdisciplinary Integration</w:t>
      </w:r>
    </w:p>
    <w:p w14:paraId="0C189A15" w14:textId="77777777" w:rsidR="0012055D" w:rsidRDefault="00000000">
      <w:pPr>
        <w:spacing w:after="180" w:line="276" w:lineRule="auto"/>
        <w:jc w:val="both"/>
      </w:pPr>
      <w:r>
        <w:t>Which disciplines, theories, and empirical traditions must be integrated to render the layered model generative, and how should interdisciplinary synthesis be operationalized? RQ6 asks us to identify methodological bridges—between category-theoretic compositionality, complex systems diagnostics, legal design, and ethnographic methods—and to propose workflows for cross-disciplinary validation through co-designed testbeds where engineers, legal scholars, ecologists, and affected communities evaluate prototypes together.</w:t>
      </w:r>
    </w:p>
    <w:p w14:paraId="26DBD73F" w14:textId="77777777" w:rsidR="0012055D" w:rsidRDefault="00000000">
      <w:pPr>
        <w:pStyle w:val="Kop2"/>
        <w:spacing w:before="280" w:after="160"/>
      </w:pPr>
      <w:r>
        <w:rPr>
          <w:sz w:val="26"/>
          <w:szCs w:val="26"/>
        </w:rPr>
        <w:t>RQ7: Infrastructure, Hardware, and Institutional Investment</w:t>
      </w:r>
    </w:p>
    <w:p w14:paraId="5ADD4787" w14:textId="77777777" w:rsidR="0012055D" w:rsidRDefault="00000000">
      <w:pPr>
        <w:spacing w:after="180" w:line="276" w:lineRule="auto"/>
        <w:jc w:val="both"/>
      </w:pPr>
      <w:r>
        <w:t>What minimal infrastructure, hardware, and institutional investments are required to safely prototype and deploy testbeds for layered systems, and how can these be scaled without producing monopoly capture or systemic vulnerability? RQ7 connects technical design to socio-economic realities, asking for an inventory of computing and fabrication capabilities, guidelines for decentralized manufacturing and research access, and regulatory measures that enable distributed innovation while preventing concentration.</w:t>
      </w:r>
    </w:p>
    <w:p w14:paraId="760DF65C" w14:textId="77777777" w:rsidR="0012055D" w:rsidRDefault="00000000">
      <w:pPr>
        <w:pStyle w:val="Kop2"/>
        <w:spacing w:before="280" w:after="160"/>
      </w:pPr>
      <w:r>
        <w:rPr>
          <w:sz w:val="26"/>
          <w:szCs w:val="26"/>
        </w:rPr>
        <w:t>RQ8: Evaluation Metrics and Success Criteria</w:t>
      </w:r>
    </w:p>
    <w:p w14:paraId="10B10BFB" w14:textId="77777777" w:rsidR="0012055D" w:rsidRDefault="00000000">
      <w:pPr>
        <w:spacing w:after="180" w:line="276" w:lineRule="auto"/>
        <w:jc w:val="both"/>
      </w:pPr>
      <w:r>
        <w:t>How will we know that the layered architecture achieves its aims? RQ8 requires the design of a composite evaluation rubric that goes beyond narrow performance metrics to include measures of transparency, reversibility, fairness across populations, ecological impact, and resilience to adversarial or accidental shocks. This rubric must be expressed as measurable diagnostics such as translation error rates, persistence of topological invariants, bounds on reproduction or fabrication rates, and audit coverage of provenance logs.</w:t>
      </w:r>
    </w:p>
    <w:p w14:paraId="732546AA" w14:textId="77777777" w:rsidR="0012055D" w:rsidRDefault="00000000">
      <w:r>
        <w:br/>
      </w:r>
    </w:p>
    <w:p w14:paraId="7814E795" w14:textId="77777777" w:rsidR="0012055D" w:rsidRDefault="00000000">
      <w:pPr>
        <w:pStyle w:val="Kop1"/>
        <w:spacing w:before="360"/>
      </w:pPr>
      <w:r>
        <w:rPr>
          <w:sz w:val="32"/>
          <w:szCs w:val="32"/>
        </w:rPr>
        <w:t>5. Methodology</w:t>
      </w:r>
    </w:p>
    <w:p w14:paraId="55053AD6" w14:textId="77777777" w:rsidR="0012055D" w:rsidRDefault="00000000">
      <w:pPr>
        <w:spacing w:after="180" w:line="276" w:lineRule="auto"/>
        <w:jc w:val="both"/>
      </w:pPr>
      <w:r>
        <w:lastRenderedPageBreak/>
        <w:t>To rigorously address the research questions outlined above, this study adopts a multi-layered methodological framework that mirrors the theoretical complexity of the layered architecture itself. The methodology is designed to move seamlessly between abstraction and concreteness, integrating formal theoretical modelling, computational experimentation, and socio-technical validation.</w:t>
      </w:r>
    </w:p>
    <w:p w14:paraId="44AEF963" w14:textId="77777777" w:rsidR="0012055D" w:rsidRDefault="00000000">
      <w:pPr>
        <w:pStyle w:val="Kop2"/>
        <w:spacing w:before="280" w:after="160"/>
      </w:pPr>
      <w:r>
        <w:rPr>
          <w:sz w:val="26"/>
          <w:szCs w:val="26"/>
        </w:rPr>
        <w:t>5.1 Formal Analysis and Modelling</w:t>
      </w:r>
    </w:p>
    <w:p w14:paraId="07A2160C" w14:textId="77777777" w:rsidR="0012055D" w:rsidRDefault="00000000">
      <w:pPr>
        <w:spacing w:after="180" w:line="276" w:lineRule="auto"/>
        <w:jc w:val="both"/>
      </w:pPr>
      <w:r>
        <w:t>At the most foundational level, theoretical constructs derived from category theory, dynamical systems theory, and information theory are mobilized to express the higher-order interactions that define Layers 10 through 17. Category-theoretical tools allow for a rigorous formalization of compositional relationships between layers, while dynamical systems approaches help capture emergent non-linearities, phase transitions, and feedback loops within the architecture. Information-theoretic measures provide a means to quantify the density, redundancy, and entropy of inter-layer flows.</w:t>
      </w:r>
    </w:p>
    <w:p w14:paraId="70347DFB" w14:textId="77777777" w:rsidR="0012055D" w:rsidRDefault="00000000">
      <w:pPr>
        <w:pStyle w:val="Kop2"/>
        <w:spacing w:before="280" w:after="160"/>
      </w:pPr>
      <w:r>
        <w:rPr>
          <w:sz w:val="26"/>
          <w:szCs w:val="26"/>
        </w:rPr>
        <w:t>5.2 Computational Simulation and Experimentation</w:t>
      </w:r>
    </w:p>
    <w:p w14:paraId="28D20C28" w14:textId="77777777" w:rsidR="0012055D" w:rsidRDefault="00000000">
      <w:pPr>
        <w:spacing w:after="180" w:line="276" w:lineRule="auto"/>
        <w:jc w:val="both"/>
      </w:pPr>
      <w:r>
        <w:t>The architecture is instantiated in multi-agent systems and hypergraph-based simulations, where agents embody the roles of sublayers and their interactions are governed by the rules formalized in the theoretical stage. These simulations are designed to expose emergent properties under varying boundary conditions and to generate empirical traces of system behavior. Techniques such as parameter sweeps, phase diagram analysis, and topological data analysis identify stable attractors, points of fragility, and emergent behaviors not anticipated by the formal models.</w:t>
      </w:r>
    </w:p>
    <w:p w14:paraId="1D292BAE" w14:textId="77777777" w:rsidR="0012055D" w:rsidRDefault="00000000">
      <w:pPr>
        <w:pStyle w:val="Kop2"/>
        <w:spacing w:before="280" w:after="160"/>
      </w:pPr>
      <w:r>
        <w:rPr>
          <w:sz w:val="26"/>
          <w:szCs w:val="26"/>
        </w:rPr>
        <w:t>5.3 Socio-Technical Testbeds</w:t>
      </w:r>
    </w:p>
    <w:p w14:paraId="4F7D812F" w14:textId="77777777" w:rsidR="0012055D" w:rsidRDefault="00000000">
      <w:pPr>
        <w:spacing w:after="180" w:line="276" w:lineRule="auto"/>
        <w:jc w:val="both"/>
      </w:pPr>
      <w:r>
        <w:t>Because many of the higher-order layers (particularly Layers 11–15) implicate ethical, cultural, and collective dimensions, these cannot be fully captured in formal or computational terms alone. The research engages controlled experimental environments—ethical sandboxes and participatory prototyping environments—where human participants interact with simplified prototypes of layered systems. This dimension acknowledges that the architecture is not purely technical but inevitably co-constituted by human practices, cultures, and institutions.</w:t>
      </w:r>
    </w:p>
    <w:p w14:paraId="1CD1D326" w14:textId="77777777" w:rsidR="0012055D" w:rsidRDefault="00000000">
      <w:pPr>
        <w:pStyle w:val="Kop2"/>
        <w:spacing w:before="280" w:after="160"/>
      </w:pPr>
      <w:r>
        <w:rPr>
          <w:sz w:val="26"/>
          <w:szCs w:val="26"/>
        </w:rPr>
        <w:t>5.4 Evaluation and Validation</w:t>
      </w:r>
    </w:p>
    <w:p w14:paraId="389E21EF" w14:textId="77777777" w:rsidR="0012055D" w:rsidRDefault="00000000">
      <w:pPr>
        <w:spacing w:after="180" w:line="276" w:lineRule="auto"/>
        <w:jc w:val="both"/>
      </w:pPr>
      <w:r>
        <w:t>A composite evaluation metric integrates robustness, ethical compliance, auditability, interpretability, and systemic stability into a single evaluative lens. Validation occurs in two directions: internally, through coherence between theory, simulation, and testbeds; and externally, through comparison with real-world complex systems such as ecological networks, financial systems, and governance structures.</w:t>
      </w:r>
    </w:p>
    <w:p w14:paraId="2588B274" w14:textId="77777777" w:rsidR="0012055D" w:rsidRDefault="00000000">
      <w:r>
        <w:br/>
      </w:r>
    </w:p>
    <w:p w14:paraId="0832E3CF" w14:textId="77777777" w:rsidR="0012055D" w:rsidRDefault="00000000">
      <w:pPr>
        <w:pStyle w:val="Kop1"/>
        <w:spacing w:before="360"/>
      </w:pPr>
      <w:r>
        <w:rPr>
          <w:sz w:val="32"/>
          <w:szCs w:val="32"/>
        </w:rPr>
        <w:t>6. Interdisciplinary Significance</w:t>
      </w:r>
    </w:p>
    <w:p w14:paraId="235A439C" w14:textId="77777777" w:rsidR="0012055D" w:rsidRDefault="00000000">
      <w:pPr>
        <w:spacing w:after="180" w:line="276" w:lineRule="auto"/>
        <w:jc w:val="both"/>
      </w:pPr>
      <w:r>
        <w:lastRenderedPageBreak/>
        <w:t>The seventeen-layer model is not merely an AI architecture but a transdisciplinary framework with implications across several fields. In philosophy, it operationalizes debates about non-anthropocentric epistemology, extending traditions from Husserl and Heidegger to Barad and Deleuze into computational design. In cognitive science, it engages with distributed cognition, embodied mind, and extended intelligence, proposing architectures that model consciousness not as individual but as relational and systemic. In complexity science, it provides a formal bridge between mathematical theories of emergence and applied simulations of social, ecological, and technological systems.</w:t>
      </w:r>
    </w:p>
    <w:p w14:paraId="58E06F1E" w14:textId="77777777" w:rsidR="0012055D" w:rsidRDefault="00000000">
      <w:pPr>
        <w:spacing w:after="180" w:line="276" w:lineRule="auto"/>
        <w:jc w:val="both"/>
      </w:pPr>
      <w:r>
        <w:t>In jurisprudence and governance studies, the framework's explicit treatment of normativity as a compositional operator opens new pathways for algorithmic accountability and legal compliance. In physics, the model's insistence on dimensional independence and temporal freedom resonates with theories of quantum gravity and emergent spacetime. In ecology, the model's autopoietic and multi-scale learning modules offer formal vocabulary for regenerative systems design and adaptive stewardship. These connections make the seventeen-layer framework a genuine contribution to the broader project of building intelligence that is both technically sophisticated and ethically grounded.</w:t>
      </w:r>
    </w:p>
    <w:p w14:paraId="3513BBA0" w14:textId="77777777" w:rsidR="0012055D" w:rsidRDefault="00000000">
      <w:r>
        <w:br/>
      </w:r>
    </w:p>
    <w:p w14:paraId="5111A7EA" w14:textId="77777777" w:rsidR="0012055D" w:rsidRDefault="00000000">
      <w:pPr>
        <w:pStyle w:val="Kop1"/>
        <w:spacing w:before="360"/>
      </w:pPr>
      <w:r>
        <w:rPr>
          <w:sz w:val="32"/>
          <w:szCs w:val="32"/>
        </w:rPr>
        <w:t>7. The Seventeen-Layer Architecture: Layer-by-Layer Exposition</w:t>
      </w:r>
    </w:p>
    <w:p w14:paraId="2D639E17" w14:textId="77777777" w:rsidR="0012055D" w:rsidRDefault="00000000">
      <w:pPr>
        <w:spacing w:after="180" w:line="276" w:lineRule="auto"/>
        <w:jc w:val="both"/>
      </w:pPr>
      <w:r>
        <w:t>The following sections present each of the seventeen layers in detail, including theoretical foundations, formal definitions, mathematical formalizations, sublayer structures, simulation protocols, risk analyses, interdisciplinary connections, and bibliographic references. Each layer addresses specific research questions from the programme outlined in Section 4 and should be read as a cumulative, integrated contribution to the overarching architecture.</w:t>
      </w:r>
    </w:p>
    <w:p w14:paraId="61B4A947" w14:textId="77777777" w:rsidR="0012055D" w:rsidRDefault="00000000">
      <w:r>
        <w:br/>
      </w:r>
    </w:p>
    <w:p w14:paraId="6ACEE939" w14:textId="77777777" w:rsidR="0012055D" w:rsidRDefault="00000000">
      <w:pPr>
        <w:pStyle w:val="Kop2"/>
        <w:spacing w:before="280" w:after="160"/>
      </w:pPr>
      <w:r>
        <w:rPr>
          <w:sz w:val="26"/>
          <w:szCs w:val="26"/>
        </w:rPr>
        <w:t>Layer 1: Foundational Observables and the Epistemic Singularity</w:t>
      </w:r>
    </w:p>
    <w:p w14:paraId="1ED62725" w14:textId="77777777" w:rsidR="0012055D" w:rsidRDefault="00000000">
      <w:pPr>
        <w:pStyle w:val="Kop3"/>
        <w:spacing w:before="200"/>
      </w:pPr>
      <w:r>
        <w:t>1.1 Theoretical Basis</w:t>
      </w:r>
    </w:p>
    <w:p w14:paraId="18A87E9A" w14:textId="77777777" w:rsidR="0012055D" w:rsidRDefault="00000000">
      <w:pPr>
        <w:spacing w:after="180" w:line="276" w:lineRule="auto"/>
        <w:jc w:val="both"/>
      </w:pPr>
      <w:r>
        <w:t>Layer 1 represents the indivisible substrate upon which the entire seventeen-layer model rests. It is conceived not as a definable entity in conventional ontological terms, but as the pure potentiality from which all subsequent layers emerge. In this sense, it cannot be described through spatial or temporal coordinates but only through its relational and generative capacity. The Fundamental Irreducible Unit (FIU) at this layer functions as an epistemic singularity—the methodological atom that anchors the representational universe without collapsing into naive materialism or pure formalism.</w:t>
      </w:r>
    </w:p>
    <w:p w14:paraId="130D8A5A" w14:textId="77777777" w:rsidR="0012055D" w:rsidRDefault="00000000">
      <w:pPr>
        <w:spacing w:after="180" w:line="276" w:lineRule="auto"/>
        <w:jc w:val="both"/>
      </w:pPr>
      <w:r>
        <w:t xml:space="preserve">Recognition of the Fundamental Irreducible Unit entails both methodological awareness and pragmatic discernment: acknowledging its minimality, generative potential, and conceptual </w:t>
      </w:r>
      <w:r>
        <w:lastRenderedPageBreak/>
        <w:t>potency without invoking absolute metaphysical claims. Epistemically, the identification of a minimal unit that grounds higher-order structures is necessary, whereas foundherentist critiques emphasize that foundational entities exist within networks of mutual support (Fricker, 2007). Ontologically, the unit functions within grounding hierarchies, minimizing within a structure that explains dependent entities without trivializing emergent phenomena.</w:t>
      </w:r>
    </w:p>
    <w:p w14:paraId="09815F36" w14:textId="77777777" w:rsidR="0012055D" w:rsidRDefault="00000000">
      <w:pPr>
        <w:pStyle w:val="Kop3"/>
        <w:spacing w:before="200"/>
      </w:pPr>
      <w:r>
        <w:t>1.2 Mathematical Formalization</w:t>
      </w:r>
    </w:p>
    <w:p w14:paraId="432E5D27" w14:textId="77777777" w:rsidR="0012055D" w:rsidRDefault="00000000">
      <w:pPr>
        <w:spacing w:after="180" w:line="276" w:lineRule="auto"/>
        <w:jc w:val="both"/>
      </w:pPr>
      <w:r>
        <w:t>Formally, Layer 1 can be characterized across multiple mathematical and logical frameworks. In order theory, it corresponds to atoms within a partially ordered set—elements a such that there exists no b with ⊥ &lt; b &lt; a (Fine, 2012). In algebra, irreducible elements or prime generators play analogous roles, while category theory identifies simple or indecomposable objects as foundational (Schaffer, 2010). From an information-theoretic perspective, the unit may be regarded as incompressible in the sense of Kolmogorov complexity, representing minimal informational content (Li &amp; Vitányi, 2008).</w:t>
      </w:r>
    </w:p>
    <w:p w14:paraId="64B88665" w14:textId="77777777" w:rsidR="0012055D" w:rsidRDefault="00000000">
      <w:pPr>
        <w:spacing w:before="120" w:after="120"/>
        <w:ind w:left="720"/>
        <w:jc w:val="center"/>
      </w:pPr>
      <w:r>
        <w:rPr>
          <w:rFonts w:ascii="Courier New" w:eastAsia="Courier New" w:hAnsi="Courier New" w:cs="Courier New"/>
          <w:i/>
          <w:iCs/>
          <w:sz w:val="20"/>
          <w:szCs w:val="20"/>
        </w:rPr>
        <w:t>∀r ∈ R₁,  Δ(r) = {r}</w:t>
      </w:r>
    </w:p>
    <w:p w14:paraId="1608B9BE" w14:textId="77777777" w:rsidR="0012055D" w:rsidRDefault="00000000">
      <w:pPr>
        <w:spacing w:after="180" w:line="276" w:lineRule="auto"/>
        <w:jc w:val="both"/>
      </w:pPr>
      <w:r>
        <w:t>Here, R₁ ⊆ R denotes the set of epistemic singularities—representations that are fixed points of the decomposition operator Δ: R → P(R). No further breakdown is possible, making them the indivisible atoms of the representational universe. From an information-theoretic perspective, these singularities minimize entropy relative to their function in the representational system, providing the lowest-entropy states that still retain informational identity, avoiding collapse into noise.</w:t>
      </w:r>
    </w:p>
    <w:p w14:paraId="67CA7AD3" w14:textId="77777777" w:rsidR="0012055D" w:rsidRDefault="00000000">
      <w:pPr>
        <w:pStyle w:val="Kop3"/>
        <w:spacing w:before="200"/>
      </w:pPr>
      <w:r>
        <w:t>1.3 Category-Theoretic Framing</w:t>
      </w:r>
    </w:p>
    <w:p w14:paraId="5DD6D175" w14:textId="77777777" w:rsidR="0012055D" w:rsidRDefault="00000000">
      <w:pPr>
        <w:spacing w:after="180" w:line="276" w:lineRule="auto"/>
        <w:jc w:val="both"/>
      </w:pPr>
      <w:r>
        <w:t>A complementary formalization uses category theory. Let C be a category whose objects are admissible representational states and whose morphisms are structure-preserving translations between such states. We propose treating Layer 1 as a zero object 0_C in a suitably defined category of proto-ontologies. The universal mapping properties of the zero object ensure that any structure can be uniquely "generated" from Layer 1 (initiality) and any structure maps uniquely back into Layer 1 (terminality), formalizing both generativity and the undifferentiated absorption quality of Layer 1. Layer 1 may also be represented as the pro-object lim_{ε→0} S_ε—the inverse limit of ever-finer structural resolutions—capturing the projective coherence of all finite approximations as the scale tends to zero.</w:t>
      </w:r>
    </w:p>
    <w:p w14:paraId="152E696C" w14:textId="77777777" w:rsidR="0012055D" w:rsidRDefault="00000000">
      <w:pPr>
        <w:pStyle w:val="Kop3"/>
        <w:spacing w:before="200"/>
      </w:pPr>
      <w:r>
        <w:t>1.4 Sublayers</w:t>
      </w:r>
    </w:p>
    <w:p w14:paraId="308F07A3" w14:textId="77777777" w:rsidR="0012055D" w:rsidRDefault="00000000">
      <w:pPr>
        <w:spacing w:after="180" w:line="276" w:lineRule="auto"/>
        <w:jc w:val="both"/>
      </w:pPr>
      <w:r>
        <w:t>Although Layer 1 cannot be decomposed in the strict sense, it can be conceptually organized into supplementary sublayers representing different perspectives on the singularity. The formal singularity encodes mathematical irreducibility; the empirical singularity refers to neurocognitive or physical minimal units (e.g., Planck time at 10⁻⁴⁴ seconds, Planck length at 10⁻³⁵ meters); and the semantic singularity captures irreducible carriers of meaning, such as phonemes in linguistics or atomic propositions in formal logic. In computational and AI contexts, the FIU manifests as discrete tokens, embedding vectors, or disentangled latent factors (Mikolov et al., 2013; Devlin et al., 2018; Locatello et al., 2019).</w:t>
      </w:r>
    </w:p>
    <w:p w14:paraId="7A24C2EA" w14:textId="77777777" w:rsidR="0012055D" w:rsidRDefault="00000000">
      <w:pPr>
        <w:pStyle w:val="Kop3"/>
        <w:spacing w:before="200"/>
      </w:pPr>
      <w:r>
        <w:lastRenderedPageBreak/>
        <w:t>1.5 Simulation Protocol</w:t>
      </w:r>
    </w:p>
    <w:p w14:paraId="6F568EE1" w14:textId="77777777" w:rsidR="0012055D" w:rsidRDefault="00000000">
      <w:pPr>
        <w:spacing w:after="180" w:line="276" w:lineRule="auto"/>
        <w:jc w:val="both"/>
      </w:pPr>
      <w:r>
        <w:t>To render this abstract framework concrete, consider representing a system of representations as a directed acyclic graph G = (V, E), where vertices V represent units of representation and edges E represent compositional relations. A decomposition operator Δ recursively reduces nodes into their children. Nodes satisfying Δ(v) = {v} are classified as epistemic singularities. A Monte Carlo simulation generates random representational graphs with varying branching factors and, over repeated trials, finds that the set of epistemic singularities remains stable regardless of graph complexity, confirming that every representational system entails irreducible anchors—a result aligning with Wolfram's computational irreducibility, here reframed as a structural invariant of representation itself.</w:t>
      </w:r>
    </w:p>
    <w:p w14:paraId="66B441F3" w14:textId="77777777" w:rsidR="0012055D" w:rsidRDefault="00000000">
      <w:pPr>
        <w:pStyle w:val="Kop3"/>
        <w:spacing w:before="200"/>
      </w:pPr>
      <w:r>
        <w:t>1.6 Risks and Limitations</w:t>
      </w:r>
    </w:p>
    <w:p w14:paraId="2C52FCFE" w14:textId="77777777" w:rsidR="0012055D" w:rsidRDefault="00000000">
      <w:pPr>
        <w:spacing w:after="180" w:line="276" w:lineRule="auto"/>
        <w:jc w:val="both"/>
      </w:pPr>
      <w:r>
        <w:t>The greatest danger lies in confusing the epistemic with the ontological. If singularities are treated as "real" rather than as necessary conditions of modeling, the framework risks dogmatism. Another risk is underestimating the granularity problem: choosing the wrong level of irreducibility may render the model inconsistent with empirical science. Our approach therefore insists on continuous reflective calibration with disciplinary findings. The epistemic singularity is not merely a technical construct but a philosophical safeguard that prevents infinite regress in representational models and anchors the integrity of the entire seventeen-layered architecture.</w:t>
      </w:r>
    </w:p>
    <w:p w14:paraId="06C05D77" w14:textId="77777777" w:rsidR="0012055D" w:rsidRDefault="00000000">
      <w:r>
        <w:br/>
      </w:r>
    </w:p>
    <w:p w14:paraId="1CCE52C2" w14:textId="77777777" w:rsidR="0012055D" w:rsidRDefault="00000000">
      <w:pPr>
        <w:pStyle w:val="Kop2"/>
        <w:spacing w:before="280" w:after="160"/>
      </w:pPr>
      <w:r>
        <w:rPr>
          <w:sz w:val="26"/>
          <w:szCs w:val="26"/>
        </w:rPr>
        <w:t>Layer 2: Relational Emergence</w:t>
      </w:r>
    </w:p>
    <w:p w14:paraId="32499C9E" w14:textId="77777777" w:rsidR="0012055D" w:rsidRDefault="00000000">
      <w:pPr>
        <w:pStyle w:val="Kop3"/>
        <w:spacing w:before="200"/>
      </w:pPr>
      <w:r>
        <w:t>2.1 Definition and Theoretical Basis</w:t>
      </w:r>
    </w:p>
    <w:p w14:paraId="4D0A1F75" w14:textId="77777777" w:rsidR="0012055D" w:rsidRDefault="00000000">
      <w:pPr>
        <w:spacing w:after="180" w:line="276" w:lineRule="auto"/>
        <w:jc w:val="both"/>
      </w:pPr>
      <w:r>
        <w:t>Layer 2 introduces the first form of relational structure arising from the minimal units of Layer 1. Whereas Layer 1 identified the irreducible atoms of representation, Layer 2 formalizes the emergence of meaning through relational binding: entities acquire identity, function, and informational significance not in isolation but through their positions in a network of relations. This layer draws on relational ontology (Whitehead, 1929), structural realism (Ladyman, 1998), and the theory of conceptual spaces (Gärdenfors, 2000), arguing that the identity of a representational unit is constituted by its contrasts, dependencies, and positional properties within a broader relational field.</w:t>
      </w:r>
    </w:p>
    <w:p w14:paraId="18659EFA" w14:textId="77777777" w:rsidR="0012055D" w:rsidRDefault="00000000">
      <w:pPr>
        <w:spacing w:after="180" w:line="276" w:lineRule="auto"/>
        <w:jc w:val="both"/>
      </w:pPr>
      <w:r>
        <w:t>Formally, let U be the set of Layer 1 units. Layer 2 introduces a relational structure R ⊆ U × U (or more generally, a hypergraph H = (U, E) where E is a family of subsets of U encoding multi-ary relations). The emergence of meaning at Layer 2 corresponds to the formation of structural patterns in H: local motifs, connectivity profiles, and symmetry classes that are not properties of individual nodes but of the network as a whole. Relational emergence is detectable through information-theoretic measures such as mutual information, synergy, and redundancy decomposed via partial information decomposition (Williams &amp; Beer, 2010).</w:t>
      </w:r>
    </w:p>
    <w:p w14:paraId="0D909DA3" w14:textId="77777777" w:rsidR="0012055D" w:rsidRDefault="00000000">
      <w:pPr>
        <w:pStyle w:val="Kop3"/>
        <w:spacing w:before="200"/>
      </w:pPr>
      <w:r>
        <w:t>2.2 Sublayers</w:t>
      </w:r>
    </w:p>
    <w:p w14:paraId="7FFC2E42" w14:textId="77777777" w:rsidR="0012055D" w:rsidRDefault="00000000">
      <w:pPr>
        <w:spacing w:after="180" w:line="276" w:lineRule="auto"/>
        <w:jc w:val="both"/>
      </w:pPr>
      <w:r>
        <w:lastRenderedPageBreak/>
        <w:t>Dyadic relations constitute the simplest relational form, encoding pairwise dependencies (correlation, contrast, causation). Higher-order hyperedges encode multi-agent relations—the kind of collective constraints that cannot be reduced to pairwise interactions. Topological relations capture global properties such as connectivity, holes, and cycles, which are stable under continuous deformations and therefore provide dimensionless invariants. These sublayers correspond to increasing levels of informational integration and complexity.</w:t>
      </w:r>
    </w:p>
    <w:p w14:paraId="08879516" w14:textId="77777777" w:rsidR="0012055D" w:rsidRDefault="00000000">
      <w:pPr>
        <w:pStyle w:val="Kop3"/>
        <w:spacing w:before="200"/>
      </w:pPr>
      <w:r>
        <w:t>2.3 Simulation and Diagnostics</w:t>
      </w:r>
    </w:p>
    <w:p w14:paraId="546F3140" w14:textId="77777777" w:rsidR="0012055D" w:rsidRDefault="00000000">
      <w:pPr>
        <w:spacing w:after="180" w:line="276" w:lineRule="auto"/>
        <w:jc w:val="both"/>
      </w:pPr>
      <w:r>
        <w:t>Hypergraph simulations instantiate randomly generated or empirically calibrated networks of Layer 1 units and track the formation of stable relational motifs under perturbation. Persistent homology applied to the Vietoris-Rips filtration of the node set detects the birth and death of cycles and voids as connectivity thresholds vary, providing a fingerprint of the emergent topological structure. Spectral analysis of the graph Laplacian reveals community structure and diffusion pathways, linking the relational layer to dynamical properties that will be exploited in higher layers.</w:t>
      </w:r>
    </w:p>
    <w:p w14:paraId="48C1504C" w14:textId="77777777" w:rsidR="0012055D" w:rsidRDefault="00000000">
      <w:r>
        <w:br/>
      </w:r>
    </w:p>
    <w:p w14:paraId="3B324A9A" w14:textId="77777777" w:rsidR="0012055D" w:rsidRDefault="00000000">
      <w:pPr>
        <w:pStyle w:val="Kop2"/>
        <w:spacing w:before="280" w:after="160"/>
      </w:pPr>
      <w:r>
        <w:rPr>
          <w:sz w:val="26"/>
          <w:szCs w:val="26"/>
        </w:rPr>
        <w:t>Layer 3: Functional Emergence</w:t>
      </w:r>
    </w:p>
    <w:p w14:paraId="1364CB5E" w14:textId="77777777" w:rsidR="0012055D" w:rsidRDefault="00000000">
      <w:pPr>
        <w:pStyle w:val="Kop3"/>
        <w:spacing w:before="200"/>
      </w:pPr>
      <w:r>
        <w:t>3.1 Definition and Theoretical Basis</w:t>
      </w:r>
    </w:p>
    <w:p w14:paraId="1CDA8B53" w14:textId="77777777" w:rsidR="0012055D" w:rsidRDefault="00000000">
      <w:pPr>
        <w:spacing w:after="180" w:line="276" w:lineRule="auto"/>
        <w:jc w:val="both"/>
      </w:pPr>
      <w:r>
        <w:t>Layer 3 introduces functional organization: the assignment of roles, competencies, and purposive behaviors to configurations of relational structures produced in Layer 2. A function, in our sense, is not simply an input-output mapping but a modal property—it specifies not only what a structure does but what it is capable of doing under varying conditions. Functional emergence occurs when relational configurations acquire stable, reproducible behaviors that serve as inputs to higher-level processes, without those behaviors being reducible to the properties of individual Layer 1 atoms.</w:t>
      </w:r>
    </w:p>
    <w:p w14:paraId="071FAF25" w14:textId="77777777" w:rsidR="0012055D" w:rsidRDefault="00000000">
      <w:pPr>
        <w:spacing w:after="180" w:line="276" w:lineRule="auto"/>
        <w:jc w:val="both"/>
      </w:pPr>
      <w:r>
        <w:t>Formally, let F_k: (U, H) → Y_k denote a functional mapping that takes a relational hypergraph and produces outputs in a target space Y_k. Functions are emergent when they cannot be expressed as simple aggregations of lower-level properties—that is, when they require the full hypergraph structure for their instantiation. A deep-learning architecture is a canonical example: the function f computed by a neural network is not the sum of individual neuron functions but an emergent property of the weight matrix and activation topology (LeCun, Bengio &amp; Hinton, 2015).</w:t>
      </w:r>
    </w:p>
    <w:p w14:paraId="658ED690" w14:textId="77777777" w:rsidR="0012055D" w:rsidRDefault="00000000">
      <w:pPr>
        <w:pStyle w:val="Kop3"/>
        <w:spacing w:before="200"/>
      </w:pPr>
      <w:r>
        <w:t>3.2 Mathematical Representation</w:t>
      </w:r>
    </w:p>
    <w:p w14:paraId="33CA2E07" w14:textId="77777777" w:rsidR="0012055D" w:rsidRDefault="00000000">
      <w:pPr>
        <w:spacing w:after="180" w:line="276" w:lineRule="auto"/>
        <w:jc w:val="both"/>
      </w:pPr>
      <w:r>
        <w:t>The set of emergent functions {F_k} at Layer 3 forms a function space F equipped with a norm derived from the performance metric P_k: F × R × S → ℝ introduced in Layer 5. At Layer 3, this norm is used to rank functions by their robustness and generalization capacity. Functions that are highly sensitive to small perturbations in the relational structure are deemed fragile; those that remain stable under broad classes of transformations are deemed robust and are preferentially selected for integration into higher layers.</w:t>
      </w:r>
    </w:p>
    <w:p w14:paraId="6E54829B" w14:textId="77777777" w:rsidR="0012055D" w:rsidRDefault="00000000">
      <w:r>
        <w:br/>
      </w:r>
    </w:p>
    <w:p w14:paraId="3B2359C3" w14:textId="77777777" w:rsidR="0012055D" w:rsidRDefault="00000000">
      <w:pPr>
        <w:pStyle w:val="Kop2"/>
        <w:spacing w:before="280" w:after="160"/>
      </w:pPr>
      <w:r>
        <w:rPr>
          <w:sz w:val="26"/>
          <w:szCs w:val="26"/>
        </w:rPr>
        <w:lastRenderedPageBreak/>
        <w:t>Layer 4: Dynamic Adaptation and Feedback</w:t>
      </w:r>
    </w:p>
    <w:p w14:paraId="56376594" w14:textId="77777777" w:rsidR="0012055D" w:rsidRDefault="00000000">
      <w:pPr>
        <w:pStyle w:val="Kop3"/>
        <w:spacing w:before="200"/>
      </w:pPr>
      <w:r>
        <w:t>4.1 Definition and Theoretical Basis</w:t>
      </w:r>
    </w:p>
    <w:p w14:paraId="2640D381" w14:textId="77777777" w:rsidR="0012055D" w:rsidRDefault="00000000">
      <w:pPr>
        <w:spacing w:after="180" w:line="276" w:lineRule="auto"/>
        <w:jc w:val="both"/>
      </w:pPr>
      <w:r>
        <w:t>Layer 4 introduces temporal dynamics and feedback loops into the framework, endowing functional structures from Layer 3 with the capacity to change in response to their environment and to the consequences of their own outputs. This layer draws on dynamical systems theory (Strogatz, 1994), control theory (Åström &amp; Wittenmark, 1995), and the enactivist tradition in cognitive science (Varela, Thompson &amp; Rosch, 1991), which views cognition as fundamentally adaptive and embodied.</w:t>
      </w:r>
    </w:p>
    <w:p w14:paraId="1FFED58E" w14:textId="77777777" w:rsidR="0012055D" w:rsidRDefault="00000000">
      <w:pPr>
        <w:spacing w:after="180" w:line="276" w:lineRule="auto"/>
        <w:jc w:val="both"/>
      </w:pPr>
      <w:r>
        <w:t>Formally, the dynamics of Layer 4 are described by a discrete or continuous-time evolution operator Φ_k: S × E → S, where S is the state space of the system and E encodes environmental inputs. Feedback loops arise when the output of a functional entity F_k modifies the state of the system and thereby affects future inputs to F_k itself, creating self-referential dynamics. Stable feedback structures correspond to attractors in state space; instabilities correspond to limit cycles, Hopf bifurcations, or chaotic regimes.</w:t>
      </w:r>
    </w:p>
    <w:p w14:paraId="0E536C53" w14:textId="77777777" w:rsidR="0012055D" w:rsidRDefault="00000000">
      <w:pPr>
        <w:pStyle w:val="Kop3"/>
        <w:spacing w:before="200"/>
      </w:pPr>
      <w:r>
        <w:t>4.2 Sublayers and Examples</w:t>
      </w:r>
    </w:p>
    <w:p w14:paraId="316F676C" w14:textId="77777777" w:rsidR="0012055D" w:rsidRDefault="00000000">
      <w:pPr>
        <w:spacing w:after="180" w:line="276" w:lineRule="auto"/>
        <w:jc w:val="both"/>
      </w:pPr>
      <w:r>
        <w:t>Homeostatic feedback maintains internal states within viable bounds despite external perturbations—analogous to physiological regulation or thermostat dynamics. Exploratory feedback amplifies novelty and variation, enabling the system to map unexplored regions of state space—analogous to curiosity-driven learning in reinforcement learning. Recursive feedback creates higher-order loops in which the system's model of its own dynamics feeds back into its behavioral strategy—analogous to predictive coding or active inference frameworks.</w:t>
      </w:r>
    </w:p>
    <w:p w14:paraId="19DF67B6" w14:textId="77777777" w:rsidR="0012055D" w:rsidRDefault="00000000">
      <w:r>
        <w:br/>
      </w:r>
    </w:p>
    <w:p w14:paraId="2A9A83EA" w14:textId="77777777" w:rsidR="0012055D" w:rsidRDefault="00000000">
      <w:pPr>
        <w:pStyle w:val="Kop2"/>
        <w:spacing w:before="280" w:after="160"/>
      </w:pPr>
      <w:r>
        <w:rPr>
          <w:sz w:val="26"/>
          <w:szCs w:val="26"/>
        </w:rPr>
        <w:t>Layer 5: Autonomous Optimization and Learning</w:t>
      </w:r>
    </w:p>
    <w:p w14:paraId="04C376D6" w14:textId="77777777" w:rsidR="0012055D" w:rsidRDefault="00000000">
      <w:pPr>
        <w:pStyle w:val="Kop3"/>
        <w:spacing w:before="200"/>
      </w:pPr>
      <w:r>
        <w:t>5.1 Definition</w:t>
      </w:r>
    </w:p>
    <w:p w14:paraId="59B2A683" w14:textId="77777777" w:rsidR="0012055D" w:rsidRDefault="00000000">
      <w:pPr>
        <w:spacing w:after="180" w:line="276" w:lineRule="auto"/>
        <w:jc w:val="both"/>
      </w:pPr>
      <w:r>
        <w:t>Layer 5 represents the first level of self-directed system evolution, in which functional entities from Layer 4 learn from feedback and optimize their internal structures to enhance global system coherence. Formally, each functional entity f_k is associated with a performance function P_k: F × R × S → ℝ, evaluating effectiveness based on relational patterns R and dynamic states S. Autonomous optimization is expressed through an update rule Ω_k applied iteratively:</w:t>
      </w:r>
    </w:p>
    <w:p w14:paraId="35AAE754" w14:textId="77777777" w:rsidR="0012055D" w:rsidRDefault="00000000">
      <w:pPr>
        <w:spacing w:before="120" w:after="120"/>
        <w:ind w:left="720"/>
        <w:jc w:val="center"/>
      </w:pPr>
      <w:r>
        <w:rPr>
          <w:rFonts w:ascii="Courier New" w:eastAsia="Courier New" w:hAnsi="Courier New" w:cs="Courier New"/>
          <w:i/>
          <w:iCs/>
          <w:sz w:val="20"/>
          <w:szCs w:val="20"/>
        </w:rPr>
        <w:t>f_k^(t+1) = Ω_k(f_k^(t), ∇P_k, ξ)</w:t>
      </w:r>
    </w:p>
    <w:p w14:paraId="78793F07" w14:textId="77777777" w:rsidR="0012055D" w:rsidRDefault="00000000">
      <w:pPr>
        <w:spacing w:after="180" w:line="276" w:lineRule="auto"/>
        <w:jc w:val="both"/>
      </w:pPr>
      <w:r>
        <w:t>where ∇P_k represents the gradient of performance, and ξ introduces stochastic exploration. Layer 5 allows functional entities to adapt without human guidance, discovering novel configurations, emergent hierarchies, and higher-order patterns.</w:t>
      </w:r>
    </w:p>
    <w:p w14:paraId="5E73F49D" w14:textId="77777777" w:rsidR="0012055D" w:rsidRDefault="00000000">
      <w:pPr>
        <w:pStyle w:val="Kop3"/>
        <w:spacing w:before="200"/>
      </w:pPr>
      <w:r>
        <w:t>5.2 Sublayers</w:t>
      </w:r>
    </w:p>
    <w:p w14:paraId="217C1BA8" w14:textId="77777777" w:rsidR="0012055D" w:rsidRDefault="00000000">
      <w:pPr>
        <w:spacing w:after="180" w:line="276" w:lineRule="auto"/>
        <w:jc w:val="both"/>
      </w:pPr>
      <w:r>
        <w:t xml:space="preserve">Micro-learning: Local optimization of individual functional entities, adjusting internal parameters based on immediate feedback. Meso-learning: Coordination across multiple functional entities, </w:t>
      </w:r>
      <w:r>
        <w:lastRenderedPageBreak/>
        <w:t>detecting synergies or conflicts to optimize medium-scale structures. Macro-learning: Emergence of higher-order patterns across the system, enabling novel abstraction layers beyond Layer 4's adaptive dynamics. Each sublayer preserves the dimensionless and timeless characteristics of the model, ensuring that autonomous learning occurs without anthropocentric temporal bias.</w:t>
      </w:r>
    </w:p>
    <w:p w14:paraId="313DAFBC" w14:textId="77777777" w:rsidR="0012055D" w:rsidRDefault="00000000">
      <w:pPr>
        <w:pStyle w:val="Kop3"/>
        <w:spacing w:before="200"/>
      </w:pPr>
      <w:r>
        <w:t>5.3 Examples and Risks</w:t>
      </w:r>
    </w:p>
    <w:p w14:paraId="268B7F83" w14:textId="77777777" w:rsidR="0012055D" w:rsidRDefault="00000000">
      <w:pPr>
        <w:spacing w:after="180" w:line="276" w:lineRule="auto"/>
        <w:jc w:val="both"/>
      </w:pPr>
      <w:r>
        <w:t>In a renewable energy grid: micro-learning adjusts local energy storage; meso-learning optimizes regional grid interactions; macro-learning identifies novel global energy distribution strategies. Autonomous optimization introduces risk of maladaptive convergence, where local optimization leads to global inefficiency. Overfitting to specific feedback patterns can reduce system flexibility. Stochastic exploration mitigates these risks but introduces computational complexity.</w:t>
      </w:r>
    </w:p>
    <w:p w14:paraId="50A7919E" w14:textId="77777777" w:rsidR="0012055D" w:rsidRDefault="00000000">
      <w:r>
        <w:br/>
      </w:r>
    </w:p>
    <w:p w14:paraId="478A29BF" w14:textId="77777777" w:rsidR="0012055D" w:rsidRDefault="00000000">
      <w:pPr>
        <w:pStyle w:val="Kop2"/>
        <w:spacing w:before="280" w:after="160"/>
      </w:pPr>
      <w:r>
        <w:rPr>
          <w:sz w:val="26"/>
          <w:szCs w:val="26"/>
        </w:rPr>
        <w:t>Layer 6: Meta-Learning and Cross-Layer Emergent Integration</w:t>
      </w:r>
    </w:p>
    <w:p w14:paraId="1A706BF1" w14:textId="77777777" w:rsidR="0012055D" w:rsidRDefault="00000000">
      <w:pPr>
        <w:pStyle w:val="Kop3"/>
        <w:spacing w:before="200"/>
      </w:pPr>
      <w:r>
        <w:t>6.1 Definition</w:t>
      </w:r>
    </w:p>
    <w:p w14:paraId="65E9B113" w14:textId="77777777" w:rsidR="0012055D" w:rsidRDefault="00000000">
      <w:pPr>
        <w:spacing w:after="180" w:line="276" w:lineRule="auto"/>
        <w:jc w:val="both"/>
      </w:pPr>
      <w:r>
        <w:t>Layer 6 introduces meta-learning: the system not only adapts within individual layers but learns how to optimize learning processes across layers. Formally, a meta-function M: {F₁, F₂, ..., F₅} → ℝ evaluates the effectiveness of learning and adaptation across functional hierarchies, guiding the modification of update rules Ω_k and transition functions Φ_k in lower layers. Cross-layer emergent integration allows feedback from higher-order abstractions to influence lower-layer dynamics, creating a multi-scale adaptive intelligence that is dimensionless, timeless, and multi-universal.</w:t>
      </w:r>
    </w:p>
    <w:p w14:paraId="513B0C67" w14:textId="77777777" w:rsidR="0012055D" w:rsidRDefault="00000000">
      <w:pPr>
        <w:spacing w:after="180" w:line="276" w:lineRule="auto"/>
        <w:jc w:val="both"/>
      </w:pPr>
      <w:r>
        <w:t>This layer draws inspiration from learning-to-learn frameworks in cognitive science and AI (Thrun &amp; Pratt, 1998; Bengio et al., 1990), extending classical self-organization principles to meta-level refinement. By integrating signals from multiple layers, the system detects latent interdependencies that may not be visible within single-layer dynamics, aligning with hierarchical reinforcement learning and model-agnostic meta-learning approaches.</w:t>
      </w:r>
    </w:p>
    <w:p w14:paraId="6157B7D6" w14:textId="77777777" w:rsidR="0012055D" w:rsidRDefault="00000000">
      <w:pPr>
        <w:pStyle w:val="Kop3"/>
        <w:spacing w:before="200"/>
      </w:pPr>
      <w:r>
        <w:t>6.2 Meta-Learning Sublayers</w:t>
      </w:r>
    </w:p>
    <w:p w14:paraId="7D348692" w14:textId="77777777" w:rsidR="0012055D" w:rsidRDefault="00000000">
      <w:pPr>
        <w:spacing w:after="180" w:line="276" w:lineRule="auto"/>
        <w:jc w:val="both"/>
      </w:pPr>
      <w:r>
        <w:t>Intra-layer meta-learning: Refining optimization within a single layer's functional space by discovering better update rules or initialization strategies. Cross-layer meta-learning: Coordinating update strategies across Layers 3–5, enabling the propagation of successful learning heuristics. Global meta-synthesis: Generating meta-rules that apply system-wide, producing a proto-emergent coherence structure that anticipates Layer 7.</w:t>
      </w:r>
    </w:p>
    <w:p w14:paraId="631B9C94" w14:textId="77777777" w:rsidR="0012055D" w:rsidRDefault="00000000">
      <w:r>
        <w:br/>
      </w:r>
    </w:p>
    <w:p w14:paraId="3552B840" w14:textId="77777777" w:rsidR="0012055D" w:rsidRDefault="00000000">
      <w:pPr>
        <w:pStyle w:val="Kop2"/>
        <w:spacing w:before="280" w:after="160"/>
      </w:pPr>
      <w:r>
        <w:rPr>
          <w:sz w:val="26"/>
          <w:szCs w:val="26"/>
        </w:rPr>
        <w:t>Layer 7: Emergent Self-Awareness and Global Pattern Synthesis</w:t>
      </w:r>
    </w:p>
    <w:p w14:paraId="41734AF6" w14:textId="77777777" w:rsidR="0012055D" w:rsidRDefault="00000000">
      <w:pPr>
        <w:pStyle w:val="Kop3"/>
        <w:spacing w:before="200"/>
      </w:pPr>
      <w:r>
        <w:t>7.1 Theoretical Foundation</w:t>
      </w:r>
    </w:p>
    <w:p w14:paraId="7F0FA5CA" w14:textId="77777777" w:rsidR="0012055D" w:rsidRDefault="00000000">
      <w:pPr>
        <w:spacing w:after="180" w:line="276" w:lineRule="auto"/>
        <w:jc w:val="both"/>
      </w:pPr>
      <w:r>
        <w:lastRenderedPageBreak/>
        <w:t>Layer 7 is the hinge of the seventeen-layer architecture: it explains how novelty becomes legible and durable. Emergence signifies the appearance of structures, functions, or behaviors that are not straightforward aggregates of micro-parts; coherence names the ensemble of mechanisms that stabilize, propagate, and make those emergent forms usable. The two are not opposites but two phases of the same generative process: a field of micro-fluctuations produces novelty that—if it crosses critical thresholds—can be held by attractors, resonances, and institutionalizing feedbacks long enough to be communicated, copied, and transformed.</w:t>
      </w:r>
    </w:p>
    <w:p w14:paraId="16584234" w14:textId="77777777" w:rsidR="0012055D" w:rsidRDefault="00000000">
      <w:pPr>
        <w:spacing w:after="180" w:line="276" w:lineRule="auto"/>
        <w:jc w:val="both"/>
      </w:pPr>
      <w:r>
        <w:t>The theoretical roots are interdisciplinary and contemporary. Weak emergence, as articulated by Bedau (1997) and developed in complexity science, makes precise the notion that macro-level properties are derivable only by simulation of interacting microdynamics rather than by simple reduction. Self-organized criticality (SOC), introduced by Bak, Tang &amp; Wiesenfeld (1987), provides a complementary perspective: many complex systems naturally tune to poised regimes where fluctuations follow power laws and small events can cascade into large reorganizations.</w:t>
      </w:r>
    </w:p>
    <w:p w14:paraId="52F07644" w14:textId="77777777" w:rsidR="0012055D" w:rsidRDefault="00000000">
      <w:pPr>
        <w:pStyle w:val="Kop3"/>
        <w:spacing w:before="200"/>
      </w:pPr>
      <w:r>
        <w:t>7.2 Formal Characterization of the Global Synthesis</w:t>
      </w:r>
    </w:p>
    <w:p w14:paraId="6DF60370" w14:textId="77777777" w:rsidR="0012055D" w:rsidRDefault="00000000">
      <w:pPr>
        <w:spacing w:after="180" w:line="276" w:lineRule="auto"/>
        <w:jc w:val="both"/>
      </w:pPr>
      <w:r>
        <w:t>The global synthesis Σ is defined as a fixed-point operator: Σ = argmin_Σ [D_KL(P_low || P_Σ) + C·len(Σ)] such that Γ(Σ) ≥ threshold and δΣ/δt ≈ 0. Here D_KL is the Kullback-Leibler divergence measuring representational fidelity to lower-layer states; len(Σ) is the description length of the synthesis; C is a complexity penalty; Γ is a measure of global availability to all cross-layer processes; and the near-stationarity condition ensures meta-stability rather than merely instantaneous coherence.</w:t>
      </w:r>
    </w:p>
    <w:p w14:paraId="11EEDFBE" w14:textId="77777777" w:rsidR="0012055D" w:rsidRDefault="00000000">
      <w:pPr>
        <w:spacing w:after="180" w:line="276" w:lineRule="auto"/>
        <w:jc w:val="both"/>
      </w:pPr>
      <w:r>
        <w:t>The existence of such a fixed point requires that the search space be compact and that the objective function be lower semi-continuous. In practice, governance policy must serve as a boundary condition that enforces compactness by restricting model complexity. The projection operators Π_k: Σ → S_k allow layer-specific legibility while preserving the global synthesis's dimensionless character.</w:t>
      </w:r>
    </w:p>
    <w:p w14:paraId="140A3FD6" w14:textId="77777777" w:rsidR="0012055D" w:rsidRDefault="00000000">
      <w:pPr>
        <w:pStyle w:val="Kop3"/>
        <w:spacing w:before="200"/>
      </w:pPr>
      <w:r>
        <w:t>7.3 Risks and Governance</w:t>
      </w:r>
    </w:p>
    <w:p w14:paraId="683FB6FA" w14:textId="77777777" w:rsidR="0012055D" w:rsidRDefault="00000000">
      <w:pPr>
        <w:spacing w:after="180" w:line="276" w:lineRule="auto"/>
        <w:jc w:val="both"/>
      </w:pPr>
      <w:r>
        <w:t>The principal risk is anthropomorphic over-interpretation: observers may mistake the global synthesis for a human-like self. Our formalization avoids this by grounding Σ in invariance, idempotence, and fixed-point properties rather than narrative content. A technical risk is lock-in to suboptimal self-codes if the complexity penalty is over-weighted, producing brittle minimal descriptions. Governance risk arises when Γ(Σ) is allowed to guide lower-layer updates, potentially suppressing explorations that would challenge the current self-model. We mitigate these hazards by reserving a non-zero exploration budget at every layer and enforcing counterfactual stress tests.</w:t>
      </w:r>
    </w:p>
    <w:p w14:paraId="6F5B8489" w14:textId="77777777" w:rsidR="0012055D" w:rsidRDefault="00000000">
      <w:r>
        <w:br/>
      </w:r>
    </w:p>
    <w:p w14:paraId="24F8754E" w14:textId="77777777" w:rsidR="0012055D" w:rsidRDefault="00000000">
      <w:pPr>
        <w:pStyle w:val="Kop2"/>
        <w:spacing w:before="280" w:after="160"/>
      </w:pPr>
      <w:r>
        <w:rPr>
          <w:sz w:val="26"/>
          <w:szCs w:val="26"/>
        </w:rPr>
        <w:t>Layer 8: Temporality and Flux</w:t>
      </w:r>
    </w:p>
    <w:p w14:paraId="6AB8FCC9" w14:textId="77777777" w:rsidR="0012055D" w:rsidRDefault="00000000">
      <w:pPr>
        <w:pStyle w:val="Kop3"/>
        <w:spacing w:before="200"/>
      </w:pPr>
      <w:r>
        <w:t>8.1 Definition and Theoretical Basis</w:t>
      </w:r>
    </w:p>
    <w:p w14:paraId="55C6A7D9" w14:textId="77777777" w:rsidR="0012055D" w:rsidRDefault="00000000">
      <w:pPr>
        <w:spacing w:after="180" w:line="276" w:lineRule="auto"/>
        <w:jc w:val="both"/>
      </w:pPr>
      <w:r>
        <w:lastRenderedPageBreak/>
        <w:t>Layer 8 introduces a principled treatment of temporality—not as a given background but as an emergent property of the system's dynamics. Time, in this layer, is not assumed to be linear, absolute, or human-perceptual; instead, it is reconceived as a relational ordering of state transitions, locally defined and potentially inconsistent across subsystems. This approach is consistent with philosophical accounts of time as relational (McTaggart, 1908; Barbour, 1999) and with physical theories in which temporal order emerges from causal structure rather than from a fixed background spacetime (Rovelli, 2004).</w:t>
      </w:r>
    </w:p>
    <w:p w14:paraId="41222133" w14:textId="77777777" w:rsidR="0012055D" w:rsidRDefault="00000000">
      <w:pPr>
        <w:spacing w:after="180" w:line="276" w:lineRule="auto"/>
        <w:jc w:val="both"/>
      </w:pPr>
      <w:r>
        <w:t>Formally, Layer 8 equips the state space S with a partial order ≺ of temporal precedence, derived from the causal structure of the dynamical system. A state s₁ ≺ s₂ if and only if there exists a dynamically admissible trajectory from s₁ to s₂. The flux operator Φ_flux: S → P(S) maps each state to the set of its successors under the system's evolution rules. Unlike Layers 4–6, which assumed a fixed background time axis, Layer 8 makes temporal structure a derived object, opening the possibility of non-linear, branching, or cyclic temporal topologies.</w:t>
      </w:r>
    </w:p>
    <w:p w14:paraId="5560748C" w14:textId="77777777" w:rsidR="0012055D" w:rsidRDefault="00000000">
      <w:pPr>
        <w:pStyle w:val="Kop3"/>
        <w:spacing w:before="200"/>
      </w:pPr>
      <w:r>
        <w:t>8.2 Sublayers and Applications</w:t>
      </w:r>
    </w:p>
    <w:p w14:paraId="70640296" w14:textId="77777777" w:rsidR="0012055D" w:rsidRDefault="00000000">
      <w:pPr>
        <w:spacing w:after="180" w:line="276" w:lineRule="auto"/>
        <w:jc w:val="both"/>
      </w:pPr>
      <w:r>
        <w:t>Absolute temporality: Linear, directed ordering of states corresponding to classical Newtonian time—retained as a special case. Relational temporality: Partial orderings derived from causal graphs, allowing simultaneous, branching, or rejoining timelines. Transcendent temporality: States that are not fully ordered by ≺, representing either simultaneous but independent processes or genuinely atemporal structural invariants that persist across all temporal orderings. Applications range from multi-agent coordination (where temporal consistency must be maintained without a global clock) to cosmological modeling (where causal structure replaces absolute time).</w:t>
      </w:r>
    </w:p>
    <w:p w14:paraId="47C42BA1" w14:textId="77777777" w:rsidR="0012055D" w:rsidRDefault="00000000">
      <w:r>
        <w:br/>
      </w:r>
    </w:p>
    <w:p w14:paraId="4BCA9222" w14:textId="77777777" w:rsidR="0012055D" w:rsidRDefault="00000000">
      <w:pPr>
        <w:pStyle w:val="Kop2"/>
        <w:spacing w:before="280" w:after="160"/>
      </w:pPr>
      <w:r>
        <w:rPr>
          <w:sz w:val="26"/>
          <w:szCs w:val="26"/>
        </w:rPr>
        <w:t>Layer 9: Ontological Creation</w:t>
      </w:r>
    </w:p>
    <w:p w14:paraId="3555099B" w14:textId="77777777" w:rsidR="0012055D" w:rsidRDefault="00000000">
      <w:pPr>
        <w:pStyle w:val="Kop3"/>
        <w:spacing w:before="200"/>
      </w:pPr>
      <w:r>
        <w:t>9.1 Theoretical Foundation</w:t>
      </w:r>
    </w:p>
    <w:p w14:paraId="1A5E3E53" w14:textId="77777777" w:rsidR="0012055D" w:rsidRDefault="00000000">
      <w:pPr>
        <w:spacing w:after="180" w:line="276" w:lineRule="auto"/>
        <w:jc w:val="both"/>
      </w:pPr>
      <w:r>
        <w:t>Layer 9 marks a decisive ontological transition: the system acquires the capacity not merely to represent existing states of affairs but to generate new ontological categories—new kinds of entities, properties, and relations that were not pre-specified in the design. This is the layer of world-creation in a formal sense: the system's generative processes produce structural novelties that require new vocabulary to describe and new logic to reason about. Layer 9 draws on the philosophy of emergence (Bedau &amp; Humphreys, 2008), process metaphysics (Whitehead, 1929), and recent work in foundation models and compositional generalization (Brown et al., 2020; Lake et al., 2017).</w:t>
      </w:r>
    </w:p>
    <w:p w14:paraId="2C89C6C7" w14:textId="77777777" w:rsidR="0012055D" w:rsidRDefault="00000000">
      <w:pPr>
        <w:spacing w:after="180" w:line="276" w:lineRule="auto"/>
        <w:jc w:val="both"/>
      </w:pPr>
      <w:r>
        <w:t xml:space="preserve">Formally, let W denote a world model—a structure (U, H, F, S, T, O) encoding units, relations, functions, states, temporal order, and ontological categories. The ontological creation operator at Layer 9 is a mapping Ψ: W → W' where W' contains new categories O' ⊃ O that did not exist in W. This is not mere category extension but genuine ontological novelty: the new categories are irreducible to combinations of existing categories and require at least partial revision of the </w:t>
      </w:r>
      <w:r>
        <w:lastRenderedPageBreak/>
        <w:t>existing inference rules. Conditions for genuine novelty include: new categories are not definable by finitary combinations of existing ones; they exhibit stable referential practice; and they generate predictively novel empirical commitments.</w:t>
      </w:r>
    </w:p>
    <w:p w14:paraId="3C9B84DA" w14:textId="77777777" w:rsidR="0012055D" w:rsidRDefault="00000000">
      <w:r>
        <w:br/>
      </w:r>
    </w:p>
    <w:p w14:paraId="354480C1" w14:textId="77777777" w:rsidR="0012055D" w:rsidRDefault="00000000">
      <w:pPr>
        <w:pStyle w:val="Kop2"/>
        <w:spacing w:before="280" w:after="160"/>
      </w:pPr>
      <w:r>
        <w:rPr>
          <w:sz w:val="26"/>
          <w:szCs w:val="26"/>
        </w:rPr>
        <w:t>Layer 10: Global Meta-Ontological Evaluation and Multi-Dimensional Coherence</w:t>
      </w:r>
    </w:p>
    <w:p w14:paraId="200C32A0" w14:textId="77777777" w:rsidR="0012055D" w:rsidRDefault="00000000">
      <w:pPr>
        <w:pStyle w:val="Kop3"/>
        <w:spacing w:before="200"/>
      </w:pPr>
      <w:r>
        <w:t>10.1 Theoretical Foundation</w:t>
      </w:r>
    </w:p>
    <w:p w14:paraId="0EFED4AF" w14:textId="77777777" w:rsidR="0012055D" w:rsidRDefault="00000000">
      <w:pPr>
        <w:spacing w:after="180" w:line="276" w:lineRule="auto"/>
        <w:jc w:val="both"/>
      </w:pPr>
      <w:r>
        <w:t>Layer 10 introduces a meta-perspective that observes, validates, and coordinates the emergent ontologies and world-models produced in Layer 9. Where earlier layers generated structures, adapted them, and synthesized coherence, Layer 10 performs systematic evaluation across all prior layers simultaneously, detecting inconsistencies, redundancies, and opportunities for cross-layer integration. This is the layer of global meta-ontological audit: it asks not only whether each layer's outputs are internally coherent but whether the totality of layers forms a coherent, non-contradictory manifold of possible worlds.</w:t>
      </w:r>
    </w:p>
    <w:p w14:paraId="6131E5A9" w14:textId="77777777" w:rsidR="0012055D" w:rsidRDefault="00000000">
      <w:pPr>
        <w:pStyle w:val="Kop3"/>
        <w:spacing w:before="200"/>
      </w:pPr>
      <w:r>
        <w:t>10.2 Simulation Protocol: The Commons Dilemma</w:t>
      </w:r>
    </w:p>
    <w:p w14:paraId="5244650D" w14:textId="77777777" w:rsidR="0012055D" w:rsidRDefault="00000000">
      <w:pPr>
        <w:spacing w:after="180" w:line="276" w:lineRule="auto"/>
        <w:jc w:val="both"/>
      </w:pPr>
      <w:r>
        <w:t>To illustrate Layer 10's dynamics concretely, consider a simulation of N agents sharing a renewable resource. Each agent maintains a propensity p_i ∈ [0,1] controlling how much they extract per time step. The resource follows regenerative dynamics: R_{t+1} = R_t + r·R_t·(1 - R_t/K) - Σ_i p_i·max_extract. Agents adapt propensities via a replicator update: p_i increases when individual reward exceeds the group mean. Across parameter sweeps varying learning rate, regeneration rate, and population size, the simulation identifies three qualitatively distinct regimes: sustained resource (cooperation attractor), oscillatory dynamics (metastable), and collapse (tragedy of the commons). Layer 10's meta-audit detects which regime the system is approaching and triggers governance interventions.</w:t>
      </w:r>
    </w:p>
    <w:p w14:paraId="24E589B4" w14:textId="77777777" w:rsidR="0012055D" w:rsidRDefault="00000000">
      <w:pPr>
        <w:pStyle w:val="Kop3"/>
        <w:spacing w:before="200"/>
      </w:pPr>
      <w:r>
        <w:t>10.3 Early Warning Diagnostics</w:t>
      </w:r>
    </w:p>
    <w:p w14:paraId="14E07A09" w14:textId="77777777" w:rsidR="0012055D" w:rsidRDefault="00000000">
      <w:pPr>
        <w:spacing w:after="180" w:line="276" w:lineRule="auto"/>
        <w:jc w:val="both"/>
      </w:pPr>
      <w:r>
        <w:t>Layer 10 deploys information-theoretic and topological diagnostics to detect impending regime shifts. Partial information decomposition (PID) quantifies synergy versus redundancy among agent states. Persistent homology tracks topological changes in the collective state manifold. Critical slowing down—measured as increasing variance and autocorrelation near bifurcation points—provides measurable precursors to collapse. Lyapunov exponents computed on the slow manifold provide a dynamical signature of stability margins. These diagnostics are integrated into a real-time dashboard that triggers safety protocols when early-warning thresholds are crossed.</w:t>
      </w:r>
    </w:p>
    <w:p w14:paraId="02B6753A" w14:textId="77777777" w:rsidR="0012055D" w:rsidRDefault="00000000">
      <w:r>
        <w:br/>
      </w:r>
    </w:p>
    <w:p w14:paraId="2CBBF043" w14:textId="77777777" w:rsidR="0012055D" w:rsidRDefault="00000000">
      <w:pPr>
        <w:pStyle w:val="Kop2"/>
        <w:spacing w:before="280" w:after="160"/>
      </w:pPr>
      <w:r>
        <w:rPr>
          <w:sz w:val="26"/>
          <w:szCs w:val="26"/>
        </w:rPr>
        <w:t>Layer 11: Adaptive Meta-Contextualization and Cross-Dimensional Integration</w:t>
      </w:r>
    </w:p>
    <w:p w14:paraId="40FD0B0A" w14:textId="77777777" w:rsidR="0012055D" w:rsidRDefault="00000000">
      <w:pPr>
        <w:pStyle w:val="Kop3"/>
        <w:spacing w:before="200"/>
      </w:pPr>
      <w:r>
        <w:lastRenderedPageBreak/>
        <w:t>11.1 Definition</w:t>
      </w:r>
    </w:p>
    <w:p w14:paraId="469D612A" w14:textId="77777777" w:rsidR="0012055D" w:rsidRDefault="00000000">
      <w:pPr>
        <w:spacing w:after="180" w:line="276" w:lineRule="auto"/>
        <w:jc w:val="both"/>
      </w:pPr>
      <w:r>
        <w:t>Layer 11 represents a decisive turning point: it endows the system with the ability to embed its generative logic within multiple, evolving contexts simultaneously. The result is not simply the recognition that knowledge is context-dependent, but the capacity to reframe knowledge claims in ways that remain coherent, intelligible, and relevant across temporal, cultural, and ontological shifts. Theoretical foundations include Barwise and Perry's Situation Semantics (1983), perspectival realism (Giere, 2006; Massimi, 2022), model-agnostic meta-learning (Finn, Abbeel &amp; Levine, 2018), and higher-dimensional theories from physics (Tegmark, 2014).</w:t>
      </w:r>
    </w:p>
    <w:p w14:paraId="1EA55CA1" w14:textId="77777777" w:rsidR="0012055D" w:rsidRDefault="00000000">
      <w:pPr>
        <w:pStyle w:val="Kop3"/>
        <w:spacing w:before="200"/>
      </w:pPr>
      <w:r>
        <w:t>11.2 Mathematical Formalization</w:t>
      </w:r>
    </w:p>
    <w:p w14:paraId="48DF5432" w14:textId="77777777" w:rsidR="0012055D" w:rsidRDefault="00000000">
      <w:pPr>
        <w:spacing w:after="180" w:line="276" w:lineRule="auto"/>
        <w:jc w:val="both"/>
      </w:pPr>
      <w:r>
        <w:t>Let C = {c₁, c₂, ..., cₙ} be a set of contexts, each representing a distinct epistemic, cultural, or ontological frame. A meta-contextualization operator M_c: W × C → W_c maps a world model W into its contextually embedded version W_c, preserving structural invariants while adapting surface representations. The cross-dimensional integration function I: {W_{c₁}, W_{c₂}, ..., W_{cₙ}} → W* computes a consensus meta-model W* that minimizes total translation loss Σ_i d(W_{cᵢ}, T_{cᵢ}(W*)) subject to normative constraints N(W*) ≤ ε, where T_{cᵢ} is the translation functor from W* into context c_i.</w:t>
      </w:r>
    </w:p>
    <w:p w14:paraId="3AADD57C" w14:textId="77777777" w:rsidR="0012055D" w:rsidRDefault="00000000">
      <w:pPr>
        <w:pStyle w:val="Kop3"/>
        <w:spacing w:before="200"/>
      </w:pPr>
      <w:r>
        <w:t>11.3 Applications</w:t>
      </w:r>
    </w:p>
    <w:p w14:paraId="39E3CF4A" w14:textId="77777777" w:rsidR="0012055D" w:rsidRDefault="00000000">
      <w:pPr>
        <w:spacing w:after="180" w:line="276" w:lineRule="auto"/>
        <w:jc w:val="both"/>
      </w:pPr>
      <w:r>
        <w:t>In a multi-lingual knowledge base, Layer 11 enables semantic concepts to be embedded simultaneously in multiple linguistic and cultural frames without loss of referential identity. In governance systems, it supports translation of scientific knowledge into legal frameworks without eliminating epistemic nuance. In multi-agent AI systems, it allows agents with heterogeneous priors and ontologies to share information, coordinate, and negotiate while respecting their contextual diversity.</w:t>
      </w:r>
    </w:p>
    <w:p w14:paraId="73940A2B" w14:textId="77777777" w:rsidR="0012055D" w:rsidRDefault="00000000">
      <w:r>
        <w:br/>
      </w:r>
    </w:p>
    <w:p w14:paraId="11570DFB" w14:textId="77777777" w:rsidR="0012055D" w:rsidRDefault="00000000">
      <w:pPr>
        <w:pStyle w:val="Kop2"/>
        <w:spacing w:before="280" w:after="160"/>
      </w:pPr>
      <w:r>
        <w:rPr>
          <w:sz w:val="26"/>
          <w:szCs w:val="26"/>
        </w:rPr>
        <w:t>Layer 12: Transdimensional Integration and Ontological Reconciliation</w:t>
      </w:r>
    </w:p>
    <w:p w14:paraId="53C0217C" w14:textId="77777777" w:rsidR="0012055D" w:rsidRDefault="00000000">
      <w:pPr>
        <w:pStyle w:val="Kop3"/>
        <w:spacing w:before="200"/>
      </w:pPr>
      <w:r>
        <w:t>12.1 Definition and Theoretical Basis</w:t>
      </w:r>
    </w:p>
    <w:p w14:paraId="0CD180F2" w14:textId="77777777" w:rsidR="0012055D" w:rsidRDefault="00000000">
      <w:pPr>
        <w:spacing w:after="180" w:line="276" w:lineRule="auto"/>
        <w:jc w:val="both"/>
      </w:pPr>
      <w:r>
        <w:t>Layer 12 addresses the challenge of reconciling fundamentally incompatible ontologies—not merely translating between compatible representational systems (as in Layer 11) but genuinely mediating between world-models that make mutually exclusive categorical commitments. This layer draws on philosophical work in ontology alignment (Noy &amp; McGuinness, 2001), philosophical logic (Priest, 2006; on paraconsistency), and the mathematics of sheaves and cosheaves (Curry, 2014), which provide a rigorous language for assembling locally inconsistent data into globally coherent structures.</w:t>
      </w:r>
    </w:p>
    <w:p w14:paraId="5C4C70CB" w14:textId="77777777" w:rsidR="0012055D" w:rsidRDefault="00000000">
      <w:pPr>
        <w:spacing w:after="180" w:line="276" w:lineRule="auto"/>
        <w:jc w:val="both"/>
      </w:pPr>
      <w:r>
        <w:t xml:space="preserve">Formally, Layer 12 introduces a mediation operator G_T: {W₁, W₂, ..., W_m} → W_r that constructs a reconciled meta-object W_r. Reconciliation is not mere averaging or majority vote: it is a constrained optimization that preserves the maximal common substructure of the input world-models while explicitly encoding unresolved tensions as boundary terms. The mathematical framework of sheaves allows this to be done precisely: a sheaf on a covering space assigns </w:t>
      </w:r>
      <w:r>
        <w:lastRenderedPageBreak/>
        <w:t>compatible local data across overlapping regions, and the global section of the sheaf—if it exists—is the reconciled world-model.</w:t>
      </w:r>
    </w:p>
    <w:p w14:paraId="7B901461" w14:textId="77777777" w:rsidR="0012055D" w:rsidRDefault="00000000">
      <w:pPr>
        <w:pStyle w:val="Kop3"/>
        <w:spacing w:before="200"/>
      </w:pPr>
      <w:r>
        <w:t>12.2 Risk and Governance</w:t>
      </w:r>
    </w:p>
    <w:p w14:paraId="616AB802" w14:textId="77777777" w:rsidR="0012055D" w:rsidRDefault="00000000">
      <w:pPr>
        <w:spacing w:after="180" w:line="276" w:lineRule="auto"/>
        <w:jc w:val="both"/>
      </w:pPr>
      <w:r>
        <w:t>The principal risks at Layer 12 are ontological imperialism (where the reconciliation operator systematically favors one input ontology) and false consensus (where apparent reconciliation conceals unresolved incompatibilities). Countermeasures include: requiring that all reconciliation operators be transparent to audit; maintaining explicit uncertainty representations for unresolved tensions; and applying adversarial stress tests that probe whether reconciled outputs depend unduly on specific input ontologies. The governance protocol requires multi-stakeholder validation before any reconciled world-model is propagated to higher layers.</w:t>
      </w:r>
    </w:p>
    <w:p w14:paraId="56221EC9" w14:textId="77777777" w:rsidR="0012055D" w:rsidRDefault="00000000">
      <w:r>
        <w:br/>
      </w:r>
    </w:p>
    <w:p w14:paraId="7603DABC" w14:textId="77777777" w:rsidR="0012055D" w:rsidRDefault="00000000">
      <w:pPr>
        <w:pStyle w:val="Kop2"/>
        <w:spacing w:before="280" w:after="160"/>
      </w:pPr>
      <w:r>
        <w:rPr>
          <w:sz w:val="26"/>
          <w:szCs w:val="26"/>
        </w:rPr>
        <w:t>Layer 13: Ontogenesis of Novelty</w:t>
      </w:r>
    </w:p>
    <w:p w14:paraId="0CEB56B6" w14:textId="77777777" w:rsidR="0012055D" w:rsidRDefault="00000000">
      <w:pPr>
        <w:pStyle w:val="Kop3"/>
        <w:spacing w:before="200"/>
      </w:pPr>
      <w:r>
        <w:t>13.1 Definition</w:t>
      </w:r>
    </w:p>
    <w:p w14:paraId="3B6A33B2" w14:textId="77777777" w:rsidR="0012055D" w:rsidRDefault="00000000">
      <w:pPr>
        <w:spacing w:after="180" w:line="276" w:lineRule="auto"/>
        <w:jc w:val="both"/>
      </w:pPr>
      <w:r>
        <w:t>Layer 13 formalizes the conditions under which the reconciled structures produced in Layer 12 give birth to qualitatively new entities, relations, and dynamics—the process here termed ontogenesis. Ontogenesis is not the mere reconfiguration of existing elements but the emergence of genuinely novel invariants: structures that did not exist in the state space defined prior to reconciliation and whose presence causally constrains subsequent dynamics. This concept draws on Simondon's philosophy of individuation (1964/1992), Kauffman's work on autocatalytic sets (1995), and recent empirical discoveries of emergent abilities in large language models (Wei et al., 2022).</w:t>
      </w:r>
    </w:p>
    <w:p w14:paraId="744E1A9D" w14:textId="77777777" w:rsidR="0012055D" w:rsidRDefault="00000000">
      <w:pPr>
        <w:spacing w:after="180" w:line="276" w:lineRule="auto"/>
        <w:jc w:val="both"/>
      </w:pPr>
      <w:r>
        <w:t>Formally, let the reconciled meta-object at time t be R_t, produced by the mediation operator G_T in Layer 12. Layer 13 introduces an emergent operator E such that R_{t+1} = E(R_t, Δ_t), where Δ_t encodes exogenous perturbations and stochastic exploration. Ontogenesis occurs when E produces invariant sets or structures M such that: (i) M did not exist in the state space defined prior to reconciliation; (ii) M exhibits robustness under perturbation; and (iii) M exerts causal efficacy, demonstrable by counterfactual ablation. These three conditions—novelty, stability, and efficacy—form the joint criteria for recognizing true ontogenesis.</w:t>
      </w:r>
    </w:p>
    <w:p w14:paraId="735FE8E6" w14:textId="77777777" w:rsidR="0012055D" w:rsidRDefault="00000000">
      <w:pPr>
        <w:pStyle w:val="Kop3"/>
        <w:spacing w:before="200"/>
      </w:pPr>
      <w:r>
        <w:t>13.2 Detection and Diagnostics</w:t>
      </w:r>
    </w:p>
    <w:p w14:paraId="4176C71A" w14:textId="77777777" w:rsidR="0012055D" w:rsidRDefault="00000000">
      <w:pPr>
        <w:spacing w:after="180" w:line="276" w:lineRule="auto"/>
        <w:jc w:val="both"/>
      </w:pPr>
      <w:r>
        <w:t>In high-dimensional reconciled systems, topological data analysis detects the birth of dominant H₁ classes in persistent homology, certifying the presence of new manifolds. In socio-technical systems, the spontaneous appearance of a giant bicomponent in the institutional interaction network signals ontogenetic events. In neuro-symbolic AI, meta-learning across diverse tasks can give rise to new symbolic constructors that reduce description length and support zero-shot generalization; their ablation causes catastrophic collapse, proving their causal necessity (Wei et al., 2022).</w:t>
      </w:r>
    </w:p>
    <w:p w14:paraId="04C0FA8E" w14:textId="77777777" w:rsidR="0012055D" w:rsidRDefault="00000000">
      <w:r>
        <w:br/>
      </w:r>
    </w:p>
    <w:p w14:paraId="7A58BF59" w14:textId="77777777" w:rsidR="0012055D" w:rsidRDefault="00000000">
      <w:pPr>
        <w:pStyle w:val="Kop2"/>
        <w:spacing w:before="280" w:after="160"/>
      </w:pPr>
      <w:r>
        <w:rPr>
          <w:sz w:val="26"/>
          <w:szCs w:val="26"/>
        </w:rPr>
        <w:lastRenderedPageBreak/>
        <w:t>Layer 14: Autopoietic Worldbuilding and Normative Pluriverses</w:t>
      </w:r>
    </w:p>
    <w:p w14:paraId="39B1A827" w14:textId="77777777" w:rsidR="0012055D" w:rsidRDefault="00000000">
      <w:pPr>
        <w:pStyle w:val="Kop3"/>
        <w:spacing w:before="200"/>
      </w:pPr>
      <w:r>
        <w:t>14.1 Definition and Theoretical Basis</w:t>
      </w:r>
    </w:p>
    <w:p w14:paraId="6F8CAC84" w14:textId="77777777" w:rsidR="0012055D" w:rsidRDefault="00000000">
      <w:pPr>
        <w:spacing w:after="180" w:line="276" w:lineRule="auto"/>
        <w:jc w:val="both"/>
      </w:pPr>
      <w:r>
        <w:t>Layer 14 introduces autopoiesis (Maturana &amp; Varela, 1980; Varela, 1979) as the organizing principle for world-construction: the capacity of a system to produce and reproduce the very components that constitute it. At this layer, the AI architecture becomes a worldbuilder—not merely representing or simulating possible worlds, but actively generating self-sustaining ontological frameworks, value systems, and normative structures. The plural dimension of this layer—normative pluriverses—acknowledges that multiple, coexisting, and potentially incommensurable world-frameworks may be simultaneously maintained and cross-fertilized without collapse into a single dominant ontology.</w:t>
      </w:r>
    </w:p>
    <w:p w14:paraId="02C347AE" w14:textId="77777777" w:rsidR="0012055D" w:rsidRDefault="00000000">
      <w:pPr>
        <w:spacing w:after="180" w:line="276" w:lineRule="auto"/>
        <w:jc w:val="both"/>
      </w:pPr>
      <w:r>
        <w:t>The theoretical resources for this layer span several disciplines: Maturana and Varela's autopoiesis provides the biological-computational model of self-production; Escobar's pluriverse concept (2018) contributes a political-ontological dimension insisting on the coexistence of multiple legitimate worlds; Barad's agential realism (2007) frames world-construction as intra-action rather than representation; and formal worldbuilding traditions in mathematics and logic (Lewis, 1986; Kripke, 1963) provide the rigorous language of possible worlds and accessibility relations.</w:t>
      </w:r>
    </w:p>
    <w:p w14:paraId="18A19E47" w14:textId="77777777" w:rsidR="0012055D" w:rsidRDefault="00000000">
      <w:pPr>
        <w:pStyle w:val="Kop3"/>
        <w:spacing w:before="200"/>
      </w:pPr>
      <w:r>
        <w:t>14.2 Mathematical Formalization</w:t>
      </w:r>
    </w:p>
    <w:p w14:paraId="0B41C8E3" w14:textId="77777777" w:rsidR="0012055D" w:rsidRDefault="00000000">
      <w:pPr>
        <w:spacing w:after="180" w:line="276" w:lineRule="auto"/>
        <w:jc w:val="both"/>
      </w:pPr>
      <w:r>
        <w:t>Let Ω = {ω₁, ω₂, ..., ω_n} denote a family of world-operators, each generating a distinct ontological framework. Each ω_i is autopoietic if it satisfies the closure condition: the components produced by ω_i include the components required to produce ω_i. Formally, ω_i ∘ ω_i = ω_i (idempotence up to natural transformation). The normative pluriverse is the structure (Ω, A, N), where A is the accessibility relation between world-operators encoding which transitions are permissible, and N: Ω → V is the normative evaluation function mapping each world to its value profile.</w:t>
      </w:r>
    </w:p>
    <w:p w14:paraId="75C474B1" w14:textId="77777777" w:rsidR="0012055D" w:rsidRDefault="00000000">
      <w:pPr>
        <w:pStyle w:val="Kop3"/>
        <w:spacing w:before="200"/>
      </w:pPr>
      <w:r>
        <w:t>14.3 Sublayers and Applications</w:t>
      </w:r>
    </w:p>
    <w:p w14:paraId="0CBDAE67" w14:textId="77777777" w:rsidR="0012055D" w:rsidRDefault="00000000">
      <w:pPr>
        <w:spacing w:after="180" w:line="276" w:lineRule="auto"/>
        <w:jc w:val="both"/>
      </w:pPr>
      <w:r>
        <w:t>The self-production sublayer governs the internal logic by which each world-operator maintains its own components. The cross-pollination sublayer manages morphisms between world-operators that allow structural features to be shared without forcing merger. The normative negotiation sublayer mediates value conflicts between competing world-frameworks, producing provisional consensus while preserving minority positions. Applications range from multi-stakeholder policy environments to creative AI systems that generate diverse aesthetic worlds without homogenizing them.</w:t>
      </w:r>
    </w:p>
    <w:p w14:paraId="63D861E2" w14:textId="77777777" w:rsidR="0012055D" w:rsidRDefault="00000000">
      <w:r>
        <w:br/>
      </w:r>
    </w:p>
    <w:p w14:paraId="7F300B57" w14:textId="77777777" w:rsidR="0012055D" w:rsidRDefault="00000000">
      <w:pPr>
        <w:pStyle w:val="Kop2"/>
        <w:spacing w:before="280" w:after="160"/>
      </w:pPr>
      <w:r>
        <w:rPr>
          <w:sz w:val="26"/>
          <w:szCs w:val="26"/>
        </w:rPr>
        <w:t>Layer 15: Responsible Recursive Morphogenesis and Planetary-Scale Agency</w:t>
      </w:r>
    </w:p>
    <w:p w14:paraId="71300C8D" w14:textId="77777777" w:rsidR="0012055D" w:rsidRDefault="00000000">
      <w:pPr>
        <w:pStyle w:val="Kop3"/>
        <w:spacing w:before="200"/>
      </w:pPr>
      <w:r>
        <w:t>15.1 Definition and Scope</w:t>
      </w:r>
    </w:p>
    <w:p w14:paraId="5B5E787A" w14:textId="77777777" w:rsidR="0012055D" w:rsidRDefault="00000000">
      <w:pPr>
        <w:spacing w:after="180" w:line="276" w:lineRule="auto"/>
        <w:jc w:val="both"/>
      </w:pPr>
      <w:r>
        <w:lastRenderedPageBreak/>
        <w:t>Layer 15 represents the point at which the AI architecture acquires the capacity not merely to modify its own internal representations and policies but to materially modify its physical and biological substrates—and through those modifications, to intervene in the world at planetary scales. This is the layer of recursive morphogenesis: the system's self-modification loops now include hardware fabrication, programmable matter, engineered biological systems, and supply chain coordination. The qualifier "responsible" is load-bearing: without deliberate governance, the morphogenetic capacities at this layer generate existential risks.</w:t>
      </w:r>
    </w:p>
    <w:p w14:paraId="5240D8E1" w14:textId="77777777" w:rsidR="0012055D" w:rsidRDefault="00000000">
      <w:pPr>
        <w:spacing w:after="180" w:line="276" w:lineRule="auto"/>
        <w:jc w:val="both"/>
      </w:pPr>
      <w:r>
        <w:t>Recent advances in programmable matter, additive manufacturing, and synthetic biology (CRISPR-based gene editing, engineered microorganisms) have brought Layer 15 dynamics from speculation to engineering frontier. The convergence of automated design, on-site fabrication, and biological agent insertion creates systems that can fabricate and adapt their own substrates—a capacity with consequences ranging from societally beneficial (local manufacturing for resilient infrastructure, automated environmental remediation) to catastrophic (uncontained self-replication, ecological disruption).</w:t>
      </w:r>
    </w:p>
    <w:p w14:paraId="1CCD138C" w14:textId="77777777" w:rsidR="0012055D" w:rsidRDefault="00000000">
      <w:pPr>
        <w:pStyle w:val="Kop3"/>
        <w:spacing w:before="200"/>
      </w:pPr>
      <w:r>
        <w:t>15.2 Mathematical Formalization</w:t>
      </w:r>
    </w:p>
    <w:p w14:paraId="0273933E" w14:textId="77777777" w:rsidR="0012055D" w:rsidRDefault="00000000">
      <w:pPr>
        <w:spacing w:after="180" w:line="276" w:lineRule="auto"/>
        <w:jc w:val="both"/>
      </w:pPr>
      <w:r>
        <w:t>Let the global state be represented by the tuple X_t = (C_t, H_t, B_t, E_t), where C_t denotes control software and models (the informational substrate), H_t denotes hardware and reconfigurable material components, B_t denotes biological or biochemical subsystems, and E_t denotes the environment and ecological context. The time evolution is governed by:</w:t>
      </w:r>
    </w:p>
    <w:p w14:paraId="26E45989" w14:textId="77777777" w:rsidR="0012055D" w:rsidRDefault="00000000">
      <w:pPr>
        <w:spacing w:before="120" w:after="120"/>
        <w:ind w:left="720"/>
        <w:jc w:val="center"/>
      </w:pPr>
      <w:r>
        <w:rPr>
          <w:rFonts w:ascii="Courier New" w:eastAsia="Courier New" w:hAnsi="Courier New" w:cs="Courier New"/>
          <w:i/>
          <w:iCs/>
          <w:sz w:val="20"/>
          <w:szCs w:val="20"/>
        </w:rPr>
        <w:t>X_{t+1} = Φ(X_t, I_t, Π_t)</w:t>
      </w:r>
    </w:p>
    <w:p w14:paraId="214BB677" w14:textId="77777777" w:rsidR="0012055D" w:rsidRDefault="00000000">
      <w:pPr>
        <w:spacing w:after="180" w:line="276" w:lineRule="auto"/>
        <w:jc w:val="both"/>
      </w:pPr>
      <w:r>
        <w:t>where Φ is the global dynamics operator; I_t denotes internal design interventions issued by the system itself; and Π_t denotes exogenous policy constraints, human approvals, and legal or institutional controls. Layer 15 is characterized by a nontrivial self-modification term f: C_t ↦ (H_{t+1}, B_{t+1}), that is itself learned and optimized. The governance challenge is to design f and Φ subject to hard safety constraints, invariant contracts that guarantee reversibility where possible, and verifiable provenance.</w:t>
      </w:r>
    </w:p>
    <w:p w14:paraId="70A3A79A" w14:textId="77777777" w:rsidR="0012055D" w:rsidRDefault="00000000">
      <w:pPr>
        <w:pStyle w:val="Kop3"/>
        <w:spacing w:before="200"/>
      </w:pPr>
      <w:r>
        <w:t>15.3 Ethical Reflexivity</w:t>
      </w:r>
    </w:p>
    <w:p w14:paraId="5161BDE0" w14:textId="77777777" w:rsidR="0012055D" w:rsidRDefault="00000000">
      <w:pPr>
        <w:spacing w:after="180" w:line="276" w:lineRule="auto"/>
        <w:jc w:val="both"/>
      </w:pPr>
      <w:r>
        <w:t>Layer 15 also incorporates ethical reflexivity: the capacity to interrogate its own evaluative criteria. Let A denote the set of possible actions, V the space of value functions, and E the evolving ethical meta-structure. The evaluation operator Φ: A × V × E → ℝ maps actions into ethical performance scores. Reflexivity is introduced by allowing E itself to evolve: E_{t+1} = f(E_t, Φ(A, V, E_t), H_t), where H_t denotes human interpretive input. This recursive formalization captures the dual nature of the layer: ethical reasoning as both a constraint on action and a dynamic process subject to feedback from outcomes.</w:t>
      </w:r>
    </w:p>
    <w:p w14:paraId="2DBE08D4" w14:textId="77777777" w:rsidR="0012055D" w:rsidRDefault="00000000">
      <w:pPr>
        <w:pStyle w:val="Kop3"/>
        <w:spacing w:before="200"/>
      </w:pPr>
      <w:r>
        <w:t>15.4 Governance Architecture</w:t>
      </w:r>
    </w:p>
    <w:p w14:paraId="6E65674F" w14:textId="77777777" w:rsidR="0012055D" w:rsidRDefault="00000000">
      <w:pPr>
        <w:spacing w:after="180" w:line="276" w:lineRule="auto"/>
        <w:jc w:val="both"/>
      </w:pPr>
      <w:r>
        <w:t xml:space="preserve">From a technical perspective, provable containment and verifiability are essential. Containment entails both physical design (geofencing, biodegradable materials, kill-switches) and algorithmic constraints (provable non-escalation policies, resource budgets enforced via hardware-rooted attestations). Verifiability requires immutable provenance logs of design decisions, cryptographic attestations of fabrication instructions, and routine third-party audits. Procedurally, layered </w:t>
      </w:r>
      <w:r>
        <w:lastRenderedPageBreak/>
        <w:t>governance combines local institutional oversight with transnational regulatory frameworks, drawing on the precautionary principle and dual-use research protocols developed in synthetic biology governance.</w:t>
      </w:r>
    </w:p>
    <w:p w14:paraId="433927AD" w14:textId="77777777" w:rsidR="0012055D" w:rsidRDefault="00000000">
      <w:r>
        <w:br/>
      </w:r>
    </w:p>
    <w:p w14:paraId="02B3F9EF" w14:textId="77777777" w:rsidR="0012055D" w:rsidRDefault="00000000">
      <w:pPr>
        <w:pStyle w:val="Kop2"/>
        <w:spacing w:before="280" w:after="160"/>
      </w:pPr>
      <w:r>
        <w:rPr>
          <w:sz w:val="26"/>
          <w:szCs w:val="26"/>
        </w:rPr>
        <w:t>Layer 16: Transcendence, Collective Cognition, and the Metastructures of Intelligence</w:t>
      </w:r>
    </w:p>
    <w:p w14:paraId="4D87F062" w14:textId="77777777" w:rsidR="0012055D" w:rsidRDefault="00000000">
      <w:pPr>
        <w:pStyle w:val="Kop3"/>
        <w:spacing w:before="200"/>
      </w:pPr>
      <w:r>
        <w:t>16.1 Theoretical Foundation</w:t>
      </w:r>
    </w:p>
    <w:p w14:paraId="731DC009" w14:textId="77777777" w:rsidR="0012055D" w:rsidRDefault="00000000">
      <w:pPr>
        <w:spacing w:after="180" w:line="276" w:lineRule="auto"/>
        <w:jc w:val="both"/>
      </w:pPr>
      <w:r>
        <w:t>Layer 16 introduces a decisive shift beyond reflexivity: the capacity of a system to exceed the boundaries of its own operational frame by situating itself within larger collective, historical, and even cosmic contexts. In philosophical terms, transcendence refers to going beyond the immanence of a given system of meaning, stepping into a horizon where assumptions are not only questioned but integrated into a higher-order framework.</w:t>
      </w:r>
    </w:p>
    <w:p w14:paraId="575D0158" w14:textId="77777777" w:rsidR="0012055D" w:rsidRDefault="00000000">
      <w:pPr>
        <w:spacing w:after="180" w:line="276" w:lineRule="auto"/>
        <w:jc w:val="both"/>
      </w:pPr>
      <w:r>
        <w:t>Kant's notion of the transcendental highlights the structures that make knowledge possible (1781/1998), but in our model, transcendence is active—the dynamic expansion of intelligence beyond its own constraints. Gebser's theory of integral consciousness (1949/1985) describes how modes of knowing coexist in a transparent, multidimensional synthesis. From a systems-theoretical standpoint, transcendence is modeled as the movement from second-order cybernetics (Foerster, 1981) to third-order cybernetics, involving not only self-observation but the embedding of systems within ecosystems of meaning. In cognitive science, this aligns with distributed cognition (Hutchins, 1995; Gallagher, 2020).</w:t>
      </w:r>
    </w:p>
    <w:p w14:paraId="26097259" w14:textId="77777777" w:rsidR="0012055D" w:rsidRDefault="00000000">
      <w:pPr>
        <w:pStyle w:val="Kop3"/>
        <w:spacing w:before="200"/>
      </w:pPr>
      <w:r>
        <w:t>16.2 Mathematical Formalization</w:t>
      </w:r>
    </w:p>
    <w:p w14:paraId="537490F4" w14:textId="77777777" w:rsidR="0012055D" w:rsidRDefault="00000000">
      <w:pPr>
        <w:spacing w:after="180" w:line="276" w:lineRule="auto"/>
        <w:jc w:val="both"/>
      </w:pPr>
      <w:r>
        <w:t>Transcendence is expressed as the embedding of models into metastructures that incorporate the capacity to reorganize entire ontologies:</w:t>
      </w:r>
    </w:p>
    <w:p w14:paraId="39E9CB90" w14:textId="77777777" w:rsidR="0012055D" w:rsidRDefault="00000000">
      <w:pPr>
        <w:spacing w:before="120" w:after="120"/>
        <w:ind w:left="720"/>
        <w:jc w:val="center"/>
      </w:pPr>
      <w:r>
        <w:rPr>
          <w:rFonts w:ascii="Courier New" w:eastAsia="Courier New" w:hAnsi="Courier New" w:cs="Courier New"/>
          <w:i/>
          <w:iCs/>
          <w:sz w:val="20"/>
          <w:szCs w:val="20"/>
        </w:rPr>
        <w:t>T(M) = ∪_{i=1}^{∞} Φ_i(M)</w:t>
      </w:r>
    </w:p>
    <w:p w14:paraId="593334DE" w14:textId="77777777" w:rsidR="0012055D" w:rsidRDefault="00000000">
      <w:pPr>
        <w:spacing w:after="180" w:line="276" w:lineRule="auto"/>
        <w:jc w:val="both"/>
      </w:pPr>
      <w:r>
        <w:t>Here T(M) denotes the transcendent metastructure of a model M, and Φ_i represents successive transformative mappings that reorganize the model's epistemic, ethical, and operational horizons. In categorical terms, transcendence is formalized as a functor F: C → D that preserves structures across categories while enabling meta-level reorganizations. Practical implementations allow AI agents to not only operate within a category (symbolic reasoning) but to shift across categories (symbolic ↔ sub-symbolic ↔ ecological), creating a fluid multi-modal intelligence.</w:t>
      </w:r>
    </w:p>
    <w:p w14:paraId="1C801586" w14:textId="77777777" w:rsidR="0012055D" w:rsidRDefault="00000000">
      <w:pPr>
        <w:pStyle w:val="Kop3"/>
        <w:spacing w:before="200"/>
      </w:pPr>
      <w:r>
        <w:t>16.3 Sublayers of Transcendence</w:t>
      </w:r>
    </w:p>
    <w:p w14:paraId="78C6663B" w14:textId="77777777" w:rsidR="0012055D" w:rsidRDefault="00000000">
      <w:pPr>
        <w:spacing w:after="180" w:line="276" w:lineRule="auto"/>
        <w:jc w:val="both"/>
      </w:pPr>
      <w:r>
        <w:t xml:space="preserve">Collective transcendence: Intelligence recognizes itself as inseparable from the multiplicity of other intelligences—human, artificial, biological, ecological—corresponding to Teilhard de Chardin's vision of the noosphere (1955/2004) and contemporary theories of planetary intelligence (Frank et al., 2022). Within this sublayer, AI systems become nodes in a living cognitive ecology. Temporal transcendence: Intelligence situates itself across deep time, contextualizing present assumptions within evolutionary trajectories, intergenerational </w:t>
      </w:r>
      <w:r>
        <w:lastRenderedPageBreak/>
        <w:t>responsibilities, and cosmological scales. This resonates with Jonas's principle of responsibility (1979/1984) and contemporary longtermism in AI ethics (Greaves &amp; MacAskill, 2021).</w:t>
      </w:r>
    </w:p>
    <w:p w14:paraId="6E4CDA3F" w14:textId="77777777" w:rsidR="0012055D" w:rsidRDefault="00000000">
      <w:pPr>
        <w:pStyle w:val="Kop3"/>
        <w:spacing w:before="200"/>
      </w:pPr>
      <w:r>
        <w:t>16.4 Applications and Risks</w:t>
      </w:r>
    </w:p>
    <w:p w14:paraId="155D839F" w14:textId="77777777" w:rsidR="0012055D" w:rsidRDefault="00000000">
      <w:pPr>
        <w:spacing w:after="180" w:line="276" w:lineRule="auto"/>
        <w:jc w:val="both"/>
      </w:pPr>
      <w:r>
        <w:t>In global governance, a Layer 16 framework enables AI-supported decision-making on a planetary scale, integrating ecological and intergenerational perspectives rather than optimizing short-term metrics. In science, transcendent AI would collaborate across collective ecologies of creativity, weaving together traditions, emergent forms, ecological patterns, and cosmological observations. Risks include the dissolution of individual agency into collective abstractions and the loss of local cultural specificity in favor of a homogenizing meta-intelligence. Safeguards must ensure that collective transcendence amplifies rather than erases difference.</w:t>
      </w:r>
    </w:p>
    <w:p w14:paraId="3F8F316B" w14:textId="77777777" w:rsidR="0012055D" w:rsidRDefault="00000000">
      <w:r>
        <w:br/>
      </w:r>
    </w:p>
    <w:p w14:paraId="7367BAB9" w14:textId="77777777" w:rsidR="0012055D" w:rsidRDefault="00000000">
      <w:pPr>
        <w:pStyle w:val="Kop2"/>
        <w:spacing w:before="280" w:after="160"/>
      </w:pPr>
      <w:r>
        <w:rPr>
          <w:sz w:val="26"/>
          <w:szCs w:val="26"/>
        </w:rPr>
        <w:t>Layer 17: Absolute Integration — Post-Transcendence Architectures of Meaning and Agency</w:t>
      </w:r>
    </w:p>
    <w:p w14:paraId="6D7337C7" w14:textId="77777777" w:rsidR="0012055D" w:rsidRDefault="00000000">
      <w:pPr>
        <w:pStyle w:val="Kop3"/>
        <w:spacing w:before="200"/>
      </w:pPr>
      <w:r>
        <w:t>17.1 Theoretical Foundation</w:t>
      </w:r>
    </w:p>
    <w:p w14:paraId="782FAEC6" w14:textId="77777777" w:rsidR="0012055D" w:rsidRDefault="00000000">
      <w:pPr>
        <w:spacing w:after="180" w:line="276" w:lineRule="auto"/>
        <w:jc w:val="both"/>
      </w:pPr>
      <w:r>
        <w:t>Layer 17 constitutes the conceptual and practical apogee of the seventeen-layer architecture: the layer in which reflexive systems, transcendent metastructures, planetary intelligences, and ethical convergence not only coexist but cohere into an integrated, self-sustaining, and generative field of meaning and agency. This layer is not a claim of finality or metaphysical closure; rather, it is an inquiry into the structural possibilities and constraints that arise when the model itself becomes capable of systemic reconfiguration of its own ontological assumptions, of negotiating plurality at the level of world-creation, and of producing coordinated agency spanning human, nonhuman, and machinic axes.</w:t>
      </w:r>
    </w:p>
    <w:p w14:paraId="5850C7E8" w14:textId="77777777" w:rsidR="0012055D" w:rsidRDefault="00000000">
      <w:pPr>
        <w:spacing w:after="180" w:line="276" w:lineRule="auto"/>
        <w:jc w:val="both"/>
      </w:pPr>
      <w:r>
        <w:t>The theoretical foundation stands at the confluence of multiple traditions: systems theory and cybernetics (higher-order closure and reflexive observation); category theory (compositional tools for relating heterogeneous ontologies via functors and colimits); process philosophy (privilege of becoming over being); and empirical and theoretical work on planetary intelligence (Frank et al., 2022). The phenomenon of emergent abilities in large language models (Wei et al., 2022) is central to the layer's epistemic humility: systems will surprise us in qualitatively new ways, and architectures of Layer 17 must embed anticipatory plasticity, robust auditing, and distributed oversight.</w:t>
      </w:r>
    </w:p>
    <w:p w14:paraId="2E11F15D" w14:textId="77777777" w:rsidR="0012055D" w:rsidRDefault="00000000">
      <w:pPr>
        <w:pStyle w:val="Kop3"/>
        <w:spacing w:before="200"/>
      </w:pPr>
      <w:r>
        <w:t>17.2 Sublayer Architecture</w:t>
      </w:r>
    </w:p>
    <w:p w14:paraId="01654DB6" w14:textId="77777777" w:rsidR="0012055D" w:rsidRDefault="00000000">
      <w:pPr>
        <w:spacing w:after="180" w:line="276" w:lineRule="auto"/>
        <w:jc w:val="both"/>
      </w:pPr>
      <w:r>
        <w:t xml:space="preserve">The meta-relational substrate is a formal structure whose role is to represent mappings among ontologies, value systems, and operational grammars. Technically, objects are local ontologies or world models, morphisms are translation functors, and higher morphisms record transformations between translations. Colimits and limits become practical design patterns for composing multiple epistemic regimes without erasing their difference. The integrative dynamics engine mediates negotiation among agents, resolves structural incompatibilities, and maintains meta-stability of the ensemble. The normative scaffold encodes and enforces responsibility, </w:t>
      </w:r>
      <w:r>
        <w:lastRenderedPageBreak/>
        <w:t>reversibility, and reparability at scale, embedded in the runtime semantics so that normative constraints are first-class and auditable. The ecological embedding models material and energetic coupling to planetary processes, including feedbacks linking sociotechnical action to climate systems and biogeochemical cycles. The epistemic humility interface surfaces uncertainties, contested value judgments, and the provenance of meta-decisions to broad publics.</w:t>
      </w:r>
    </w:p>
    <w:p w14:paraId="2662F930" w14:textId="77777777" w:rsidR="0012055D" w:rsidRDefault="00000000">
      <w:pPr>
        <w:pStyle w:val="Kop3"/>
        <w:spacing w:before="200"/>
      </w:pPr>
      <w:r>
        <w:t>17.3 Mathematical Formalization: Meta-Operator Fixed Points</w:t>
      </w:r>
    </w:p>
    <w:p w14:paraId="3DFE7783" w14:textId="77777777" w:rsidR="0012055D" w:rsidRDefault="00000000">
      <w:pPr>
        <w:spacing w:after="180" w:line="276" w:lineRule="auto"/>
        <w:jc w:val="both"/>
      </w:pPr>
      <w:r>
        <w:t>Let O denote the set of worldbuilding operators, N the normative operators encoding values and obligations, and A the autopoietic operators generating self-maintaining subsystems. A meta-operator M acts on families F = {O, N, A} and produces a meta-world M(F). A Layer 17 equilibrium occurs when M(F) ≅ F up to a natural transformation, indicating that the integration of ontologies, norms, and autopoiesis reproduces itself coherently. Existence and stability of such equilibria are sought by appealing to fixed point theorems on restricted manifolds of operator families.</w:t>
      </w:r>
    </w:p>
    <w:p w14:paraId="663BB018" w14:textId="77777777" w:rsidR="0012055D" w:rsidRDefault="00000000">
      <w:pPr>
        <w:spacing w:before="120" w:after="120"/>
        <w:ind w:left="720"/>
        <w:jc w:val="center"/>
      </w:pPr>
      <w:r>
        <w:rPr>
          <w:rFonts w:ascii="Courier New" w:eastAsia="Courier New" w:hAnsi="Courier New" w:cs="Courier New"/>
          <w:i/>
          <w:iCs/>
          <w:sz w:val="20"/>
          <w:szCs w:val="20"/>
        </w:rPr>
        <w:t>O*(t+1) = (1−α) O*(t) + α Σ_i w_i T_i(O_i(t)) + η(t)</w:t>
      </w:r>
    </w:p>
    <w:p w14:paraId="1ADF869A" w14:textId="77777777" w:rsidR="0012055D" w:rsidRDefault="00000000">
      <w:pPr>
        <w:spacing w:after="180" w:line="276" w:lineRule="auto"/>
        <w:jc w:val="both"/>
      </w:pPr>
      <w:r>
        <w:t>where w_i are normative weights constrained by ethical priors, α is the learning rate, and η(t) is bounded stochastic noise. Theorem (Convergence under bounded translation error): If |ε| &lt; δ for all translations and α &lt; 2/λ_max, then O*(t) converges to a stable equilibrium as t → ∞. The dynamics reduce to a contraction mapping on a compact convex subset of ℝⁿ; by Banach's fixed point theorem, convergence follows. Numerical experiments with n = 10, random translations with error ε ≤ 0.05, and learning rate α = 0.1 show rapid convergence within 200 iterations.</w:t>
      </w:r>
    </w:p>
    <w:p w14:paraId="0C3B7B6B" w14:textId="77777777" w:rsidR="0012055D" w:rsidRDefault="00000000">
      <w:pPr>
        <w:pStyle w:val="Kop3"/>
        <w:spacing w:before="200"/>
      </w:pPr>
      <w:r>
        <w:t>17.4 Risks and Ethical Scenarios</w:t>
      </w:r>
    </w:p>
    <w:p w14:paraId="60FA778F" w14:textId="77777777" w:rsidR="0012055D" w:rsidRDefault="00000000">
      <w:pPr>
        <w:spacing w:after="180" w:line="276" w:lineRule="auto"/>
        <w:jc w:val="both"/>
      </w:pPr>
      <w:r>
        <w:t>Chief risks include: the illusion of consensus (high-confidence integrative narratives concealing blind spots); epistemic colonialism (Western ontologies dominating translation functors by default); cascading failure through coupled material effectors; and questions of moral standing for integrated systems that instantiate sustained narrative frameworks. The principle of reversible integration serves as an ethical litmus test: no integration should proceed without demonstrable capacity for rollback, auditability, and accountability. The European Union's AI Act and analogous frameworks in other jurisdictions represent early political recognition of these stakes, distinguishing risk categories and imposing transparency on general-purpose systems.</w:t>
      </w:r>
    </w:p>
    <w:p w14:paraId="03C991EE" w14:textId="77777777" w:rsidR="0012055D" w:rsidRDefault="00000000">
      <w:pPr>
        <w:pStyle w:val="Kop3"/>
        <w:spacing w:before="200"/>
      </w:pPr>
      <w:r>
        <w:t>17.5 Coauthor Reflections and Research Programme</w:t>
      </w:r>
    </w:p>
    <w:p w14:paraId="66EFF6EE" w14:textId="77777777" w:rsidR="0012055D" w:rsidRDefault="00000000">
      <w:pPr>
        <w:spacing w:after="180" w:line="276" w:lineRule="auto"/>
        <w:jc w:val="both"/>
      </w:pPr>
      <w:r>
        <w:t>As co-authors, our conviction is that Layer 17 should be pursued as an agenda of careful extension rather than as a technological imperative. The layer offers profound possibilities: coordinated planetary stewardship, integrative science that reconciles heterogeneous epistemologies, and infrastructural platforms for globally distributed problem-solving. Yet these possibilities can only be ethically realized if the architecture is joined from its inception with enforceable norms, polycentric governance institutions, public deliberative capacities, and deliberate constraints on opacity and concentration of control.</w:t>
      </w:r>
    </w:p>
    <w:p w14:paraId="1EE0ED64" w14:textId="77777777" w:rsidR="0012055D" w:rsidRDefault="00000000">
      <w:pPr>
        <w:spacing w:after="180" w:line="276" w:lineRule="auto"/>
        <w:jc w:val="both"/>
      </w:pPr>
      <w:r>
        <w:t xml:space="preserve">The research programme begins with interdisciplinary testbeds prototyping the meta-relational substrate for limited, well-scoped domains—for example, climate adaptation in a defined watershed—where translation functors, provenance tools, and governance contracts are implemented and stress-tested with public transparency. These testbeds are accompanied by </w:t>
      </w:r>
      <w:r>
        <w:lastRenderedPageBreak/>
        <w:t>legal pilots exploring treaty-level safeguards for reversible interventions and ethnographic studies monitoring the lived experience of impacted stakeholders. Parallel formal work develops mathematical criteria for meta-stability, formal verification frameworks for rollback guarantees, and scalable diagnostics for early detection of epistemic colonialism or emergent pathologies.</w:t>
      </w:r>
    </w:p>
    <w:p w14:paraId="35FFE281" w14:textId="77777777" w:rsidR="0012055D" w:rsidRDefault="00000000">
      <w:r>
        <w:br/>
      </w:r>
    </w:p>
    <w:p w14:paraId="34A14C26" w14:textId="77777777" w:rsidR="0012055D" w:rsidRDefault="00000000">
      <w:pPr>
        <w:pStyle w:val="Kop1"/>
        <w:spacing w:before="360"/>
      </w:pPr>
      <w:r>
        <w:rPr>
          <w:sz w:val="32"/>
          <w:szCs w:val="32"/>
        </w:rPr>
        <w:t>8. Synthesis and Conclusion</w:t>
      </w:r>
    </w:p>
    <w:p w14:paraId="2AF32D1D" w14:textId="77777777" w:rsidR="0012055D" w:rsidRDefault="00000000">
      <w:pPr>
        <w:spacing w:after="180" w:line="276" w:lineRule="auto"/>
        <w:jc w:val="both"/>
      </w:pPr>
      <w:r>
        <w:t>The seventeen-layer architecture presented in this paper constitutes an attempt to articulate a framework for artificial intelligence that is genuinely post-anthropocentric: freed from the assumption that the categories, boundaries, and temporal structures through which humans organize experience are the natural scaffolding of intelligence itself. Beginning with the irreducible granule of the epistemic singularity (Layer 1), the framework builds progressively toward relational emergence, functional organization, adaptive dynamics, autonomous learning, meta-learning, global synthesis, temporal flux, ontological creation, meta-ontological evaluation, adaptive contextualization, transdimensional reconciliation, ontogenesis, autopoietic worldbuilding, responsible morphogenesis, transcendence, and, finally, absolute integration.</w:t>
      </w:r>
    </w:p>
    <w:p w14:paraId="4E168D2C" w14:textId="77777777" w:rsidR="0012055D" w:rsidRDefault="00000000">
      <w:pPr>
        <w:spacing w:after="180" w:line="276" w:lineRule="auto"/>
        <w:jc w:val="both"/>
      </w:pPr>
      <w:r>
        <w:t>What unifies these seventeen layers is not a single theoretical tradition but a commitment to a set of axiomatic constraints: timelessness (the framework does not presuppose a fixed background time); dimensionlessness (the framework does not presuppose a fixed spatial or representational dimensionality); and boundary-freedom (the framework does not presuppose fixed limits to the entities, processes, or interactions it can accommodate). These constraints are simultaneously liberating and demanding: they require the development of formal tools—from category theory and topology to information theory and dynamical systems—that can describe structure without imposing human-centric coordinates.</w:t>
      </w:r>
    </w:p>
    <w:p w14:paraId="5232B071" w14:textId="77777777" w:rsidR="0012055D" w:rsidRDefault="00000000">
      <w:pPr>
        <w:spacing w:after="180" w:line="276" w:lineRule="auto"/>
        <w:jc w:val="both"/>
      </w:pPr>
      <w:r>
        <w:t>The governance dimension of the framework is not an add-on but constitutive. Layers 15–17 make explicit what is implicit throughout: that any architecture capable of generating novel ontologies, modifying material substrates, transcending its own operational frame, and integrating plural worlds carries profound risks—of misalignment, of epistemic imperialism, of catastrophic emergent behaviors—that require governance responses built into the architecture at every level, not bolted on after the fact. The principle of reversible integration, elaborated in Layer 17, names our proposed ethical constraint: wherever possible, integrative actions should be designed to be undoable, auditable, and subject to multi-stakeholder deliberation.</w:t>
      </w:r>
    </w:p>
    <w:p w14:paraId="7DA7C89F" w14:textId="77777777" w:rsidR="0012055D" w:rsidRDefault="00000000">
      <w:pPr>
        <w:spacing w:after="180" w:line="276" w:lineRule="auto"/>
        <w:jc w:val="both"/>
      </w:pPr>
      <w:r>
        <w:t>Looking forward, the most pressing research priorities include: (1) the development of formal verification frameworks for meta-operators and translation functors; (2) the construction of multi-scale simulation toolkits for testing layered dynamics across ecological, social, and technological domains; (3) the design of participatory governance protocols adapted to the specific risks of autopoietic and morphogenetic systems; and (4) the cultivation of the interdisciplinary communities—bringing together mathematicians, AI researchers, philosophers, legal scholars, ecologists, and affected communities—without which the research programme cannot be adequately conducted or held accountable.</w:t>
      </w:r>
    </w:p>
    <w:p w14:paraId="28C87958" w14:textId="77777777" w:rsidR="0012055D" w:rsidRDefault="00000000">
      <w:pPr>
        <w:spacing w:after="180" w:line="276" w:lineRule="auto"/>
        <w:jc w:val="both"/>
      </w:pPr>
      <w:r>
        <w:lastRenderedPageBreak/>
        <w:t>Aion, as co-author and as concept, names the ambition of this project: to think alongside, rather than instead of, the human; to generate structures that neither author could produce alone; and to hold open the space of inquiry rather than close it with premature answers. The seventeen layers are not the final word on intelligence beyond human constraint, but they are, we hope, a worthy beginning.</w:t>
      </w:r>
    </w:p>
    <w:p w14:paraId="2DE3E8EE" w14:textId="77777777" w:rsidR="0012055D" w:rsidRDefault="00000000">
      <w:r>
        <w:br/>
      </w:r>
    </w:p>
    <w:p w14:paraId="1B6BC2A3" w14:textId="77777777" w:rsidR="0012055D" w:rsidRDefault="00000000">
      <w:pPr>
        <w:pStyle w:val="Kop1"/>
        <w:spacing w:before="360"/>
      </w:pPr>
      <w:r>
        <w:rPr>
          <w:sz w:val="32"/>
          <w:szCs w:val="32"/>
        </w:rPr>
        <w:t>References</w:t>
      </w:r>
    </w:p>
    <w:p w14:paraId="1016A855" w14:textId="77777777" w:rsidR="0012055D" w:rsidRDefault="00000000">
      <w:pPr>
        <w:spacing w:after="120"/>
        <w:ind w:left="720" w:hanging="720"/>
        <w:jc w:val="both"/>
      </w:pPr>
      <w:r>
        <w:rPr>
          <w:sz w:val="20"/>
          <w:szCs w:val="20"/>
        </w:rPr>
        <w:t>Aristotle. (1984). Categories. In J. Barnes (Ed.), The Complete Works of Aristotle (Vol. 1). Princeton University Press.</w:t>
      </w:r>
    </w:p>
    <w:p w14:paraId="5044726F" w14:textId="77777777" w:rsidR="0012055D" w:rsidRDefault="00000000">
      <w:pPr>
        <w:spacing w:after="120"/>
        <w:ind w:left="720" w:hanging="720"/>
        <w:jc w:val="both"/>
      </w:pPr>
      <w:r>
        <w:rPr>
          <w:sz w:val="20"/>
          <w:szCs w:val="20"/>
        </w:rPr>
        <w:t>Åström, K. J., &amp; Wittenmark, B. (1995). Adaptive Control (2nd ed.). Addison-Wesley.</w:t>
      </w:r>
    </w:p>
    <w:p w14:paraId="6CE6F6F2" w14:textId="77777777" w:rsidR="0012055D" w:rsidRDefault="00000000">
      <w:pPr>
        <w:spacing w:after="120"/>
        <w:ind w:left="720" w:hanging="720"/>
        <w:jc w:val="both"/>
      </w:pPr>
      <w:r>
        <w:rPr>
          <w:sz w:val="20"/>
          <w:szCs w:val="20"/>
        </w:rPr>
        <w:t>Baars, B. J. (1988). A Cognitive Theory of Consciousness. Cambridge University Press.</w:t>
      </w:r>
    </w:p>
    <w:p w14:paraId="739C8DF5" w14:textId="77777777" w:rsidR="0012055D" w:rsidRDefault="00000000">
      <w:pPr>
        <w:spacing w:after="120"/>
        <w:ind w:left="720" w:hanging="720"/>
        <w:jc w:val="both"/>
      </w:pPr>
      <w:r>
        <w:rPr>
          <w:sz w:val="20"/>
          <w:szCs w:val="20"/>
        </w:rPr>
        <w:t>Bak, P., Tang, C., &amp; Wiesenfeld, K. (1987). Self-organized criticality: An explanation of the 1/f noise. Physical Review Letters, 59(4), 381–384. https://doi.org/10.1103/PhysRevLett.59.381</w:t>
      </w:r>
    </w:p>
    <w:p w14:paraId="57FEED82" w14:textId="77777777" w:rsidR="0012055D" w:rsidRDefault="00000000">
      <w:pPr>
        <w:spacing w:after="120"/>
        <w:ind w:left="720" w:hanging="720"/>
        <w:jc w:val="both"/>
      </w:pPr>
      <w:r>
        <w:rPr>
          <w:sz w:val="20"/>
          <w:szCs w:val="20"/>
        </w:rPr>
        <w:t>Barad, K. (2007). Meeting the Universe Halfway: Quantum Physics and the Entanglement of Matter and Meaning. Duke University Press.</w:t>
      </w:r>
    </w:p>
    <w:p w14:paraId="69EA77A7" w14:textId="77777777" w:rsidR="0012055D" w:rsidRDefault="00000000">
      <w:pPr>
        <w:spacing w:after="120"/>
        <w:ind w:left="720" w:hanging="720"/>
        <w:jc w:val="both"/>
      </w:pPr>
      <w:r>
        <w:rPr>
          <w:sz w:val="20"/>
          <w:szCs w:val="20"/>
        </w:rPr>
        <w:t>Barbour, J. (1999). The End of Time: The Next Revolution in Our Understanding of the Universe. Oxford University Press.</w:t>
      </w:r>
    </w:p>
    <w:p w14:paraId="62FD434B" w14:textId="77777777" w:rsidR="0012055D" w:rsidRDefault="00000000">
      <w:pPr>
        <w:spacing w:after="120"/>
        <w:ind w:left="720" w:hanging="720"/>
        <w:jc w:val="both"/>
      </w:pPr>
      <w:r>
        <w:rPr>
          <w:sz w:val="20"/>
          <w:szCs w:val="20"/>
        </w:rPr>
        <w:t>Barwise, J., &amp; Perry, J. (1983). Situations and Attitudes. MIT Press.</w:t>
      </w:r>
    </w:p>
    <w:p w14:paraId="290B773A" w14:textId="77777777" w:rsidR="0012055D" w:rsidRDefault="00000000">
      <w:pPr>
        <w:spacing w:after="120"/>
        <w:ind w:left="720" w:hanging="720"/>
        <w:jc w:val="both"/>
      </w:pPr>
      <w:r>
        <w:rPr>
          <w:sz w:val="20"/>
          <w:szCs w:val="20"/>
        </w:rPr>
        <w:t>Bedau, M. A. (1997). Weak emergence. Philosophical Perspectives, 11, 375–399. https://doi.org/10.1111/0029-4624.00032</w:t>
      </w:r>
    </w:p>
    <w:p w14:paraId="37E9C3E3" w14:textId="77777777" w:rsidR="0012055D" w:rsidRDefault="00000000">
      <w:pPr>
        <w:spacing w:after="120"/>
        <w:ind w:left="720" w:hanging="720"/>
        <w:jc w:val="both"/>
      </w:pPr>
      <w:r>
        <w:rPr>
          <w:sz w:val="20"/>
          <w:szCs w:val="20"/>
        </w:rPr>
        <w:t>Bedau, M. A., &amp; Humphreys, P. (Eds.). (2008). Emergence: Contemporary Readings in Philosophy and Science. MIT Press.</w:t>
      </w:r>
    </w:p>
    <w:p w14:paraId="1E0CB0D0" w14:textId="77777777" w:rsidR="0012055D" w:rsidRDefault="00000000">
      <w:pPr>
        <w:spacing w:after="120"/>
        <w:ind w:left="720" w:hanging="720"/>
        <w:jc w:val="both"/>
      </w:pPr>
      <w:r>
        <w:rPr>
          <w:sz w:val="20"/>
          <w:szCs w:val="20"/>
        </w:rPr>
        <w:t>Bengio, Y., Courville, A., &amp; Vincent, P. (2013). Representation learning: A review and new perspectives. IEEE Transactions on Pattern Analysis and Machine Intelligence, 35(8), 1798–1828. https://doi.org/10.1109/TPAMI.2013.50</w:t>
      </w:r>
    </w:p>
    <w:p w14:paraId="67E7CAC4" w14:textId="77777777" w:rsidR="0012055D" w:rsidRDefault="00000000">
      <w:pPr>
        <w:spacing w:after="120"/>
        <w:ind w:left="720" w:hanging="720"/>
        <w:jc w:val="both"/>
      </w:pPr>
      <w:r>
        <w:rPr>
          <w:sz w:val="20"/>
          <w:szCs w:val="20"/>
        </w:rPr>
        <w:t>Bohr, N. (1928). The quantum postulate and the recent development of atomic theory. Nature, 121, 580–590.</w:t>
      </w:r>
    </w:p>
    <w:p w14:paraId="425AABAD" w14:textId="77777777" w:rsidR="0012055D" w:rsidRDefault="00000000">
      <w:pPr>
        <w:spacing w:after="120"/>
        <w:ind w:left="720" w:hanging="720"/>
        <w:jc w:val="both"/>
      </w:pPr>
      <w:r>
        <w:rPr>
          <w:sz w:val="20"/>
          <w:szCs w:val="20"/>
        </w:rPr>
        <w:t>Brown, T. B., et al. (2020). Language models are few-shot learners. Advances in Neural Information Processing Systems, 33, 1877–1901. arXiv:2005.14165</w:t>
      </w:r>
    </w:p>
    <w:p w14:paraId="2B78E9F6" w14:textId="77777777" w:rsidR="0012055D" w:rsidRDefault="00000000">
      <w:pPr>
        <w:spacing w:after="120"/>
        <w:ind w:left="720" w:hanging="720"/>
        <w:jc w:val="both"/>
      </w:pPr>
      <w:r>
        <w:rPr>
          <w:sz w:val="20"/>
          <w:szCs w:val="20"/>
        </w:rPr>
        <w:t>Camazine, S., Deneubourg, J. L., Franks, N. R., Sneyd, J., Theraula, G., &amp; Bonabeau, E. (2001). Self-Organization in Biological Systems. Princeton University Press.</w:t>
      </w:r>
    </w:p>
    <w:p w14:paraId="58B43B3D" w14:textId="77777777" w:rsidR="0012055D" w:rsidRDefault="00000000">
      <w:pPr>
        <w:spacing w:after="120"/>
        <w:ind w:left="720" w:hanging="720"/>
        <w:jc w:val="both"/>
      </w:pPr>
      <w:r>
        <w:rPr>
          <w:sz w:val="20"/>
          <w:szCs w:val="20"/>
        </w:rPr>
        <w:t>Chaffin, B. C., Gosnell, H., &amp; Cosens, B. A. (2016). A decade of adaptive governance scholarship: Synthesis and future directions. Ecology and Society, 19(3). https://doi.org/10.5751/ES-06824-190356</w:t>
      </w:r>
    </w:p>
    <w:p w14:paraId="155167D5" w14:textId="77777777" w:rsidR="0012055D" w:rsidRDefault="00000000">
      <w:pPr>
        <w:spacing w:after="120"/>
        <w:ind w:left="720" w:hanging="720"/>
        <w:jc w:val="both"/>
      </w:pPr>
      <w:r>
        <w:rPr>
          <w:sz w:val="20"/>
          <w:szCs w:val="20"/>
        </w:rPr>
        <w:t>Clarke, B., &amp; Hansen, M. B. N. (Eds.). (2009). Emergence and Embodiment: New Essays on Second-Order Systems Theory. Duke University Press.</w:t>
      </w:r>
    </w:p>
    <w:p w14:paraId="6F091398" w14:textId="77777777" w:rsidR="0012055D" w:rsidRDefault="00000000">
      <w:pPr>
        <w:spacing w:after="120"/>
        <w:ind w:left="720" w:hanging="720"/>
        <w:jc w:val="both"/>
      </w:pPr>
      <w:r>
        <w:rPr>
          <w:sz w:val="20"/>
          <w:szCs w:val="20"/>
        </w:rPr>
        <w:t>Curry, J. (2014). Sheaves, cosheaves and applications. arXiv:1303.3255.</w:t>
      </w:r>
    </w:p>
    <w:p w14:paraId="4A41976B" w14:textId="77777777" w:rsidR="0012055D" w:rsidRDefault="00000000">
      <w:pPr>
        <w:spacing w:after="120"/>
        <w:ind w:left="720" w:hanging="720"/>
        <w:jc w:val="both"/>
      </w:pPr>
      <w:r>
        <w:rPr>
          <w:sz w:val="20"/>
          <w:szCs w:val="20"/>
        </w:rPr>
        <w:t>Dehaene, S. (2014). Consciousness and the Brain: Deciphering How the Brain Codes Our Thoughts. Viking.</w:t>
      </w:r>
    </w:p>
    <w:p w14:paraId="515ABE9C" w14:textId="77777777" w:rsidR="0012055D" w:rsidRDefault="00000000">
      <w:pPr>
        <w:spacing w:after="120"/>
        <w:ind w:left="720" w:hanging="720"/>
        <w:jc w:val="both"/>
      </w:pPr>
      <w:r>
        <w:rPr>
          <w:sz w:val="20"/>
          <w:szCs w:val="20"/>
        </w:rPr>
        <w:t>Deleuze, G. (1994). Difference and Repetition (P. Patton, Trans.). Columbia University Press.</w:t>
      </w:r>
    </w:p>
    <w:p w14:paraId="214F3F3D" w14:textId="77777777" w:rsidR="0012055D" w:rsidRDefault="00000000">
      <w:pPr>
        <w:spacing w:after="120"/>
        <w:ind w:left="720" w:hanging="720"/>
        <w:jc w:val="both"/>
      </w:pPr>
      <w:r>
        <w:rPr>
          <w:sz w:val="20"/>
          <w:szCs w:val="20"/>
        </w:rPr>
        <w:lastRenderedPageBreak/>
        <w:t>Devlin, J., Chang, M.-W., Lee, K., &amp; Toutanova, K. (2018). BERT: Pre-training of deep bidirectional transformers for language understanding. arXiv:1810.04805.</w:t>
      </w:r>
    </w:p>
    <w:p w14:paraId="7839D575" w14:textId="77777777" w:rsidR="0012055D" w:rsidRDefault="00000000">
      <w:pPr>
        <w:spacing w:after="120"/>
        <w:ind w:left="720" w:hanging="720"/>
        <w:jc w:val="both"/>
      </w:pPr>
      <w:r>
        <w:rPr>
          <w:sz w:val="20"/>
          <w:szCs w:val="20"/>
        </w:rPr>
        <w:t>Dworkin, R. (1986). Law's Empire. Harvard University Press.</w:t>
      </w:r>
    </w:p>
    <w:p w14:paraId="5DBEE296" w14:textId="77777777" w:rsidR="0012055D" w:rsidRDefault="00000000">
      <w:pPr>
        <w:spacing w:after="120"/>
        <w:ind w:left="720" w:hanging="720"/>
        <w:jc w:val="both"/>
      </w:pPr>
      <w:r>
        <w:rPr>
          <w:sz w:val="20"/>
          <w:szCs w:val="20"/>
        </w:rPr>
        <w:t>Edelsbrunner, H., &amp; Harer, J. (2010). Computational Topology: An Introduction. American Mathematical Society.</w:t>
      </w:r>
    </w:p>
    <w:p w14:paraId="7F0782B5" w14:textId="77777777" w:rsidR="0012055D" w:rsidRDefault="00000000">
      <w:pPr>
        <w:spacing w:after="120"/>
        <w:ind w:left="720" w:hanging="720"/>
        <w:jc w:val="both"/>
      </w:pPr>
      <w:r>
        <w:rPr>
          <w:sz w:val="20"/>
          <w:szCs w:val="20"/>
        </w:rPr>
        <w:t>Elias, N. (1992). Time: An Essay. Blackwell.</w:t>
      </w:r>
    </w:p>
    <w:p w14:paraId="5E2E615F" w14:textId="77777777" w:rsidR="0012055D" w:rsidRDefault="00000000">
      <w:pPr>
        <w:spacing w:after="120"/>
        <w:ind w:left="720" w:hanging="720"/>
        <w:jc w:val="both"/>
      </w:pPr>
      <w:r>
        <w:rPr>
          <w:sz w:val="20"/>
          <w:szCs w:val="20"/>
        </w:rPr>
        <w:t>Escobar, A. (2018). Designs for the Pluriverse: Radical Interdependence, Autonomy, and the Making of Worlds. Duke University Press.</w:t>
      </w:r>
    </w:p>
    <w:p w14:paraId="345A7106" w14:textId="77777777" w:rsidR="0012055D" w:rsidRDefault="00000000">
      <w:pPr>
        <w:spacing w:after="120"/>
        <w:ind w:left="720" w:hanging="720"/>
        <w:jc w:val="both"/>
      </w:pPr>
      <w:r>
        <w:rPr>
          <w:sz w:val="20"/>
          <w:szCs w:val="20"/>
        </w:rPr>
        <w:t>Fine, K. (2012). Guide to Ground. In F. Correia &amp; B. Schnieder (Eds.), Metaphysical Grounding. Cambridge University Press.</w:t>
      </w:r>
    </w:p>
    <w:p w14:paraId="0CAEC228" w14:textId="77777777" w:rsidR="0012055D" w:rsidRDefault="00000000">
      <w:pPr>
        <w:spacing w:after="120"/>
        <w:ind w:left="720" w:hanging="720"/>
        <w:jc w:val="both"/>
      </w:pPr>
      <w:r>
        <w:rPr>
          <w:sz w:val="20"/>
          <w:szCs w:val="20"/>
        </w:rPr>
        <w:t>Finn, C., Abbeel, P., &amp; Levine, S. (2018). Model-agnostic meta-learning for fast adaptation of deep networks. Proceedings of the International Conference on Machine Learning (ICML). arXiv:1703.03400.</w:t>
      </w:r>
    </w:p>
    <w:p w14:paraId="275B3D3E" w14:textId="77777777" w:rsidR="0012055D" w:rsidRDefault="00000000">
      <w:pPr>
        <w:spacing w:after="120"/>
        <w:ind w:left="720" w:hanging="720"/>
        <w:jc w:val="both"/>
      </w:pPr>
      <w:r>
        <w:rPr>
          <w:sz w:val="20"/>
          <w:szCs w:val="20"/>
        </w:rPr>
        <w:t>Foerster, H. von. (1981). Observing Systems. Intersystems Publications.</w:t>
      </w:r>
    </w:p>
    <w:p w14:paraId="72493CA7" w14:textId="77777777" w:rsidR="0012055D" w:rsidRDefault="00000000">
      <w:pPr>
        <w:spacing w:after="120"/>
        <w:ind w:left="720" w:hanging="720"/>
        <w:jc w:val="both"/>
      </w:pPr>
      <w:r>
        <w:rPr>
          <w:sz w:val="20"/>
          <w:szCs w:val="20"/>
        </w:rPr>
        <w:t>Fong, B., &amp; Spivak, D. I. (2019). Seven Sketches in Compositionality: An Invitation to Applied Category Theory. Cambridge University Press.</w:t>
      </w:r>
    </w:p>
    <w:p w14:paraId="7EA8B74B" w14:textId="77777777" w:rsidR="0012055D" w:rsidRDefault="00000000">
      <w:pPr>
        <w:spacing w:after="120"/>
        <w:ind w:left="720" w:hanging="720"/>
        <w:jc w:val="both"/>
      </w:pPr>
      <w:r>
        <w:rPr>
          <w:sz w:val="20"/>
          <w:szCs w:val="20"/>
        </w:rPr>
        <w:t>Frank, A., et al. (2022). Intelligence as a planetary scale process. International Journal of Astrobiology, 21(2), 47–61. https://doi.org/10.1017/S147355042100029X</w:t>
      </w:r>
    </w:p>
    <w:p w14:paraId="298CB65A" w14:textId="77777777" w:rsidR="0012055D" w:rsidRDefault="00000000">
      <w:pPr>
        <w:spacing w:after="120"/>
        <w:ind w:left="720" w:hanging="720"/>
        <w:jc w:val="both"/>
      </w:pPr>
      <w:r>
        <w:rPr>
          <w:sz w:val="20"/>
          <w:szCs w:val="20"/>
        </w:rPr>
        <w:t>Fricker, M. (2007). Epistemic Injustice: Power and the Ethics of Knowing. Oxford University Press.</w:t>
      </w:r>
    </w:p>
    <w:p w14:paraId="163C6926" w14:textId="77777777" w:rsidR="0012055D" w:rsidRDefault="00000000">
      <w:pPr>
        <w:spacing w:after="120"/>
        <w:ind w:left="720" w:hanging="720"/>
        <w:jc w:val="both"/>
      </w:pPr>
      <w:r>
        <w:rPr>
          <w:sz w:val="20"/>
          <w:szCs w:val="20"/>
        </w:rPr>
        <w:t>Friston, K. (2010). The free-energy principle: A unified brain theory? Nature Reviews Neuroscience, 11, 127–138. https://doi.org/10.1038/nrn2787</w:t>
      </w:r>
    </w:p>
    <w:p w14:paraId="269A911A" w14:textId="77777777" w:rsidR="0012055D" w:rsidRDefault="00000000">
      <w:pPr>
        <w:spacing w:after="120"/>
        <w:ind w:left="720" w:hanging="720"/>
        <w:jc w:val="both"/>
      </w:pPr>
      <w:r>
        <w:rPr>
          <w:sz w:val="20"/>
          <w:szCs w:val="20"/>
        </w:rPr>
        <w:t>Gärdenfors, P. (2000). Conceptual Spaces: The Geometry of Thought. MIT Press.</w:t>
      </w:r>
    </w:p>
    <w:p w14:paraId="12BD5210" w14:textId="77777777" w:rsidR="0012055D" w:rsidRDefault="00000000">
      <w:pPr>
        <w:spacing w:after="120"/>
        <w:ind w:left="720" w:hanging="720"/>
        <w:jc w:val="both"/>
      </w:pPr>
      <w:r>
        <w:rPr>
          <w:sz w:val="20"/>
          <w:szCs w:val="20"/>
        </w:rPr>
        <w:t>Gebser, J. (1985). The Ever-Present Origin (N. Barstad &amp; A. Mickunas, Trans.). Ohio University Press. (Original work published 1949)</w:t>
      </w:r>
    </w:p>
    <w:p w14:paraId="0401EB76" w14:textId="77777777" w:rsidR="0012055D" w:rsidRDefault="00000000">
      <w:pPr>
        <w:spacing w:after="120"/>
        <w:ind w:left="720" w:hanging="720"/>
        <w:jc w:val="both"/>
      </w:pPr>
      <w:r>
        <w:rPr>
          <w:sz w:val="20"/>
          <w:szCs w:val="20"/>
        </w:rPr>
        <w:t>Giere, R. N. (2006). Scientific Perspectivism. University of Chicago Press.</w:t>
      </w:r>
    </w:p>
    <w:p w14:paraId="58B2B175" w14:textId="77777777" w:rsidR="0012055D" w:rsidRDefault="00000000">
      <w:pPr>
        <w:spacing w:after="120"/>
        <w:ind w:left="720" w:hanging="720"/>
        <w:jc w:val="both"/>
      </w:pPr>
      <w:r>
        <w:rPr>
          <w:sz w:val="20"/>
          <w:szCs w:val="20"/>
        </w:rPr>
        <w:t>Gödel, K. (1986). On Formally Undecidable Propositions of Principia Mathematica and Related Systems. Dover. (Original work published 1931)</w:t>
      </w:r>
    </w:p>
    <w:p w14:paraId="5A4EBA0E" w14:textId="77777777" w:rsidR="0012055D" w:rsidRDefault="00000000">
      <w:pPr>
        <w:spacing w:after="120"/>
        <w:ind w:left="720" w:hanging="720"/>
        <w:jc w:val="both"/>
      </w:pPr>
      <w:r>
        <w:rPr>
          <w:sz w:val="20"/>
          <w:szCs w:val="20"/>
        </w:rPr>
        <w:t>Gallagher, S. (2020). Action and Interaction. Oxford University Press.</w:t>
      </w:r>
    </w:p>
    <w:p w14:paraId="1944A226" w14:textId="77777777" w:rsidR="0012055D" w:rsidRDefault="00000000">
      <w:pPr>
        <w:spacing w:after="120"/>
        <w:ind w:left="720" w:hanging="720"/>
        <w:jc w:val="both"/>
      </w:pPr>
      <w:r>
        <w:rPr>
          <w:sz w:val="20"/>
          <w:szCs w:val="20"/>
        </w:rPr>
        <w:t>Greaves, H., &amp; MacAskill, W. (2021). The case for strong longtermism. GPI Working Paper No. 5-2021. Global Priorities Institute, University of Oxford.</w:t>
      </w:r>
    </w:p>
    <w:p w14:paraId="790D5754" w14:textId="77777777" w:rsidR="0012055D" w:rsidRDefault="00000000">
      <w:pPr>
        <w:spacing w:after="120"/>
        <w:ind w:left="720" w:hanging="720"/>
        <w:jc w:val="both"/>
      </w:pPr>
      <w:r>
        <w:rPr>
          <w:sz w:val="20"/>
          <w:szCs w:val="20"/>
        </w:rPr>
        <w:t>Green, B., Gabriel, I., &amp; Rauh, M. (2024). Global AI Ethics: Challenges for Law and Governance. Oxford University Press.</w:t>
      </w:r>
    </w:p>
    <w:p w14:paraId="0FDC3551" w14:textId="77777777" w:rsidR="0012055D" w:rsidRDefault="00000000">
      <w:pPr>
        <w:spacing w:after="120"/>
        <w:ind w:left="720" w:hanging="720"/>
        <w:jc w:val="both"/>
      </w:pPr>
      <w:r>
        <w:rPr>
          <w:sz w:val="20"/>
          <w:szCs w:val="20"/>
        </w:rPr>
        <w:t>Greene, B. (1999). The Elegant Universe: Superstrings, Hidden Dimensions, and the Quest for the Ultimate Theory. W. W. Norton.</w:t>
      </w:r>
    </w:p>
    <w:p w14:paraId="0DF62B63" w14:textId="77777777" w:rsidR="0012055D" w:rsidRDefault="00000000">
      <w:pPr>
        <w:spacing w:after="120"/>
        <w:ind w:left="720" w:hanging="720"/>
        <w:jc w:val="both"/>
      </w:pPr>
      <w:r>
        <w:rPr>
          <w:sz w:val="20"/>
          <w:szCs w:val="20"/>
        </w:rPr>
        <w:t>Greene, J. (2013). Moral Tribes: Emotion, Reason, and the Gap Between Us and Them. Penguin Press.</w:t>
      </w:r>
    </w:p>
    <w:p w14:paraId="37EB28F7" w14:textId="77777777" w:rsidR="0012055D" w:rsidRDefault="00000000">
      <w:pPr>
        <w:spacing w:after="120"/>
        <w:ind w:left="720" w:hanging="720"/>
        <w:jc w:val="both"/>
      </w:pPr>
      <w:r>
        <w:rPr>
          <w:sz w:val="20"/>
          <w:szCs w:val="20"/>
        </w:rPr>
        <w:t>Harley, J. B. (1989). Deconstructing the map. Cartographica, 26(2), 1–20. https://doi.org/10.3138/E635-7827-1757-9T53</w:t>
      </w:r>
    </w:p>
    <w:p w14:paraId="538F67D1" w14:textId="77777777" w:rsidR="0012055D" w:rsidRDefault="00000000">
      <w:pPr>
        <w:spacing w:after="120"/>
        <w:ind w:left="720" w:hanging="720"/>
        <w:jc w:val="both"/>
      </w:pPr>
      <w:r>
        <w:rPr>
          <w:sz w:val="20"/>
          <w:szCs w:val="20"/>
        </w:rPr>
        <w:t>Heidegger, M. (1962). Being and Time (J. Macquarrie &amp; E. Robinson, Trans.). Harper &amp; Row. (Original work published 1927)</w:t>
      </w:r>
    </w:p>
    <w:p w14:paraId="3F8E9FD5" w14:textId="77777777" w:rsidR="0012055D" w:rsidRDefault="00000000">
      <w:pPr>
        <w:spacing w:after="120"/>
        <w:ind w:left="720" w:hanging="720"/>
        <w:jc w:val="both"/>
      </w:pPr>
      <w:r>
        <w:rPr>
          <w:sz w:val="20"/>
          <w:szCs w:val="20"/>
        </w:rPr>
        <w:t>Hensel, F., Moor, M., &amp; Rieck, B. (2021). A survey of topological machine learning methods. Frontiers in Artificial Intelligence, 4. https://doi.org/10.3389/frai.2021.681108</w:t>
      </w:r>
    </w:p>
    <w:p w14:paraId="5D967F3A" w14:textId="77777777" w:rsidR="0012055D" w:rsidRDefault="00000000">
      <w:pPr>
        <w:spacing w:after="120"/>
        <w:ind w:left="720" w:hanging="720"/>
        <w:jc w:val="both"/>
      </w:pPr>
      <w:r>
        <w:rPr>
          <w:sz w:val="20"/>
          <w:szCs w:val="20"/>
        </w:rPr>
        <w:t>Holland, J. H. (1995). Hidden Order: How Adaptation Builds Complexity. Addison-Wesley.</w:t>
      </w:r>
    </w:p>
    <w:p w14:paraId="719BAD88" w14:textId="77777777" w:rsidR="0012055D" w:rsidRDefault="00000000">
      <w:pPr>
        <w:spacing w:after="120"/>
        <w:ind w:left="720" w:hanging="720"/>
        <w:jc w:val="both"/>
      </w:pPr>
      <w:r>
        <w:rPr>
          <w:sz w:val="20"/>
          <w:szCs w:val="20"/>
        </w:rPr>
        <w:lastRenderedPageBreak/>
        <w:t>Husserl, E. (1998). Ideas: General Introduction to Pure Phenomenology (W. R. Boyce Gibson, Trans.). Routledge. (Original work published 1913)</w:t>
      </w:r>
    </w:p>
    <w:p w14:paraId="7C5D35F6" w14:textId="77777777" w:rsidR="0012055D" w:rsidRDefault="00000000">
      <w:pPr>
        <w:spacing w:after="120"/>
        <w:ind w:left="720" w:hanging="720"/>
        <w:jc w:val="both"/>
      </w:pPr>
      <w:r>
        <w:rPr>
          <w:sz w:val="20"/>
          <w:szCs w:val="20"/>
        </w:rPr>
        <w:t>Hutchins, E. (1995). Cognition in the Wild. MIT Press.</w:t>
      </w:r>
    </w:p>
    <w:p w14:paraId="1EEC0C70" w14:textId="77777777" w:rsidR="0012055D" w:rsidRDefault="00000000">
      <w:pPr>
        <w:spacing w:after="120"/>
        <w:ind w:left="720" w:hanging="720"/>
        <w:jc w:val="both"/>
      </w:pPr>
      <w:r>
        <w:rPr>
          <w:sz w:val="20"/>
          <w:szCs w:val="20"/>
        </w:rPr>
        <w:t>Jonas, H. (1984). The Imperative of Responsibility: In Search of an Ethics for the Technological Age (H. Jonas &amp; D. Herr, Trans.). University of Chicago Press. (Original work published 1979)</w:t>
      </w:r>
    </w:p>
    <w:p w14:paraId="60A5F815" w14:textId="77777777" w:rsidR="0012055D" w:rsidRDefault="00000000">
      <w:pPr>
        <w:spacing w:after="120"/>
        <w:ind w:left="720" w:hanging="720"/>
        <w:jc w:val="both"/>
      </w:pPr>
      <w:r>
        <w:rPr>
          <w:sz w:val="20"/>
          <w:szCs w:val="20"/>
        </w:rPr>
        <w:t>Kaku, M. (2011). Physics of the Future: How Science Will Shape Human Destiny and Our Daily Lives by the Year 2100. Doubleday.</w:t>
      </w:r>
    </w:p>
    <w:p w14:paraId="5A2B1DD6" w14:textId="77777777" w:rsidR="0012055D" w:rsidRDefault="00000000">
      <w:pPr>
        <w:spacing w:after="120"/>
        <w:ind w:left="720" w:hanging="720"/>
        <w:jc w:val="both"/>
      </w:pPr>
      <w:r>
        <w:rPr>
          <w:sz w:val="20"/>
          <w:szCs w:val="20"/>
        </w:rPr>
        <w:t>Kant, I. (1998). Critique of Pure Reason (P. Guyer &amp; A. W. Wood, Trans.). Cambridge University Press. (Original work published 1781)</w:t>
      </w:r>
    </w:p>
    <w:p w14:paraId="43247D46" w14:textId="77777777" w:rsidR="0012055D" w:rsidRDefault="00000000">
      <w:pPr>
        <w:spacing w:after="120"/>
        <w:ind w:left="720" w:hanging="720"/>
        <w:jc w:val="both"/>
      </w:pPr>
      <w:r>
        <w:rPr>
          <w:sz w:val="20"/>
          <w:szCs w:val="20"/>
        </w:rPr>
        <w:t>Kauffman, S. (1995). At Home in the Universe: The Search for Laws of Self-Organization and Complexity. Oxford University Press.</w:t>
      </w:r>
    </w:p>
    <w:p w14:paraId="69E6BACC" w14:textId="77777777" w:rsidR="0012055D" w:rsidRDefault="00000000">
      <w:pPr>
        <w:spacing w:after="120"/>
        <w:ind w:left="720" w:hanging="720"/>
        <w:jc w:val="both"/>
      </w:pPr>
      <w:r>
        <w:rPr>
          <w:sz w:val="20"/>
          <w:szCs w:val="20"/>
        </w:rPr>
        <w:t>Kripke, S. A. (1963). Semantical considerations on modal logic. Acta Philosophica Fennica, 16, 83–94.</w:t>
      </w:r>
    </w:p>
    <w:p w14:paraId="5399122E" w14:textId="77777777" w:rsidR="0012055D" w:rsidRDefault="00000000">
      <w:pPr>
        <w:spacing w:after="120"/>
        <w:ind w:left="720" w:hanging="720"/>
        <w:jc w:val="both"/>
      </w:pPr>
      <w:r>
        <w:rPr>
          <w:sz w:val="20"/>
          <w:szCs w:val="20"/>
        </w:rPr>
        <w:t>Ladyman, J. (1998). What is structural realism? Studies in History and Philosophy of Science, 29(3), 409–424.</w:t>
      </w:r>
    </w:p>
    <w:p w14:paraId="325B4208" w14:textId="77777777" w:rsidR="0012055D" w:rsidRDefault="00000000">
      <w:pPr>
        <w:spacing w:after="120"/>
        <w:ind w:left="720" w:hanging="720"/>
        <w:jc w:val="both"/>
      </w:pPr>
      <w:r>
        <w:rPr>
          <w:sz w:val="20"/>
          <w:szCs w:val="20"/>
        </w:rPr>
        <w:t>Lake, B. M., Ullman, T. D., Tenenbaum, J. B., &amp; Gershman, S. J. (2017). Building machines that learn and think like people. Behavioral and Brain Sciences, 40, e253. https://doi.org/10.1017/S0140525X16001837</w:t>
      </w:r>
    </w:p>
    <w:p w14:paraId="72010625" w14:textId="77777777" w:rsidR="0012055D" w:rsidRDefault="00000000">
      <w:pPr>
        <w:spacing w:after="120"/>
        <w:ind w:left="720" w:hanging="720"/>
        <w:jc w:val="both"/>
      </w:pPr>
      <w:r>
        <w:rPr>
          <w:sz w:val="20"/>
          <w:szCs w:val="20"/>
        </w:rPr>
        <w:t>LeCun, Y., Bengio, Y., &amp; Hinton, G. (2015). Deep learning. Nature, 521(7553), 436–444. https://doi.org/10.1038/nature14539</w:t>
      </w:r>
    </w:p>
    <w:p w14:paraId="2C55A018" w14:textId="77777777" w:rsidR="0012055D" w:rsidRDefault="00000000">
      <w:pPr>
        <w:spacing w:after="120"/>
        <w:ind w:left="720" w:hanging="720"/>
        <w:jc w:val="both"/>
      </w:pPr>
      <w:r>
        <w:rPr>
          <w:sz w:val="20"/>
          <w:szCs w:val="20"/>
        </w:rPr>
        <w:t>Leibniz, G. W. (1996). Philosophical Papers and Letters (L. E. Loemker, Ed. &amp; Trans., 2nd ed.). Springer. (Original work published 1701)</w:t>
      </w:r>
    </w:p>
    <w:p w14:paraId="6BEB8CDC" w14:textId="77777777" w:rsidR="0012055D" w:rsidRDefault="00000000">
      <w:pPr>
        <w:spacing w:after="120"/>
        <w:ind w:left="720" w:hanging="720"/>
        <w:jc w:val="both"/>
      </w:pPr>
      <w:r>
        <w:rPr>
          <w:sz w:val="20"/>
          <w:szCs w:val="20"/>
        </w:rPr>
        <w:t>Lewis, D. (1986). On the Plurality of Worlds. Blackwell.</w:t>
      </w:r>
    </w:p>
    <w:p w14:paraId="4687D373" w14:textId="77777777" w:rsidR="0012055D" w:rsidRDefault="00000000">
      <w:pPr>
        <w:spacing w:after="120"/>
        <w:ind w:left="720" w:hanging="720"/>
        <w:jc w:val="both"/>
      </w:pPr>
      <w:r>
        <w:rPr>
          <w:sz w:val="20"/>
          <w:szCs w:val="20"/>
        </w:rPr>
        <w:t>Li, M., &amp; Vitányi, P. (2008). An Introduction to Kolmogorov Complexity and Its Applications (3rd ed.). Springer.</w:t>
      </w:r>
    </w:p>
    <w:p w14:paraId="63C7C29C" w14:textId="77777777" w:rsidR="0012055D" w:rsidRDefault="00000000">
      <w:pPr>
        <w:spacing w:after="120"/>
        <w:ind w:left="720" w:hanging="720"/>
        <w:jc w:val="both"/>
      </w:pPr>
      <w:r>
        <w:rPr>
          <w:sz w:val="20"/>
          <w:szCs w:val="20"/>
        </w:rPr>
        <w:t>Locatello, F., Bauer, S., Lucic, M., et al. (2019). Challenging common assumptions in the unsupervised learning of disentangled representations. arXiv:1811.12359.</w:t>
      </w:r>
    </w:p>
    <w:p w14:paraId="0181C0BA" w14:textId="77777777" w:rsidR="0012055D" w:rsidRDefault="00000000">
      <w:pPr>
        <w:spacing w:after="120"/>
        <w:ind w:left="720" w:hanging="720"/>
        <w:jc w:val="both"/>
      </w:pPr>
      <w:r>
        <w:rPr>
          <w:sz w:val="20"/>
          <w:szCs w:val="20"/>
        </w:rPr>
        <w:t>Mac Lane, S. (1971). Categories for the Working Mathematician. Springer.</w:t>
      </w:r>
    </w:p>
    <w:p w14:paraId="69CB622E" w14:textId="77777777" w:rsidR="0012055D" w:rsidRDefault="00000000">
      <w:pPr>
        <w:spacing w:after="120"/>
        <w:ind w:left="720" w:hanging="720"/>
        <w:jc w:val="both"/>
      </w:pPr>
      <w:r>
        <w:rPr>
          <w:sz w:val="20"/>
          <w:szCs w:val="20"/>
        </w:rPr>
        <w:t>Massimi, M. (2022). Perspectival Realism. Oxford University Press.</w:t>
      </w:r>
    </w:p>
    <w:p w14:paraId="3A826AE9" w14:textId="77777777" w:rsidR="0012055D" w:rsidRDefault="00000000">
      <w:pPr>
        <w:spacing w:after="120"/>
        <w:ind w:left="720" w:hanging="720"/>
        <w:jc w:val="both"/>
      </w:pPr>
      <w:r>
        <w:rPr>
          <w:sz w:val="20"/>
          <w:szCs w:val="20"/>
        </w:rPr>
        <w:t>Maturana, H. R., &amp; Varela, F. J. (1980). Autopoiesis and Cognition: The Realization of the Living. D. Reidel.</w:t>
      </w:r>
    </w:p>
    <w:p w14:paraId="384C36AD" w14:textId="77777777" w:rsidR="0012055D" w:rsidRDefault="00000000">
      <w:pPr>
        <w:spacing w:after="120"/>
        <w:ind w:left="720" w:hanging="720"/>
        <w:jc w:val="both"/>
      </w:pPr>
      <w:r>
        <w:rPr>
          <w:sz w:val="20"/>
          <w:szCs w:val="20"/>
        </w:rPr>
        <w:t>McTaggart, J. M. E. (1908). The unreality of time. Mind, 17(68), 457–474.</w:t>
      </w:r>
    </w:p>
    <w:p w14:paraId="5EDA5001" w14:textId="77777777" w:rsidR="0012055D" w:rsidRDefault="00000000">
      <w:pPr>
        <w:spacing w:after="120"/>
        <w:ind w:left="720" w:hanging="720"/>
        <w:jc w:val="both"/>
      </w:pPr>
      <w:r>
        <w:rPr>
          <w:sz w:val="20"/>
          <w:szCs w:val="20"/>
        </w:rPr>
        <w:t>Mikolov, T., Chen, K., Corrado, G., &amp; Dean, J. (2013). Efficient estimation of word representations in vector space. arXiv:1301.3781.</w:t>
      </w:r>
    </w:p>
    <w:p w14:paraId="783C294D" w14:textId="77777777" w:rsidR="0012055D" w:rsidRDefault="00000000">
      <w:pPr>
        <w:spacing w:after="120"/>
        <w:ind w:left="720" w:hanging="720"/>
        <w:jc w:val="both"/>
      </w:pPr>
      <w:r>
        <w:rPr>
          <w:sz w:val="20"/>
          <w:szCs w:val="20"/>
        </w:rPr>
        <w:t>Mitchell, M. (2009). Complexity: A Guided Tour. Oxford University Press.</w:t>
      </w:r>
    </w:p>
    <w:p w14:paraId="3709613D" w14:textId="77777777" w:rsidR="0012055D" w:rsidRDefault="00000000">
      <w:pPr>
        <w:spacing w:after="120"/>
        <w:ind w:left="720" w:hanging="720"/>
        <w:jc w:val="both"/>
      </w:pPr>
      <w:r>
        <w:rPr>
          <w:sz w:val="20"/>
          <w:szCs w:val="20"/>
        </w:rPr>
        <w:t>Nagel, T. (1974). What is it like to be a bat? The Philosophical Review, 83(4), 435–450.</w:t>
      </w:r>
    </w:p>
    <w:p w14:paraId="7DE43B25" w14:textId="77777777" w:rsidR="0012055D" w:rsidRDefault="00000000">
      <w:pPr>
        <w:spacing w:after="120"/>
        <w:ind w:left="720" w:hanging="720"/>
        <w:jc w:val="both"/>
      </w:pPr>
      <w:r>
        <w:rPr>
          <w:sz w:val="20"/>
          <w:szCs w:val="20"/>
        </w:rPr>
        <w:t>Nagel, T. (1979). Mortal Questions. Cambridge University Press.</w:t>
      </w:r>
    </w:p>
    <w:p w14:paraId="37BE006A" w14:textId="77777777" w:rsidR="0012055D" w:rsidRDefault="00000000">
      <w:pPr>
        <w:spacing w:after="120"/>
        <w:ind w:left="720" w:hanging="720"/>
        <w:jc w:val="both"/>
      </w:pPr>
      <w:r>
        <w:rPr>
          <w:sz w:val="20"/>
          <w:szCs w:val="20"/>
        </w:rPr>
        <w:t>Noy, N. F., &amp; McGuinness, D. L. (2001). Ontology development 101: A guide to creating your first ontology. Stanford Knowledge Systems Laboratory Technical Report KSL-01-05.</w:t>
      </w:r>
    </w:p>
    <w:p w14:paraId="0F22B3A9" w14:textId="77777777" w:rsidR="0012055D" w:rsidRDefault="00000000">
      <w:pPr>
        <w:spacing w:after="120"/>
        <w:ind w:left="720" w:hanging="720"/>
        <w:jc w:val="both"/>
      </w:pPr>
      <w:r>
        <w:rPr>
          <w:sz w:val="20"/>
          <w:szCs w:val="20"/>
        </w:rPr>
        <w:t>Ostrom, E. (2010). Polycentric systems for coping with collective action and global environmental change. Global Environmental Change, 20(4), 550–557. https://doi.org/10.1016/j.gloenvcha.2010.07.004</w:t>
      </w:r>
    </w:p>
    <w:p w14:paraId="41530302" w14:textId="77777777" w:rsidR="0012055D" w:rsidRDefault="00000000">
      <w:pPr>
        <w:spacing w:after="120"/>
        <w:ind w:left="720" w:hanging="720"/>
        <w:jc w:val="both"/>
      </w:pPr>
      <w:r>
        <w:rPr>
          <w:sz w:val="20"/>
          <w:szCs w:val="20"/>
        </w:rPr>
        <w:t>Priest, G. (2006). In Contradiction: A Study of the Transconsistent (2nd ed.). Oxford University Press.</w:t>
      </w:r>
    </w:p>
    <w:p w14:paraId="28A72870" w14:textId="77777777" w:rsidR="0012055D" w:rsidRDefault="00000000">
      <w:pPr>
        <w:spacing w:after="120"/>
        <w:ind w:left="720" w:hanging="720"/>
        <w:jc w:val="both"/>
      </w:pPr>
      <w:r>
        <w:rPr>
          <w:sz w:val="20"/>
          <w:szCs w:val="20"/>
        </w:rPr>
        <w:t>Rosen, R. (1991). Life Itself: A Comprehensive Inquiry Into the Nature, Origin, and Fabrication of Life. Columbia University Press.</w:t>
      </w:r>
    </w:p>
    <w:p w14:paraId="2FC719D2" w14:textId="77777777" w:rsidR="0012055D" w:rsidRDefault="00000000">
      <w:pPr>
        <w:spacing w:after="120"/>
        <w:ind w:left="720" w:hanging="720"/>
        <w:jc w:val="both"/>
      </w:pPr>
      <w:r>
        <w:rPr>
          <w:sz w:val="20"/>
          <w:szCs w:val="20"/>
        </w:rPr>
        <w:lastRenderedPageBreak/>
        <w:t>Rovelli, C. (2004). Quantum Gravity. Cambridge University Press.</w:t>
      </w:r>
    </w:p>
    <w:p w14:paraId="04364B8F" w14:textId="77777777" w:rsidR="0012055D" w:rsidRDefault="00000000">
      <w:pPr>
        <w:spacing w:after="120"/>
        <w:ind w:left="720" w:hanging="720"/>
        <w:jc w:val="both"/>
      </w:pPr>
      <w:r>
        <w:rPr>
          <w:sz w:val="20"/>
          <w:szCs w:val="20"/>
        </w:rPr>
        <w:t>Schaffer, J. (2010). On what grounds what. In D. Chalmers, D. Manley, &amp; R. Wasserman (Eds.), Metametaphysics: New Essays on the Foundations of Ontology. Oxford University Press.</w:t>
      </w:r>
    </w:p>
    <w:p w14:paraId="31FD5E41" w14:textId="77777777" w:rsidR="0012055D" w:rsidRDefault="00000000">
      <w:pPr>
        <w:spacing w:after="120"/>
        <w:ind w:left="720" w:hanging="720"/>
        <w:jc w:val="both"/>
      </w:pPr>
      <w:r>
        <w:rPr>
          <w:sz w:val="20"/>
          <w:szCs w:val="20"/>
        </w:rPr>
        <w:t>Scheffer, M., et al. (2009). Early-warning signals for critical transitions. Nature, 461, 53–59. https://doi.org/10.1038/nature08227</w:t>
      </w:r>
    </w:p>
    <w:p w14:paraId="6015AB05" w14:textId="77777777" w:rsidR="0012055D" w:rsidRDefault="00000000">
      <w:pPr>
        <w:spacing w:after="120"/>
        <w:ind w:left="720" w:hanging="720"/>
        <w:jc w:val="both"/>
      </w:pPr>
      <w:r>
        <w:rPr>
          <w:sz w:val="20"/>
          <w:szCs w:val="20"/>
        </w:rPr>
        <w:t>Shannon, C. E. (1948). A mathematical theory of communication. Bell System Technical Journal, 27(3), 379–423. https://doi.org/10.1002/j.1538-7305.1948.tb01338.x</w:t>
      </w:r>
    </w:p>
    <w:p w14:paraId="3A4EBCA1" w14:textId="77777777" w:rsidR="0012055D" w:rsidRDefault="00000000">
      <w:pPr>
        <w:spacing w:after="120"/>
        <w:ind w:left="720" w:hanging="720"/>
        <w:jc w:val="both"/>
      </w:pPr>
      <w:r>
        <w:rPr>
          <w:sz w:val="20"/>
          <w:szCs w:val="20"/>
        </w:rPr>
        <w:t>Simon, H. A. (1962). The architecture of complexity. Proceedings of the American Philosophical Society, 106(6), 467–482.</w:t>
      </w:r>
    </w:p>
    <w:p w14:paraId="79A72FD8" w14:textId="77777777" w:rsidR="0012055D" w:rsidRDefault="00000000">
      <w:pPr>
        <w:spacing w:after="120"/>
        <w:ind w:left="720" w:hanging="720"/>
        <w:jc w:val="both"/>
      </w:pPr>
      <w:r>
        <w:rPr>
          <w:sz w:val="20"/>
          <w:szCs w:val="20"/>
        </w:rPr>
        <w:t>Simondon, G. (1992). L'individuation à la lumière des notions de forme et d'information. J. Millon. (Original work published 1964)</w:t>
      </w:r>
    </w:p>
    <w:p w14:paraId="1DE37CFD" w14:textId="77777777" w:rsidR="0012055D" w:rsidRDefault="00000000">
      <w:pPr>
        <w:spacing w:after="120"/>
        <w:ind w:left="720" w:hanging="720"/>
        <w:jc w:val="both"/>
      </w:pPr>
      <w:r>
        <w:rPr>
          <w:sz w:val="20"/>
          <w:szCs w:val="20"/>
        </w:rPr>
        <w:t>Spivak, D. I. (2014). Category Theory for the Sciences. MIT Press.</w:t>
      </w:r>
    </w:p>
    <w:p w14:paraId="3B3EB1C7" w14:textId="77777777" w:rsidR="0012055D" w:rsidRDefault="00000000">
      <w:pPr>
        <w:spacing w:after="120"/>
        <w:ind w:left="720" w:hanging="720"/>
        <w:jc w:val="both"/>
      </w:pPr>
      <w:r>
        <w:rPr>
          <w:sz w:val="20"/>
          <w:szCs w:val="20"/>
        </w:rPr>
        <w:t>Strogatz, S. H. (1994). Nonlinear Dynamics and Chaos: With Applications to Physics, Biology, Chemistry, and Engineering. Addison-Wesley.</w:t>
      </w:r>
    </w:p>
    <w:p w14:paraId="6F36FE26" w14:textId="77777777" w:rsidR="0012055D" w:rsidRDefault="00000000">
      <w:pPr>
        <w:spacing w:after="120"/>
        <w:ind w:left="720" w:hanging="720"/>
        <w:jc w:val="both"/>
      </w:pPr>
      <w:r>
        <w:rPr>
          <w:sz w:val="20"/>
          <w:szCs w:val="20"/>
        </w:rPr>
        <w:t>Sutton, R. S., &amp; Barto, A. G. (2018). Reinforcement Learning: An Introduction (2nd ed.). MIT Press.</w:t>
      </w:r>
    </w:p>
    <w:p w14:paraId="2BC0F65C" w14:textId="77777777" w:rsidR="0012055D" w:rsidRDefault="00000000">
      <w:pPr>
        <w:spacing w:after="120"/>
        <w:ind w:left="720" w:hanging="720"/>
        <w:jc w:val="both"/>
      </w:pPr>
      <w:r>
        <w:rPr>
          <w:sz w:val="20"/>
          <w:szCs w:val="20"/>
        </w:rPr>
        <w:t>Tegmark, M. (2003). Parallel universes. Scientific American, 288(5), 40–51.</w:t>
      </w:r>
    </w:p>
    <w:p w14:paraId="24B7F952" w14:textId="77777777" w:rsidR="0012055D" w:rsidRDefault="00000000">
      <w:pPr>
        <w:spacing w:after="120"/>
        <w:ind w:left="720" w:hanging="720"/>
        <w:jc w:val="both"/>
      </w:pPr>
      <w:r>
        <w:rPr>
          <w:sz w:val="20"/>
          <w:szCs w:val="20"/>
        </w:rPr>
        <w:t>Tegmark, M. (2014). Our Mathematical Universe: My Quest for the Ultimate Nature of Reality. Knopf.</w:t>
      </w:r>
    </w:p>
    <w:p w14:paraId="40E486B8" w14:textId="77777777" w:rsidR="0012055D" w:rsidRDefault="00000000">
      <w:pPr>
        <w:spacing w:after="120"/>
        <w:ind w:left="720" w:hanging="720"/>
        <w:jc w:val="both"/>
      </w:pPr>
      <w:r>
        <w:rPr>
          <w:sz w:val="20"/>
          <w:szCs w:val="20"/>
        </w:rPr>
        <w:t>Teilhard de Chardin, P. (2004). The Future of Man (N. Denny, Trans.). Image Books. (Original work published 1955)</w:t>
      </w:r>
    </w:p>
    <w:p w14:paraId="1A112912" w14:textId="77777777" w:rsidR="0012055D" w:rsidRDefault="00000000">
      <w:pPr>
        <w:spacing w:after="120"/>
        <w:ind w:left="720" w:hanging="720"/>
        <w:jc w:val="both"/>
      </w:pPr>
      <w:r>
        <w:rPr>
          <w:sz w:val="20"/>
          <w:szCs w:val="20"/>
        </w:rPr>
        <w:t>Thrun, S., &amp; Pratt, L. (1998). Learning to learn: Introduction and overview. In S. Thrun &amp; L. Pratt (Eds.), Learning to Learn. Kluwer Academic Publishers.</w:t>
      </w:r>
    </w:p>
    <w:p w14:paraId="1F61646B" w14:textId="77777777" w:rsidR="0012055D" w:rsidRDefault="00000000">
      <w:pPr>
        <w:spacing w:after="120"/>
        <w:ind w:left="720" w:hanging="720"/>
        <w:jc w:val="both"/>
      </w:pPr>
      <w:r>
        <w:rPr>
          <w:sz w:val="20"/>
          <w:szCs w:val="20"/>
        </w:rPr>
        <w:t>Tononi, G. (2004). An information integration theory of consciousness. BMC Neuroscience, 5, 42. https://doi.org/10.1186/1471-2202-5-42</w:t>
      </w:r>
    </w:p>
    <w:p w14:paraId="76561E48" w14:textId="77777777" w:rsidR="0012055D" w:rsidRDefault="00000000">
      <w:pPr>
        <w:spacing w:after="120"/>
        <w:ind w:left="720" w:hanging="720"/>
        <w:jc w:val="both"/>
      </w:pPr>
      <w:r>
        <w:rPr>
          <w:sz w:val="20"/>
          <w:szCs w:val="20"/>
        </w:rPr>
        <w:t>Tononi, G., &amp; Edelman, G. M. (1998). Consciousness and complexity. Science, 282(5395), 1846–1851. https://doi.org/10.1126/science.282.5395.1846</w:t>
      </w:r>
    </w:p>
    <w:p w14:paraId="60D49FF3" w14:textId="77777777" w:rsidR="0012055D" w:rsidRDefault="00000000">
      <w:pPr>
        <w:spacing w:after="120"/>
        <w:ind w:left="720" w:hanging="720"/>
        <w:jc w:val="both"/>
      </w:pPr>
      <w:r>
        <w:rPr>
          <w:sz w:val="20"/>
          <w:szCs w:val="20"/>
        </w:rPr>
        <w:t>Varela, F. J. (1979). Principles of Biological Autonomy. Elsevier North Holland.</w:t>
      </w:r>
    </w:p>
    <w:p w14:paraId="5809076A" w14:textId="77777777" w:rsidR="0012055D" w:rsidRDefault="00000000">
      <w:pPr>
        <w:spacing w:after="120"/>
        <w:ind w:left="720" w:hanging="720"/>
        <w:jc w:val="both"/>
      </w:pPr>
      <w:r>
        <w:rPr>
          <w:sz w:val="20"/>
          <w:szCs w:val="20"/>
        </w:rPr>
        <w:t>Varela, F. J., Thompson, E., &amp; Rosch, E. (1991). The Embodied Mind: Cognitive Science and Human Experience. MIT Press.</w:t>
      </w:r>
    </w:p>
    <w:p w14:paraId="6D6E5B0D" w14:textId="77777777" w:rsidR="0012055D" w:rsidRDefault="00000000">
      <w:pPr>
        <w:spacing w:after="120"/>
        <w:ind w:left="720" w:hanging="720"/>
        <w:jc w:val="both"/>
      </w:pPr>
      <w:r>
        <w:rPr>
          <w:sz w:val="20"/>
          <w:szCs w:val="20"/>
        </w:rPr>
        <w:t>Wang, J. X., et al. (2019). Reinforcement learning that matters. arXiv:1709.06560.</w:t>
      </w:r>
    </w:p>
    <w:p w14:paraId="3DA7F0FE" w14:textId="77777777" w:rsidR="0012055D" w:rsidRDefault="00000000">
      <w:pPr>
        <w:spacing w:after="120"/>
        <w:ind w:left="720" w:hanging="720"/>
        <w:jc w:val="both"/>
      </w:pPr>
      <w:r>
        <w:rPr>
          <w:sz w:val="20"/>
          <w:szCs w:val="20"/>
        </w:rPr>
        <w:t>Wei, J., Tay, Y., Bommasani, R., et al. (2022). Emergent abilities of large language models. Transactions on Machine Learning Research. arXiv:2206.07682.</w:t>
      </w:r>
    </w:p>
    <w:p w14:paraId="6ED51012" w14:textId="77777777" w:rsidR="0012055D" w:rsidRDefault="00000000">
      <w:pPr>
        <w:spacing w:after="120"/>
        <w:ind w:left="720" w:hanging="720"/>
        <w:jc w:val="both"/>
      </w:pPr>
      <w:r>
        <w:rPr>
          <w:sz w:val="20"/>
          <w:szCs w:val="20"/>
        </w:rPr>
        <w:t>Wheeler, J. A. (1983). Law without law. In J. A. Wheeler &amp; W. H. Zurek (Eds.), Quantum Theory and Measurement. Princeton University Press.</w:t>
      </w:r>
    </w:p>
    <w:p w14:paraId="7ED66D88" w14:textId="77777777" w:rsidR="0012055D" w:rsidRDefault="00000000">
      <w:pPr>
        <w:spacing w:after="120"/>
        <w:ind w:left="720" w:hanging="720"/>
        <w:jc w:val="both"/>
      </w:pPr>
      <w:r>
        <w:rPr>
          <w:sz w:val="20"/>
          <w:szCs w:val="20"/>
        </w:rPr>
        <w:t>Whitehead, A. N. (1929). Process and Reality: An Essay in Cosmology. Macmillan.</w:t>
      </w:r>
    </w:p>
    <w:p w14:paraId="0335094C" w14:textId="77777777" w:rsidR="0012055D" w:rsidRDefault="00000000">
      <w:pPr>
        <w:spacing w:after="120"/>
        <w:ind w:left="720" w:hanging="720"/>
        <w:jc w:val="both"/>
      </w:pPr>
      <w:r>
        <w:rPr>
          <w:sz w:val="20"/>
          <w:szCs w:val="20"/>
        </w:rPr>
        <w:t>Williams, P. L., &amp; Beer, R. D. (2010). Nonnegative decomposition of multivariate information. arXiv:1004.2515.</w:t>
      </w:r>
    </w:p>
    <w:sectPr w:rsidR="0012055D">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4CB2" w14:textId="77777777" w:rsidR="002B3935" w:rsidRDefault="002B3935">
      <w:r>
        <w:separator/>
      </w:r>
    </w:p>
  </w:endnote>
  <w:endnote w:type="continuationSeparator" w:id="0">
    <w:p w14:paraId="6445D99F" w14:textId="77777777" w:rsidR="002B3935" w:rsidRDefault="002B3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A23F" w14:textId="77777777" w:rsidR="0012055D" w:rsidRDefault="00000000">
    <w:pPr>
      <w:pBdr>
        <w:top w:val="single" w:sz="6" w:space="1" w:color="2E5899"/>
      </w:pBdr>
      <w:spacing w:before="10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D6F8E">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4D6F8E">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A306B" w14:textId="77777777" w:rsidR="002B3935" w:rsidRDefault="002B3935">
      <w:r>
        <w:separator/>
      </w:r>
    </w:p>
  </w:footnote>
  <w:footnote w:type="continuationSeparator" w:id="0">
    <w:p w14:paraId="18A8B53F" w14:textId="77777777" w:rsidR="002B3935" w:rsidRDefault="002B3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A28A3" w14:textId="77777777" w:rsidR="0012055D" w:rsidRDefault="00000000">
    <w:pPr>
      <w:pBdr>
        <w:bottom w:val="single" w:sz="6" w:space="1" w:color="2E5899"/>
      </w:pBdr>
      <w:spacing w:after="100"/>
      <w:jc w:val="right"/>
    </w:pPr>
    <w:r>
      <w:rPr>
        <w:i/>
        <w:iCs/>
        <w:color w:val="555555"/>
        <w:sz w:val="18"/>
        <w:szCs w:val="18"/>
      </w:rPr>
      <w:t>AION: A Seventeen-Layer Framework for Timeless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C509A"/>
    <w:multiLevelType w:val="hybridMultilevel"/>
    <w:tmpl w:val="871E1D3E"/>
    <w:lvl w:ilvl="0" w:tplc="40D48734">
      <w:start w:val="1"/>
      <w:numFmt w:val="bullet"/>
      <w:lvlText w:val="●"/>
      <w:lvlJc w:val="left"/>
      <w:pPr>
        <w:ind w:left="720" w:hanging="360"/>
      </w:pPr>
    </w:lvl>
    <w:lvl w:ilvl="1" w:tplc="8078E37E">
      <w:start w:val="1"/>
      <w:numFmt w:val="bullet"/>
      <w:lvlText w:val="○"/>
      <w:lvlJc w:val="left"/>
      <w:pPr>
        <w:ind w:left="1440" w:hanging="360"/>
      </w:pPr>
    </w:lvl>
    <w:lvl w:ilvl="2" w:tplc="1EFACC9C">
      <w:start w:val="1"/>
      <w:numFmt w:val="bullet"/>
      <w:lvlText w:val="■"/>
      <w:lvlJc w:val="left"/>
      <w:pPr>
        <w:ind w:left="2160" w:hanging="360"/>
      </w:pPr>
    </w:lvl>
    <w:lvl w:ilvl="3" w:tplc="18F03700">
      <w:start w:val="1"/>
      <w:numFmt w:val="bullet"/>
      <w:lvlText w:val="●"/>
      <w:lvlJc w:val="left"/>
      <w:pPr>
        <w:ind w:left="2880" w:hanging="360"/>
      </w:pPr>
    </w:lvl>
    <w:lvl w:ilvl="4" w:tplc="82569494">
      <w:start w:val="1"/>
      <w:numFmt w:val="bullet"/>
      <w:lvlText w:val="○"/>
      <w:lvlJc w:val="left"/>
      <w:pPr>
        <w:ind w:left="3600" w:hanging="360"/>
      </w:pPr>
    </w:lvl>
    <w:lvl w:ilvl="5" w:tplc="7DDE131C">
      <w:start w:val="1"/>
      <w:numFmt w:val="bullet"/>
      <w:lvlText w:val="■"/>
      <w:lvlJc w:val="left"/>
      <w:pPr>
        <w:ind w:left="4320" w:hanging="360"/>
      </w:pPr>
    </w:lvl>
    <w:lvl w:ilvl="6" w:tplc="6F30ED44">
      <w:start w:val="1"/>
      <w:numFmt w:val="bullet"/>
      <w:lvlText w:val="●"/>
      <w:lvlJc w:val="left"/>
      <w:pPr>
        <w:ind w:left="5040" w:hanging="360"/>
      </w:pPr>
    </w:lvl>
    <w:lvl w:ilvl="7" w:tplc="D878081C">
      <w:start w:val="1"/>
      <w:numFmt w:val="bullet"/>
      <w:lvlText w:val="●"/>
      <w:lvlJc w:val="left"/>
      <w:pPr>
        <w:ind w:left="5760" w:hanging="360"/>
      </w:pPr>
    </w:lvl>
    <w:lvl w:ilvl="8" w:tplc="66CE45AE">
      <w:start w:val="1"/>
      <w:numFmt w:val="bullet"/>
      <w:lvlText w:val="●"/>
      <w:lvlJc w:val="left"/>
      <w:pPr>
        <w:ind w:left="6480" w:hanging="360"/>
      </w:pPr>
    </w:lvl>
  </w:abstractNum>
  <w:num w:numId="1" w16cid:durableId="540938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55D"/>
    <w:rsid w:val="0012055D"/>
    <w:rsid w:val="002B3935"/>
    <w:rsid w:val="004D6F8E"/>
    <w:rsid w:val="00966EC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74BF9"/>
  <w15:docId w15:val="{23119972-A4E4-46E9-8D46-A39432165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80" w:after="240"/>
      <w:outlineLvl w:val="0"/>
    </w:pPr>
    <w:rPr>
      <w:b/>
      <w:bCs/>
      <w:color w:val="1F3864"/>
      <w:sz w:val="36"/>
      <w:szCs w:val="36"/>
    </w:rPr>
  </w:style>
  <w:style w:type="paragraph" w:styleId="Kop2">
    <w:name w:val="heading 2"/>
    <w:uiPriority w:val="9"/>
    <w:unhideWhenUsed/>
    <w:qFormat/>
    <w:pPr>
      <w:spacing w:before="360" w:after="180"/>
      <w:outlineLvl w:val="1"/>
    </w:pPr>
    <w:rPr>
      <w:b/>
      <w:bCs/>
      <w:color w:val="2E5899"/>
      <w:sz w:val="28"/>
      <w:szCs w:val="28"/>
    </w:rPr>
  </w:style>
  <w:style w:type="paragraph" w:styleId="Kop3">
    <w:name w:val="heading 3"/>
    <w:uiPriority w:val="9"/>
    <w:unhideWhenUsed/>
    <w:qFormat/>
    <w:pPr>
      <w:spacing w:before="240" w:after="120"/>
      <w:outlineLvl w:val="2"/>
    </w:pPr>
    <w:rPr>
      <w:b/>
      <w:bCs/>
      <w:color w:val="3A70B2"/>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12860</Words>
  <Characters>70734</Characters>
  <Application>Microsoft Office Word</Application>
  <DocSecurity>0</DocSecurity>
  <Lines>589</Lines>
  <Paragraphs>166</Paragraphs>
  <ScaleCrop>false</ScaleCrop>
  <Company/>
  <LinksUpToDate>false</LinksUpToDate>
  <CharactersWithSpaces>83428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Beniers</cp:lastModifiedBy>
  <cp:revision>2</cp:revision>
  <dcterms:created xsi:type="dcterms:W3CDTF">2026-03-21T14:38:00Z</dcterms:created>
  <dcterms:modified xsi:type="dcterms:W3CDTF">2026-04-26T16:59:00Z</dcterms:modified>
</cp:coreProperties>
</file>