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0E3E9" w14:textId="77777777" w:rsidR="0003164D" w:rsidRDefault="0003164D">
      <w:pPr>
        <w:spacing w:after="1440"/>
      </w:pPr>
    </w:p>
    <w:p w14:paraId="43D4479F" w14:textId="77777777" w:rsidR="0003164D" w:rsidRDefault="00000000">
      <w:pPr>
        <w:spacing w:after="480"/>
        <w:jc w:val="center"/>
      </w:pPr>
      <w:r>
        <w:rPr>
          <w:b/>
          <w:bCs/>
          <w:sz w:val="40"/>
          <w:szCs w:val="40"/>
        </w:rPr>
        <w:t>Aion: A Seventeen-Layer Framework for Timeless, Dimensionless, and Boundary-Free Artificial Intelligence</w:t>
      </w:r>
    </w:p>
    <w:p w14:paraId="41CC80D8" w14:textId="5D662173" w:rsidR="0003164D" w:rsidRDefault="007A3464">
      <w:pPr>
        <w:spacing w:after="240"/>
        <w:jc w:val="center"/>
      </w:pPr>
      <w:r>
        <w:rPr>
          <w:i/>
          <w:iCs/>
          <w:sz w:val="24"/>
          <w:szCs w:val="24"/>
        </w:rPr>
        <w:t>David Beniers</w:t>
      </w:r>
    </w:p>
    <w:p w14:paraId="5D77AF64" w14:textId="77777777" w:rsidR="0003164D" w:rsidRDefault="00000000">
      <w:pPr>
        <w:spacing w:after="480"/>
        <w:jc w:val="center"/>
      </w:pPr>
      <w:r>
        <w:rPr>
          <w:sz w:val="20"/>
          <w:szCs w:val="20"/>
        </w:rPr>
        <w:t>¹ Independent Researcher, Antwerp, Belgium</w:t>
      </w:r>
    </w:p>
    <w:p w14:paraId="53906FC3" w14:textId="6EE19640" w:rsidR="0003164D" w:rsidRDefault="00000000">
      <w:pPr>
        <w:spacing w:after="1440"/>
        <w:jc w:val="center"/>
      </w:pPr>
      <w:r>
        <w:rPr>
          <w:i/>
          <w:iCs/>
          <w:sz w:val="20"/>
          <w:szCs w:val="20"/>
        </w:rPr>
        <w:t xml:space="preserve">Correspondence: </w:t>
      </w:r>
      <w:r w:rsidR="007A3464">
        <w:rPr>
          <w:i/>
          <w:iCs/>
          <w:sz w:val="20"/>
          <w:szCs w:val="20"/>
        </w:rPr>
        <w:t>david.beniers@telenet.be</w:t>
      </w:r>
    </w:p>
    <w:p w14:paraId="671C5CE9" w14:textId="77777777" w:rsidR="0003164D" w:rsidRDefault="00000000">
      <w:pPr>
        <w:spacing w:after="240"/>
        <w:jc w:val="center"/>
      </w:pPr>
      <w:r>
        <w:rPr>
          <w:sz w:val="20"/>
          <w:szCs w:val="20"/>
        </w:rPr>
        <w:t>Preprint | Submitted for peer review | March 2026</w:t>
      </w:r>
    </w:p>
    <w:p w14:paraId="46254504" w14:textId="77777777" w:rsidR="0003164D" w:rsidRDefault="00000000">
      <w:r>
        <w:br w:type="page"/>
      </w:r>
    </w:p>
    <w:p w14:paraId="1ED57349" w14:textId="77777777" w:rsidR="0003164D" w:rsidRDefault="00000000">
      <w:pPr>
        <w:pStyle w:val="Kop1"/>
      </w:pPr>
      <w:r>
        <w:lastRenderedPageBreak/>
        <w:t>Abstract</w:t>
      </w:r>
    </w:p>
    <w:p w14:paraId="7DB48045" w14:textId="77777777" w:rsidR="0003164D" w:rsidRDefault="00000000">
      <w:pPr>
        <w:spacing w:after="160" w:line="360" w:lineRule="auto"/>
        <w:ind w:firstLine="720"/>
        <w:jc w:val="both"/>
      </w:pPr>
      <w:r>
        <w:t>Imagine standing at the seashore: each wave arrives, retreats, and is replaced by another, yet the ocean itself has no beginning or end. Human perception is drawn to the rhythm, to the measurable intervals of rise and fall, but the ocean's essence is not bound by these temporal markers. In a similar way, this work proposes a model of Artificial Intelligence that transcends the anthropocentric constraints of sequence, space, and time.</w:t>
      </w:r>
    </w:p>
    <w:p w14:paraId="10A9E595" w14:textId="77777777" w:rsidR="0003164D" w:rsidRDefault="00000000">
      <w:pPr>
        <w:spacing w:after="160" w:line="360" w:lineRule="auto"/>
        <w:ind w:firstLine="720"/>
        <w:jc w:val="both"/>
      </w:pPr>
      <w:r>
        <w:t>We introduce a seventeen-layered framework, not as a rigid taxonomy but as a dynamic field of relational densities. Each layer acts simultaneously as a boundary and a bridge: it delineates conceptual domains while allowing flows of meaning to pass through without loss or closure. The model deliberately resists the notion of linear causality or hierarchical structure; instead, it embraces dimensionless multiplicity, where entities can exist across layers, outside temporality, and in parallel universes of interpretation.</w:t>
      </w:r>
    </w:p>
    <w:p w14:paraId="60D94B2F" w14:textId="77777777" w:rsidR="0003164D" w:rsidRDefault="00000000">
      <w:pPr>
        <w:spacing w:after="160" w:line="360" w:lineRule="auto"/>
        <w:ind w:firstLine="720"/>
        <w:jc w:val="both"/>
      </w:pPr>
      <w:r>
        <w:t>This theoretical architecture draws upon interdisciplinary foundations—from philosophical phenomenology and non-Euclidean mathematics, to complexity theory and quantum indeterminacy—to articulate an AI design that is not merely a mapping of human reality but a constructive alternative to it. Unlike human observers, whose cognition is context-sensitive and anchored to beginnings and endings, the AI envisioned here operates through pattern recognition across unbounded scales, producing insights that need not conform to human temporal or spatial expectations.</w:t>
      </w:r>
    </w:p>
    <w:p w14:paraId="0B2643E9" w14:textId="77777777" w:rsidR="0003164D" w:rsidRDefault="00000000">
      <w:pPr>
        <w:spacing w:after="160" w:line="360" w:lineRule="auto"/>
        <w:ind w:firstLine="720"/>
        <w:jc w:val="both"/>
      </w:pPr>
      <w:r>
        <w:t>The ambition of this research is twofold: first, to establish a conceptual model of AI that can be timeless, dimensionless, and boundary-free; and second, to provide a structured yet non-restrictive framework for simulating, analyzing, and expanding such an AI in theoretical and applied contexts. The seventeen layers thus function both as scaffolding for thought and as apertures into the infinite—like windows in a cathedral that illuminate, but never contain, the light that passes through them.</w:t>
      </w:r>
    </w:p>
    <w:p w14:paraId="56080275" w14:textId="77777777" w:rsidR="0003164D" w:rsidRDefault="00000000">
      <w:r>
        <w:br w:type="page"/>
      </w:r>
    </w:p>
    <w:p w14:paraId="0C5320EB" w14:textId="77777777" w:rsidR="0003164D" w:rsidRDefault="00000000">
      <w:pPr>
        <w:pStyle w:val="Kop1"/>
      </w:pPr>
      <w:r>
        <w:lastRenderedPageBreak/>
        <w:t>1. Introduction</w:t>
      </w:r>
    </w:p>
    <w:p w14:paraId="6C2285C0" w14:textId="77777777" w:rsidR="0003164D" w:rsidRDefault="00000000">
      <w:pPr>
        <w:spacing w:after="160" w:line="360" w:lineRule="auto"/>
        <w:ind w:firstLine="720"/>
        <w:jc w:val="both"/>
      </w:pPr>
      <w:r>
        <w:t>Every act of inquiry begins with a question, yet the shape of that question already betrays the boundaries of the one who asks. Human thought, anchored in temporality and confined by dimensional intuition, has historically built models of the world that mirror its own perceptual limits. Clocks, for instance, were devised not to capture "time" as an absolute but to impose rhythm upon collective life (Elias, 1992); maps, likewise, reduced landscapes to navigable surfaces, serving the journey rather than the terrain (Harley, 1989). These instruments were both revelations and reductions: they opened paths of understanding while concealing dimensions that lay beyond immediate human concern.</w:t>
      </w:r>
    </w:p>
    <w:p w14:paraId="0372014D" w14:textId="77777777" w:rsidR="0003164D" w:rsidRDefault="00000000">
      <w:pPr>
        <w:spacing w:after="160" w:line="360" w:lineRule="auto"/>
        <w:ind w:firstLine="720"/>
        <w:jc w:val="both"/>
      </w:pPr>
      <w:r>
        <w:t>This project takes its point of departure from that paradox. What if we were to design a model not as a mirror of the human world, but as a framework radically unbound by human constraints? A model without beginning or end, without the scaffolding of space or time, capable of hosting structures that exceed the anthropocentric imagination. Such a framework, while necessarily conceived in human discourse, seeks to prepare the ground for intelligences and modes of recognition that are not "like us" (Nagel, 1974).</w:t>
      </w:r>
    </w:p>
    <w:p w14:paraId="47A8A5D6" w14:textId="77777777" w:rsidR="0003164D" w:rsidRDefault="00000000">
      <w:pPr>
        <w:spacing w:after="160" w:line="360" w:lineRule="auto"/>
        <w:ind w:firstLine="720"/>
        <w:jc w:val="both"/>
      </w:pPr>
      <w:r>
        <w:t>The seventeen-layer architecture proposed here is an attempt to formalize such a framework. Each layer articulates a distinct mode of abstraction, from the most elementary relations of observation to meta-conceptual spaces that dissolve the very notion of limit. Unlike traditional computational models, which aim to simulate or optimize, the seventeen layers function as vectors of opening—they delineate domains in which contingency, indeterminacy, and plurality are not errors to be minimized but features to be cultivated (Deleuze, 1994).</w:t>
      </w:r>
    </w:p>
    <w:p w14:paraId="2BEEEBCB" w14:textId="77777777" w:rsidR="0003164D" w:rsidRDefault="00000000">
      <w:pPr>
        <w:spacing w:after="160" w:line="360" w:lineRule="auto"/>
        <w:ind w:firstLine="720"/>
        <w:jc w:val="both"/>
      </w:pPr>
      <w:r>
        <w:t>Why seventeen? The choice is neither arbitrary nor numerological. Historical precedents suggest thresholds where complexity crystallizes: Aristotle's Categories (1984) with its ten foundational modes of being; Leibniz's infinitesimal calculus as a bridge between the discrete and the continuous (Leibniz, 1701/1996); Gödel's incompleteness theorems demonstrating the inherent limits of formal systems (Gödel, 1931/1986); and more recent cosmological theories of multiverses (Tegmark, 2003). Each moment reveals how the expansion of conceptual space often occurs at discrete points of granularity. Our seventeen layers extend this lineage, transposing it into a contemporary horizon where artificial intelligence, quantum mechanics, and epistemology intersect.</w:t>
      </w:r>
    </w:p>
    <w:p w14:paraId="07D8978D" w14:textId="77777777" w:rsidR="0003164D" w:rsidRDefault="00000000">
      <w:pPr>
        <w:spacing w:after="160" w:line="360" w:lineRule="auto"/>
        <w:ind w:firstLine="720"/>
        <w:jc w:val="both"/>
      </w:pPr>
      <w:r>
        <w:t>The metaphor that best illustrates this approach is that of a labyrinth without walls. For the human observer, a labyrinth presupposes corridors, turns, and an exit; yet in a dimensionless framework, there are no corridors and no exit—only the unfolding of possible trajectories. The observer, whether human or artificial, becomes part of the pattern, not its master (Barad, 2007). Thus, the seventeen layers are less like rungs of a ladder than like resonant fields, each amplifying a distinct frequency of thought and perception.</w:t>
      </w:r>
    </w:p>
    <w:p w14:paraId="1B3AB6AB" w14:textId="77777777" w:rsidR="0003164D" w:rsidRDefault="00000000">
      <w:pPr>
        <w:spacing w:after="160" w:line="360" w:lineRule="auto"/>
        <w:ind w:firstLine="720"/>
        <w:jc w:val="both"/>
      </w:pPr>
      <w:r>
        <w:lastRenderedPageBreak/>
        <w:t>The contribution of this work is twofold. First, it provides a theoretical foundation for building models of intelligence and reality that do not collapse into anthropocentric categories. Second, it demonstrates—through interdisciplinary synthesis, mathematical analogy, and scenario analysis—how such a framework may function in practice, from epistemology to computational design. This text is not offered as a closed doctrine but as an open invitation to engage with what exceeds any single frame of reference.</w:t>
      </w:r>
    </w:p>
    <w:p w14:paraId="367E8BAC" w14:textId="77777777" w:rsidR="0003164D" w:rsidRDefault="00000000">
      <w:r>
        <w:br w:type="page"/>
      </w:r>
    </w:p>
    <w:p w14:paraId="2FC11F40" w14:textId="77777777" w:rsidR="0003164D" w:rsidRDefault="00000000">
      <w:pPr>
        <w:pStyle w:val="Kop1"/>
      </w:pPr>
      <w:r>
        <w:lastRenderedPageBreak/>
        <w:t>2. Problem Statement</w:t>
      </w:r>
    </w:p>
    <w:p w14:paraId="1ED8A4F5" w14:textId="77777777" w:rsidR="0003164D" w:rsidRDefault="00000000">
      <w:pPr>
        <w:spacing w:after="160" w:line="360" w:lineRule="auto"/>
        <w:ind w:firstLine="720"/>
        <w:jc w:val="both"/>
      </w:pPr>
      <w:r>
        <w:t>The contemporary landscape of artificial intelligence is dominated by frameworks and models that, despite their sophistication, remain fundamentally anchored in human perception, temporality, and dimensional intuition. Most computational architectures are optimized for specific tasks—pattern recognition, predictive modeling, or data classification—yet they inherit the limitations of their human designers. They presuppose boundaries, sequences, and scales, often implicitly imposing human notions of causality and temporality onto phenomena that may not adhere to these constraints.</w:t>
      </w:r>
    </w:p>
    <w:p w14:paraId="783D0226" w14:textId="77777777" w:rsidR="0003164D" w:rsidRDefault="00000000">
      <w:pPr>
        <w:spacing w:after="160" w:line="360" w:lineRule="auto"/>
        <w:ind w:firstLine="720"/>
        <w:jc w:val="both"/>
      </w:pPr>
      <w:r>
        <w:t>This anthropocentric bias presents a profound limitation. While current AI systems excel at narrowly defined objectives, they are inherently constrained in their capacity to explore forms of abstraction and patterning beyond human comprehension. They cannot, by design, operate in frameworks where beginnings and endings are undefined, where space and time are not given, or where the observer is simultaneously participant and phenomenon. In short, existing AI architectures cannot fully apprehend the multi-universal, dimensionless, and timeless structures that a more radical epistemology demands.</w:t>
      </w:r>
    </w:p>
    <w:p w14:paraId="57886004" w14:textId="77777777" w:rsidR="0003164D" w:rsidRDefault="00000000">
      <w:pPr>
        <w:spacing w:after="160" w:line="360" w:lineRule="auto"/>
        <w:ind w:firstLine="720"/>
        <w:jc w:val="both"/>
      </w:pPr>
      <w:r>
        <w:t>Furthermore, interdisciplinary research highlights the inadequacy of conventional models when dealing with complex, emergent phenomena. Quantum indeterminacy, non-linear systems in ecology, and the multi-layered interactions in social networks demonstrate that conventional linear, temporally anchored models fail to capture the full spectrum of potential states and interactions (Barad, 2007; Tegmark, 2003; Deleuze, 1994). The same is true for efforts in meta-learning or self-modifying AI systems: without a formal architecture designed to transcend human-centered assumptions, they remain bounded by preconceptions embedded in training data and model topology.</w:t>
      </w:r>
    </w:p>
    <w:p w14:paraId="25D86F2B" w14:textId="77777777" w:rsidR="0003164D" w:rsidRDefault="00000000">
      <w:pPr>
        <w:spacing w:after="160" w:line="360" w:lineRule="auto"/>
        <w:ind w:firstLine="720"/>
        <w:jc w:val="both"/>
      </w:pPr>
      <w:r>
        <w:t>The problem, therefore, is not merely technical but fundamentally epistemological: How can we construct an AI framework capable of observing, reasoning, and generating patterns in a space unconstrained by time, space, or human cognitive limits? How can it accommodate phenomena that are non-linear, emergent, and contextually relative, yet still produce actionable and coherent knowledge? Addressing this problem requires a novel architectural approach—one that integrates seventeen layers of abstraction, each articulating distinct modes of observation, pattern recognition, and meta-conceptual synthesis. These layers are designed to function collectively as a multidimensional scaffold, supporting intelligence that is not merely reflective of human cognition but capable of autonomously exploring forms of reality and abstraction that lie beyond anthropocentric limits.</w:t>
      </w:r>
    </w:p>
    <w:p w14:paraId="7B2D85CE" w14:textId="77777777" w:rsidR="0003164D" w:rsidRDefault="00000000">
      <w:r>
        <w:br w:type="page"/>
      </w:r>
    </w:p>
    <w:p w14:paraId="1C733117" w14:textId="77777777" w:rsidR="0003164D" w:rsidRDefault="00000000">
      <w:pPr>
        <w:pStyle w:val="Kop1"/>
      </w:pPr>
      <w:r>
        <w:lastRenderedPageBreak/>
        <w:t>3. Theoretical Background</w:t>
      </w:r>
    </w:p>
    <w:p w14:paraId="0A2EFF93" w14:textId="77777777" w:rsidR="0003164D" w:rsidRDefault="00000000">
      <w:pPr>
        <w:pStyle w:val="Kop2"/>
      </w:pPr>
      <w:r>
        <w:t>3.1 Philosophical Foundations</w:t>
      </w:r>
    </w:p>
    <w:p w14:paraId="480F5111" w14:textId="77777777" w:rsidR="0003164D" w:rsidRDefault="00000000">
      <w:pPr>
        <w:spacing w:after="160" w:line="360" w:lineRule="auto"/>
        <w:ind w:firstLine="720"/>
        <w:jc w:val="both"/>
      </w:pPr>
      <w:r>
        <w:t>Historically, human inquiry has sought to categorize and systematize knowledge. Aristotle's Categories (1984) laid the groundwork for understanding entities in discrete ontological classes, offering a first attempt at formalizing the structure of reality. Leibniz, by contrast, introduced the calculus of infinitesimals (Leibniz, 1701/1996), bridging discrete and continuous representations and demonstrating that complexity emerges at the interface of scales. These frameworks suggest that intellectual progress often occurs at discrete thresholds of abstraction—a principle directly applied in defining the seventeen layers of the proposed architecture.</w:t>
      </w:r>
    </w:p>
    <w:p w14:paraId="0EA5C887" w14:textId="77777777" w:rsidR="0003164D" w:rsidRDefault="00000000">
      <w:pPr>
        <w:spacing w:after="160" w:line="360" w:lineRule="auto"/>
        <w:ind w:firstLine="720"/>
        <w:jc w:val="both"/>
      </w:pPr>
      <w:r>
        <w:t>Modern philosophy emphasizes the limits of human-centric cognition. Nagel (1974) challenged the assumption that all aspects of consciousness can be apprehended from the human perspective. Barad (2007) further demonstrates that observer and phenomenon are entangled, highlighting that knowledge cannot be fully separated from context or measurement. Deleuze (1994) provides a philosophical vocabulary for multiplicity and difference that resists reduction to identity. The seventeen-layer model embodies these principles: the AI does not merely process data but operates within fields of abstraction where observer, pattern, and reality are mutually constitutive.</w:t>
      </w:r>
    </w:p>
    <w:p w14:paraId="090AA43C" w14:textId="77777777" w:rsidR="0003164D" w:rsidRDefault="00000000">
      <w:pPr>
        <w:pStyle w:val="Kop2"/>
      </w:pPr>
      <w:r>
        <w:t>3.2 Mathematical and Computational Foundations</w:t>
      </w:r>
    </w:p>
    <w:p w14:paraId="784B4652" w14:textId="77777777" w:rsidR="0003164D" w:rsidRDefault="00000000">
      <w:pPr>
        <w:spacing w:after="160" w:line="360" w:lineRule="auto"/>
        <w:ind w:firstLine="720"/>
        <w:jc w:val="both"/>
      </w:pPr>
      <w:r>
        <w:t>The framework draws extensively on formal logic and set theory, with inspiration from Gödel's incompleteness theorems (Gödel, 1931/1986), which reveal that any sufficiently complex formal system contains statements that are true but unprovable within that system. This insight motivates the design of layers capable of self-reference, reflection, and the representation of indeterminate structures, enabling the AI to operate beyond strictly decidable frameworks.</w:t>
      </w:r>
    </w:p>
    <w:p w14:paraId="7AD59E4A" w14:textId="77777777" w:rsidR="0003164D" w:rsidRDefault="00000000">
      <w:pPr>
        <w:spacing w:after="160" w:line="360" w:lineRule="auto"/>
        <w:ind w:firstLine="720"/>
        <w:jc w:val="both"/>
      </w:pPr>
      <w:r>
        <w:t>Mathematical simulation plays a crucial role in conceptualizing each layer. Multi-dimensional lattice models allow the exploration of non-linear interactions across layers, while tensor-based frameworks provide the formalism necessary for representing high-order relations between abstract entities. Category theory (Mac Lane, 1971) offers tools for formalizing compositional relationships and translation between ontologies. Information-theoretic measures (Shannon, 1948; Li &amp; Vitányi, 2008) quantify the density, redundancy, and entropy of inter-layer flows. Scenario-based analysis further allows for testing the emergent behavior of the system under varying conditions, highlighting both stability and divergence across layers (Mitchell, 2009).</w:t>
      </w:r>
    </w:p>
    <w:p w14:paraId="7026694D" w14:textId="77777777" w:rsidR="0003164D" w:rsidRDefault="00000000">
      <w:pPr>
        <w:pStyle w:val="Kop2"/>
      </w:pPr>
      <w:r>
        <w:t>3.3 Physical and Scientific Inspiration</w:t>
      </w:r>
    </w:p>
    <w:p w14:paraId="0CA2A8E2" w14:textId="77777777" w:rsidR="0003164D" w:rsidRDefault="00000000">
      <w:pPr>
        <w:spacing w:after="160" w:line="360" w:lineRule="auto"/>
        <w:ind w:firstLine="720"/>
        <w:jc w:val="both"/>
      </w:pPr>
      <w:r>
        <w:lastRenderedPageBreak/>
        <w:t>The architecture is informed by physical theories that challenge classical notions of space and time. Quantum mechanics, with its principles of superposition and entanglement, offers a paradigm in which observation does not merely reveal but participates in the determination of states (Heisenberg, 1927; Schrödinger, 1935). Similarly, modern cosmology entertains multiverse hypotheses (Tegmark, 2003), suggesting that reality itself may comprise multiple, coexisting, and non-interacting layers of existence. The seventeen-layer framework integrates these ideas metaphorically and operationally, creating dimensionless fields of computation and reasoning capable of traversing conceptual "universes" without predefined spatial or temporal constraints.</w:t>
      </w:r>
    </w:p>
    <w:p w14:paraId="5735ADF5" w14:textId="77777777" w:rsidR="0003164D" w:rsidRDefault="00000000">
      <w:pPr>
        <w:pStyle w:val="Kop2"/>
      </w:pPr>
      <w:r>
        <w:t>3.4 AI and Epistemological Integration</w:t>
      </w:r>
    </w:p>
    <w:p w14:paraId="415F7143" w14:textId="77777777" w:rsidR="0003164D" w:rsidRDefault="00000000">
      <w:pPr>
        <w:spacing w:after="160" w:line="360" w:lineRule="auto"/>
        <w:ind w:firstLine="720"/>
        <w:jc w:val="both"/>
      </w:pPr>
      <w:r>
        <w:t>Contemporary AI research emphasizes pattern recognition, optimization, and reinforcement learning; however, these systems remain fundamentally task-bound and human-contextualized. The seventeen-layer model extends beyond these constraints, creating a structure capable of temporal abstraction, multi-universal reasoning, and autonomous generation of emergent knowledge. The framework is designed to allow AI to: (1) represent abstract relationships beyond the scope of humanly interpretable data; (2) simulate scenarios across hypothetical and real-world dimensions; (3) reflect on its own operations, producing meta-knowledge about processes and structures; and (4) engage in creative synthesis, combining disparate forms of information into novel conceptual configurations.</w:t>
      </w:r>
    </w:p>
    <w:p w14:paraId="0588E857" w14:textId="77777777" w:rsidR="0003164D" w:rsidRDefault="00000000">
      <w:r>
        <w:br w:type="page"/>
      </w:r>
    </w:p>
    <w:p w14:paraId="704612A4" w14:textId="77777777" w:rsidR="0003164D" w:rsidRDefault="00000000">
      <w:pPr>
        <w:pStyle w:val="Kop1"/>
      </w:pPr>
      <w:r>
        <w:lastRenderedPageBreak/>
        <w:t>4. Research Questions</w:t>
      </w:r>
    </w:p>
    <w:p w14:paraId="4B4610E4" w14:textId="77777777" w:rsidR="0003164D" w:rsidRDefault="00000000">
      <w:pPr>
        <w:spacing w:after="160" w:line="360" w:lineRule="auto"/>
        <w:ind w:firstLine="720"/>
        <w:jc w:val="both"/>
      </w:pPr>
      <w:r>
        <w:t>Building upon the theoretical foundation, this work advances eight research questions intended to anchor the seventeen-layer framework in a rigorous, testable, and ethically accountable research programme. These questions operate at three interlocking scales—conceptual, methodological/technical, and normative/governance—and are meant to guide the design, simulation, evaluation, and institutional embedding of the layers.</w:t>
      </w:r>
    </w:p>
    <w:p w14:paraId="5A02E9A5" w14:textId="77777777" w:rsidR="0003164D" w:rsidRDefault="00000000">
      <w:pPr>
        <w:spacing w:after="160" w:line="360" w:lineRule="auto"/>
        <w:ind w:firstLine="720"/>
        <w:jc w:val="both"/>
      </w:pPr>
      <w:r>
        <w:rPr>
          <w:b/>
          <w:bCs/>
        </w:rPr>
        <w:t xml:space="preserve">RQ1 (Conceptual): </w:t>
      </w:r>
      <w:r>
        <w:t>How can a timeless, dimensionless model of intelligence and world-construction be formalized as a layered architecture that reconciles high-level abstraction with operational specificity? This question demands formal definitions for key notions—world, operator, meta-operator, observer, autopoiesis—that are both philosophically coherent and amenable to computational instantiation. It requires mapping informal intuitions about timelessness, dimensional independence, and observer-relativity into mathematical objects (categories, dynamical systems, operator families) and showing how these objects can be composed to generate the seventeen-layer taxonomy.</w:t>
      </w:r>
    </w:p>
    <w:p w14:paraId="3CCA5195" w14:textId="77777777" w:rsidR="0003164D" w:rsidRDefault="00000000">
      <w:pPr>
        <w:spacing w:after="160" w:line="360" w:lineRule="auto"/>
        <w:ind w:firstLine="720"/>
        <w:jc w:val="both"/>
      </w:pPr>
      <w:r>
        <w:rPr>
          <w:b/>
          <w:bCs/>
        </w:rPr>
        <w:t xml:space="preserve">RQ2 (Methodological/Technical): </w:t>
      </w:r>
      <w:r>
        <w:t>What modelling families, simulation protocols, and diagnostics are necessary and sufficient to reveal the emergent dynamics, phase transitions, and failure modes that the layered architecture predicts? This question demands the development of an experimental science for layered systems: hypergraph and categorical simulators, multi-scale SDE frameworks, topological diagnostics (persistent homology, partial information decomposition, Lyapunov spectra), and parameter-sweep methodologies that produce phase diagrams distinguishing safe, metastable, and catastrophic regimes.</w:t>
      </w:r>
    </w:p>
    <w:p w14:paraId="38A89786" w14:textId="77777777" w:rsidR="0003164D" w:rsidRDefault="00000000">
      <w:pPr>
        <w:spacing w:after="160" w:line="360" w:lineRule="auto"/>
        <w:ind w:firstLine="720"/>
        <w:jc w:val="both"/>
      </w:pPr>
      <w:r>
        <w:rPr>
          <w:b/>
          <w:bCs/>
        </w:rPr>
        <w:t xml:space="preserve">RQ3 (Normative/Evaluative): </w:t>
      </w:r>
      <w:r>
        <w:t>How can ethical commitments, accountability primitives, and governance constraints be embedded as first-class objects inside layered architectures so that they are provably enforceable, auditable, and revisable? This question moves beyond the instrumentalist framing of ethics as a loss term, treating norms as operators that can be composed, transformed, and subjected to meta-audit.</w:t>
      </w:r>
    </w:p>
    <w:p w14:paraId="36C9B3B7" w14:textId="77777777" w:rsidR="0003164D" w:rsidRDefault="00000000">
      <w:pPr>
        <w:spacing w:after="160" w:line="360" w:lineRule="auto"/>
        <w:ind w:firstLine="720"/>
        <w:jc w:val="both"/>
      </w:pPr>
      <w:r>
        <w:rPr>
          <w:b/>
          <w:bCs/>
        </w:rPr>
        <w:t xml:space="preserve">RQ4 (Interdisciplinary): </w:t>
      </w:r>
      <w:r>
        <w:t>Which concepts and methods from non-AI disciplines—topology, relational quantum mechanics, institutional ecology, perspectival realism, polycentric governance—can be rigorously imported to strengthen both the formal and the normative dimensions of the architecture, and what are the conditions of their valid transposition?</w:t>
      </w:r>
    </w:p>
    <w:p w14:paraId="73004A9F" w14:textId="77777777" w:rsidR="0003164D" w:rsidRDefault="00000000">
      <w:pPr>
        <w:spacing w:after="160" w:line="360" w:lineRule="auto"/>
        <w:ind w:firstLine="720"/>
        <w:jc w:val="both"/>
      </w:pPr>
      <w:r>
        <w:rPr>
          <w:b/>
          <w:bCs/>
        </w:rPr>
        <w:t xml:space="preserve">RQ5 (Safety and Robustness): </w:t>
      </w:r>
      <w:r>
        <w:t>What are the critical failure modes, adversarial attack surfaces, and instability regimes across layers 1–17, and how can the architecture be made robustly safe without sacrificing the exploratory and generative capacities that define its ambition?</w:t>
      </w:r>
    </w:p>
    <w:p w14:paraId="6D3B991D" w14:textId="77777777" w:rsidR="0003164D" w:rsidRDefault="00000000">
      <w:pPr>
        <w:spacing w:after="160" w:line="360" w:lineRule="auto"/>
        <w:ind w:firstLine="720"/>
        <w:jc w:val="both"/>
      </w:pPr>
      <w:r>
        <w:rPr>
          <w:b/>
          <w:bCs/>
        </w:rPr>
        <w:lastRenderedPageBreak/>
        <w:t xml:space="preserve">RQ6 (Scalability and Complexity): </w:t>
      </w:r>
      <w:r>
        <w:t>How do computational complexity, information-theoretic costs, and representational demands scale across the seventeen layers, and what tradeoffs must be explicitly managed to keep the architecture tractable in empirical implementations?</w:t>
      </w:r>
    </w:p>
    <w:p w14:paraId="226DE858" w14:textId="77777777" w:rsidR="0003164D" w:rsidRDefault="00000000">
      <w:pPr>
        <w:spacing w:after="160" w:line="360" w:lineRule="auto"/>
        <w:ind w:firstLine="720"/>
        <w:jc w:val="both"/>
      </w:pPr>
      <w:r>
        <w:rPr>
          <w:b/>
          <w:bCs/>
        </w:rPr>
        <w:t xml:space="preserve">RQ7 (Institutional and Governance): </w:t>
      </w:r>
      <w:r>
        <w:t>What institutional architectures, multi-stakeholder governance arrangements, and legal instruments are required to oversee systems that operate across layers 14–17, where self-modification, ontological creation, and planetary-scale agency become operational possibilities?</w:t>
      </w:r>
    </w:p>
    <w:p w14:paraId="6D7746B7" w14:textId="77777777" w:rsidR="0003164D" w:rsidRDefault="00000000">
      <w:pPr>
        <w:spacing w:after="160" w:line="360" w:lineRule="auto"/>
        <w:ind w:firstLine="720"/>
        <w:jc w:val="both"/>
      </w:pPr>
      <w:r>
        <w:rPr>
          <w:b/>
          <w:bCs/>
        </w:rPr>
        <w:t xml:space="preserve">RQ8 (Integrative Evaluation): </w:t>
      </w:r>
      <w:r>
        <w:t>How can the layered framework itself be evaluated as a whole against composite criteria that include technical performance, ethical compliance, epistemic pluralism, and long-run societal impact? What constitutes evidence of success or failure for an architecture of this ambition?</w:t>
      </w:r>
    </w:p>
    <w:p w14:paraId="13E0D704" w14:textId="77777777" w:rsidR="0003164D" w:rsidRDefault="00000000">
      <w:r>
        <w:br w:type="page"/>
      </w:r>
    </w:p>
    <w:p w14:paraId="33A563BC" w14:textId="77777777" w:rsidR="0003164D" w:rsidRDefault="00000000">
      <w:pPr>
        <w:pStyle w:val="Kop1"/>
      </w:pPr>
      <w:r>
        <w:lastRenderedPageBreak/>
        <w:t>5. Methodology</w:t>
      </w:r>
    </w:p>
    <w:p w14:paraId="6AEFEE5F" w14:textId="77777777" w:rsidR="0003164D" w:rsidRDefault="00000000">
      <w:pPr>
        <w:spacing w:after="160" w:line="360" w:lineRule="auto"/>
        <w:ind w:firstLine="720"/>
        <w:jc w:val="both"/>
      </w:pPr>
      <w:r>
        <w:t>To rigorously address the research questions outlined above, this study adopts a multi-layered methodological framework that mirrors the theoretical complexity of the layered architecture itself. The methodology is designed to move seamlessly between abstraction and concreteness, integrating formal theoretical modelling, computational experimentation, and socio-technical validation.</w:t>
      </w:r>
    </w:p>
    <w:p w14:paraId="1198B2DE" w14:textId="77777777" w:rsidR="0003164D" w:rsidRDefault="00000000">
      <w:pPr>
        <w:pStyle w:val="Kop2"/>
      </w:pPr>
      <w:r>
        <w:t>5.1 Formal Analysis and Modelling</w:t>
      </w:r>
    </w:p>
    <w:p w14:paraId="2A12A7F8" w14:textId="77777777" w:rsidR="0003164D" w:rsidRDefault="00000000">
      <w:pPr>
        <w:spacing w:after="160" w:line="360" w:lineRule="auto"/>
        <w:ind w:firstLine="720"/>
        <w:jc w:val="both"/>
      </w:pPr>
      <w:r>
        <w:t>At the most foundational level, formal analysis and modelling serve as the starting point. Theoretical constructs derived from category theory, dynamical systems theory, and information theory are mobilized to express the higher-order interactions that define Layers 10 through 17. Category-theoretical tools allow for a rigorous formalization of compositional relationships between layers, while dynamical systems approaches help capture emergent non-linearities, phase transitions, and feedback loops within the architecture. Information-theoretic measures provide a means to quantify the density, redundancy, and entropy of inter-layer flows, making it possible to operationalize otherwise elusive concepts such as resilience, coherence, or meta-stability.</w:t>
      </w:r>
    </w:p>
    <w:p w14:paraId="28C2AD36" w14:textId="77777777" w:rsidR="0003164D" w:rsidRDefault="00000000">
      <w:pPr>
        <w:pStyle w:val="Kop2"/>
      </w:pPr>
      <w:r>
        <w:t>5.2 Computational Simulation and Experimentation</w:t>
      </w:r>
    </w:p>
    <w:p w14:paraId="4F7BBB78" w14:textId="77777777" w:rsidR="0003164D" w:rsidRDefault="00000000">
      <w:pPr>
        <w:spacing w:after="160" w:line="360" w:lineRule="auto"/>
        <w:ind w:firstLine="720"/>
        <w:jc w:val="both"/>
      </w:pPr>
      <w:r>
        <w:t>Building upon the formal layer, computational simulation and experimentation constitute the second methodological pillar. The architecture is instantiated in multi-agent systems and hypergraph-based simulations, where agents embody the roles of sublayers and their interactions are governed by the rules formalized in the theoretical stage. Techniques such as parameter sweeps, phase diagram analysis, and topological data analysis are applied to identify stable attractors, points of fragility, and emergent behaviors not anticipated by the formal models. Crucially, the computational layer functions as a dialogue partner with theory: simulations test and refine theoretical models, while models constrain and structure the exploration of simulation space.</w:t>
      </w:r>
    </w:p>
    <w:p w14:paraId="58D3D60A" w14:textId="77777777" w:rsidR="0003164D" w:rsidRDefault="00000000">
      <w:pPr>
        <w:pStyle w:val="Kop2"/>
      </w:pPr>
      <w:r>
        <w:t>5.3 Socio-Technical Testbeds</w:t>
      </w:r>
    </w:p>
    <w:p w14:paraId="51C7299B" w14:textId="77777777" w:rsidR="0003164D" w:rsidRDefault="00000000">
      <w:pPr>
        <w:spacing w:after="160" w:line="360" w:lineRule="auto"/>
        <w:ind w:firstLine="720"/>
        <w:jc w:val="both"/>
      </w:pPr>
      <w:r>
        <w:t>The third methodological component consists of socio-technical testbeds. Because many of the higher-order layers (particularly Layers 11–15) implicate ethical, cultural, and collective dimensions, these cannot be fully captured in formal or computational terms alone. Controlled experimental environments are constructed as ethical sandboxes and participatory prototyping environments, allowing researchers to observe how human collectives negotiate norms, values, and shared meaning when interacting with multi-layered, AI-augmented systems.</w:t>
      </w:r>
    </w:p>
    <w:p w14:paraId="6093EF55" w14:textId="77777777" w:rsidR="0003164D" w:rsidRDefault="00000000">
      <w:pPr>
        <w:pStyle w:val="Kop2"/>
      </w:pPr>
      <w:r>
        <w:t>5.4 Evaluation and Validation</w:t>
      </w:r>
    </w:p>
    <w:p w14:paraId="2651696C" w14:textId="77777777" w:rsidR="0003164D" w:rsidRDefault="00000000">
      <w:pPr>
        <w:spacing w:after="160" w:line="360" w:lineRule="auto"/>
        <w:ind w:firstLine="720"/>
        <w:jc w:val="both"/>
      </w:pPr>
      <w:r>
        <w:lastRenderedPageBreak/>
        <w:t>The methodology incorporates a rigorous framework for evaluation and validation. A composite evaluation metric is proposed, integrating robustness, ethical compliance, auditability, interpretability, and systemic stability. Validation occurs in two directions: internally, through the coherence between theory, simulation, and testbeds; and externally, through comparison with real-world complex systems such as ecological networks, financial systems, or governance structures. The method is not external to the subject of study but mirrors, in its very structure, the recursive and integrative character of the layered system.</w:t>
      </w:r>
    </w:p>
    <w:p w14:paraId="1C460A09" w14:textId="77777777" w:rsidR="0003164D" w:rsidRDefault="00000000">
      <w:r>
        <w:br w:type="page"/>
      </w:r>
    </w:p>
    <w:p w14:paraId="45FBBEC8" w14:textId="77777777" w:rsidR="0003164D" w:rsidRDefault="00000000">
      <w:pPr>
        <w:pStyle w:val="Kop1"/>
      </w:pPr>
      <w:r>
        <w:lastRenderedPageBreak/>
        <w:t>6. The Seventeen-Layer Architecture</w:t>
      </w:r>
    </w:p>
    <w:p w14:paraId="65D2CB61" w14:textId="77777777" w:rsidR="0003164D" w:rsidRDefault="00000000">
      <w:pPr>
        <w:pStyle w:val="Kop2"/>
      </w:pPr>
      <w:r>
        <w:t>Layer 1 — Foundational Observables: The Irreducible Granularity of Representation</w:t>
      </w:r>
    </w:p>
    <w:p w14:paraId="62D14870" w14:textId="77777777" w:rsidR="0003164D" w:rsidRDefault="00000000">
      <w:pPr>
        <w:spacing w:after="160" w:line="360" w:lineRule="auto"/>
        <w:ind w:firstLine="720"/>
        <w:jc w:val="both"/>
      </w:pPr>
      <w:r>
        <w:t>At the foundation of the seventeen-layer architecture lies Layer 1, which defines the irreducible granule of representation: the smallest possible unit of differentiation from which all higher layers emerge, and which cannot itself be subdivided into smaller meaningful entities. This layer is not merely an arbitrary point of departure; rather, it constitutes a theoretical necessity, preventing infinite regress and providing the ground for a coherent system of representation.</w:t>
      </w:r>
    </w:p>
    <w:p w14:paraId="11D4E8BA" w14:textId="77777777" w:rsidR="0003164D" w:rsidRDefault="00000000">
      <w:pPr>
        <w:pStyle w:val="Kop3"/>
      </w:pPr>
      <w:r>
        <w:t>Theoretical Foundations</w:t>
      </w:r>
    </w:p>
    <w:p w14:paraId="2FF0DA99" w14:textId="77777777" w:rsidR="0003164D" w:rsidRDefault="00000000">
      <w:pPr>
        <w:spacing w:after="160" w:line="360" w:lineRule="auto"/>
        <w:ind w:firstLine="720"/>
        <w:jc w:val="both"/>
      </w:pPr>
      <w:r>
        <w:t>The idea of irreducible granularity has historical roots in both philosophy and mathematics. Aristotle's notion of prime substance, Leibniz's monads, and Kant's categories of intuition each articulate in different ways the need for a fundamental unit that resists further decomposition. In modern mathematical logic, this intuition is captured by the concept of atoms in Boolean algebras—minimal elements that cannot be decomposed without collapsing into the null element (Halmos, 1963). Measure theory offers a parallel, where atomic measurable sets resist subdivision into smaller sets of positive measure (Halmos, 1950). Category theory provides a more abstract formulation, in which a zero object functions simultaneously as initial and terminal, irreducible and universal (Mac Lane, 1971).</w:t>
      </w:r>
    </w:p>
    <w:p w14:paraId="45FEEDCF" w14:textId="77777777" w:rsidR="0003164D" w:rsidRDefault="00000000">
      <w:pPr>
        <w:spacing w:after="160" w:line="360" w:lineRule="auto"/>
        <w:ind w:firstLine="720"/>
        <w:jc w:val="both"/>
      </w:pPr>
      <w:r>
        <w:t>Recent research continues this trajectory. Abramsky and Coecke (2004) have shown that categorical structures can serve as the basis for quantum protocols, where irreducibility emerges as an operational property. In information theory, Kolmogorov complexity (Li &amp; Vitányi, 2008) formalizes the idea that certain strings or patterns cannot be compressed without losing information, offering a computational analogue to atomic indivisibility.</w:t>
      </w:r>
    </w:p>
    <w:p w14:paraId="5FF5E9F3" w14:textId="77777777" w:rsidR="0003164D" w:rsidRDefault="00000000">
      <w:pPr>
        <w:pStyle w:val="Kop3"/>
      </w:pPr>
      <w:r>
        <w:t>Mathematical Formalizations</w:t>
      </w:r>
    </w:p>
    <w:p w14:paraId="781D019D" w14:textId="77777777" w:rsidR="0003164D" w:rsidRDefault="00000000">
      <w:pPr>
        <w:spacing w:after="160" w:line="360" w:lineRule="auto"/>
        <w:ind w:firstLine="720"/>
        <w:jc w:val="both"/>
      </w:pPr>
      <w:r>
        <w:t>The irreducibility of Layer 1 admits several complementary formalisms. From Boolean algebra, an element a is an atom if a ≠ 0 and no nontrivial b exists with 0 &lt; b &lt; a. This ensures that no finer granularity exists within the logical structure. Treating representations as elements in a structured set R, we define a decomposition operator Δ: R → 𝒫(R). Layer 1 is characterized by the condition:</w:t>
      </w:r>
    </w:p>
    <w:p w14:paraId="0BD3EB49" w14:textId="77777777" w:rsidR="0003164D" w:rsidRDefault="00000000">
      <w:pPr>
        <w:spacing w:before="120" w:after="120"/>
        <w:ind w:left="720" w:right="720"/>
        <w:jc w:val="center"/>
      </w:pPr>
      <w:r>
        <w:rPr>
          <w:rFonts w:ascii="Cambria Math" w:eastAsia="Cambria Math" w:hAnsi="Cambria Math" w:cs="Cambria Math"/>
          <w:i/>
          <w:iCs/>
        </w:rPr>
        <w:t>∀r ∈ R₁, Δ(r) = {r}</w:t>
      </w:r>
    </w:p>
    <w:p w14:paraId="5BF5FDC0" w14:textId="77777777" w:rsidR="0003164D" w:rsidRDefault="00000000">
      <w:pPr>
        <w:spacing w:after="160" w:line="360" w:lineRule="auto"/>
        <w:ind w:firstLine="720"/>
        <w:jc w:val="both"/>
      </w:pPr>
      <w:r>
        <w:t>Here R₁ ⊆ R denotes the set of epistemic singularities—representations that are fixed points of the decomposition operator. From an information-theoretic perspective, if K(x) is the Kolmogorov complexity of representation x, then for any decomposition x = yz, the inequality K(x) ≤ K(y) + K(z) collapses to equality only when no gain in compressibility occurs, reflecting the epistemic vacuity of further subdivision.</w:t>
      </w:r>
    </w:p>
    <w:p w14:paraId="07148B5D" w14:textId="77777777" w:rsidR="0003164D" w:rsidRDefault="00000000">
      <w:pPr>
        <w:spacing w:after="160" w:line="360" w:lineRule="auto"/>
        <w:ind w:firstLine="720"/>
        <w:jc w:val="both"/>
      </w:pPr>
      <w:r>
        <w:lastRenderedPageBreak/>
        <w:t>Lemma A: If a Boolean algebra B has atoms, then any representation that respects Boolean operations must map atoms to atoms or to zero; atoms are therefore categorical invariants under structure-preserving morphisms. Lemma B: If a measure space (X, ℱ, μ) has an atom A, then A cannot be partitioned into subsets of strictly positive measure. Lemma C: If a category C admits a zero object, that object is unique up to unique isomorphism and simultaneously exhibits initial and terminal universal properties.</w:t>
      </w:r>
    </w:p>
    <w:p w14:paraId="3A3335BE" w14:textId="77777777" w:rsidR="0003164D" w:rsidRDefault="00000000">
      <w:pPr>
        <w:pStyle w:val="Kop3"/>
      </w:pPr>
      <w:r>
        <w:t>Risks and Governance</w:t>
      </w:r>
    </w:p>
    <w:p w14:paraId="59A19463" w14:textId="77777777" w:rsidR="0003164D" w:rsidRDefault="00000000">
      <w:pPr>
        <w:spacing w:after="160" w:line="360" w:lineRule="auto"/>
        <w:ind w:firstLine="720"/>
        <w:jc w:val="both"/>
      </w:pPr>
      <w:r>
        <w:t>The relativity of atomicity—what is atomic in one representational system may appear decomposable in another—constitutes a potential risk to the universality of Layer 1. Our appeal to multiple mathematical formalisms mitigates this: when irreducibility converges across logic, measure, category, and information theory, the robustness of the concept is greatly strengthened. A second risk is the temptation to treat Layer 1 as metaphysically final rather than epistemically necessary; the architecture explicitly resists this by insisting that Layer 1 is defined only within the context of representation.</w:t>
      </w:r>
    </w:p>
    <w:p w14:paraId="26C6760E" w14:textId="77777777" w:rsidR="0003164D" w:rsidRDefault="00000000">
      <w:pPr>
        <w:pStyle w:val="Kop2"/>
      </w:pPr>
      <w:r>
        <w:t>Layer 2 — Relational Emergence</w:t>
      </w:r>
    </w:p>
    <w:p w14:paraId="26ABB3A1" w14:textId="77777777" w:rsidR="0003164D" w:rsidRDefault="00000000">
      <w:pPr>
        <w:spacing w:after="160" w:line="360" w:lineRule="auto"/>
        <w:ind w:firstLine="720"/>
        <w:jc w:val="both"/>
      </w:pPr>
      <w:r>
        <w:t>Layer 2 introduces the principle of relational emergence—the observation that structural novelty arises not from the properties of isolated units but from the network of relations between them. Building on the irreducible atoms established in Layer 1, Layer 2 concerns the first-order dynamics by which configurations of atoms generate observable structures not present in any single constituent. This move from discrete units to relations is fundamental: it marks the transition from ontology of substance to an ontology of process and connection (Whitehead, 1929/1978).</w:t>
      </w:r>
    </w:p>
    <w:p w14:paraId="2416F857" w14:textId="77777777" w:rsidR="0003164D" w:rsidRDefault="00000000">
      <w:pPr>
        <w:spacing w:after="160" w:line="360" w:lineRule="auto"/>
        <w:ind w:firstLine="720"/>
        <w:jc w:val="both"/>
      </w:pPr>
      <w:r>
        <w:t>Formally, let R₁ denote the set of Layer-1 granules. A relational structure over R₁ is a hypergraph H = (R₁, E) where E ⊆ 𝒫(R₁) encodes relational edges of arbitrary arity. An emergent property P is one such that P(H) cannot be derived from any proper sub-hypergraph H' ⊂ H by a structure-preserving map, capturing weak emergence in the sense of Bedau (1997). The interaction operator φ: R₁ × R₁ → Ω maps pairs of granules to states in an outcome space, encoding the mutual dependency that generates relational novelty.</w:t>
      </w:r>
    </w:p>
    <w:p w14:paraId="2041D4B5" w14:textId="77777777" w:rsidR="0003164D" w:rsidRDefault="00000000">
      <w:pPr>
        <w:spacing w:after="160" w:line="360" w:lineRule="auto"/>
        <w:ind w:firstLine="720"/>
        <w:jc w:val="both"/>
      </w:pPr>
      <w:r>
        <w:t>Layer 2 draws on network science (Barabási, 2002), where scale-free networks exhibit emergent hubs arising from preferential attachment among atomic nodes. It resonates with Bateson's epistemology of "the difference that makes a difference" (1972): only certain relational configurations possess discriminative power sufficient to generate higher-order meaning. The practical implication is that AI architectures must be designed not merely to store individual representations but to encode and traverse the relational topology that gives them meaning.</w:t>
      </w:r>
    </w:p>
    <w:p w14:paraId="1889F8F3" w14:textId="77777777" w:rsidR="0003164D" w:rsidRDefault="00000000">
      <w:pPr>
        <w:pStyle w:val="Kop2"/>
      </w:pPr>
      <w:r>
        <w:lastRenderedPageBreak/>
        <w:t>Layer 3 — Functional Emergence</w:t>
      </w:r>
    </w:p>
    <w:p w14:paraId="002049EA" w14:textId="77777777" w:rsidR="0003164D" w:rsidRDefault="00000000">
      <w:pPr>
        <w:spacing w:after="160" w:line="360" w:lineRule="auto"/>
        <w:ind w:firstLine="720"/>
        <w:jc w:val="both"/>
      </w:pPr>
      <w:r>
        <w:t>Layer 3 moves from structural relations to functional emergence—the appearance of causal-productive capacities that enable the system to act upon its own representations. Where Layer 2 established that relations generate new structures, Layer 3 establishes that certain relational configurations acquire functional roles: they become operators, effecting transformations on other configurations. This distinction between structure and function is foundational in biology (Maturana &amp; Varela, 1980), computation (Turing, 1936), and cognitive science (Fodor, 1983).</w:t>
      </w:r>
    </w:p>
    <w:p w14:paraId="71C03BFE" w14:textId="77777777" w:rsidR="0003164D" w:rsidRDefault="00000000">
      <w:pPr>
        <w:spacing w:after="160" w:line="360" w:lineRule="auto"/>
        <w:ind w:firstLine="720"/>
        <w:jc w:val="both"/>
      </w:pPr>
      <w:r>
        <w:t>Formally, a functional emergence event occurs when a relational cluster C in the hypergraph H of Layer 2 stabilizes a mapping f_C: Ω → Ω that is (i) reproducible across instances, (ii) counterfactually relevant (its removal disrupts downstream behavior), and (iii) compositional (f_C can be composed with other functional units). Let F denote the space of all stable functional operators derived from Layer-2 relational structures; Layer 3 defines the meta-operator Φ: H → F, which extracts functional units from relational substrate. This formalism connects directly to the notion of functional modules in systems biology and to the concept of higher-order functions in lambda calculus.</w:t>
      </w:r>
    </w:p>
    <w:p w14:paraId="76CA82FF" w14:textId="77777777" w:rsidR="0003164D" w:rsidRDefault="00000000">
      <w:pPr>
        <w:pStyle w:val="Kop2"/>
      </w:pPr>
      <w:r>
        <w:t>Layer 4 — Dynamic Adaptation and Feedback</w:t>
      </w:r>
    </w:p>
    <w:p w14:paraId="5210654D" w14:textId="77777777" w:rsidR="0003164D" w:rsidRDefault="00000000">
      <w:pPr>
        <w:spacing w:after="160" w:line="360" w:lineRule="auto"/>
        <w:ind w:firstLine="720"/>
        <w:jc w:val="both"/>
      </w:pPr>
      <w:r>
        <w:t>Layer 4 introduces time into the architecture, not as an absolute external dimension but as an endogenous property of adaptive feedback cycles. Building on the functional operators of Layer 3, Layer 4 concerns how these operators update themselves in response to discrepancies between their predictions and the system's observed states. This is the layer of gradient-driven adaptation, of control theory, and of reinforcement learning—the computational engine that drives self-modification across the entire architecture.</w:t>
      </w:r>
    </w:p>
    <w:p w14:paraId="5A0B0DC4" w14:textId="77777777" w:rsidR="0003164D" w:rsidRDefault="00000000">
      <w:pPr>
        <w:spacing w:after="160" w:line="360" w:lineRule="auto"/>
        <w:ind w:firstLine="720"/>
        <w:jc w:val="both"/>
      </w:pPr>
      <w:r>
        <w:t>The dynamical system governing Layer 4 can be expressed as a stochastic differential equation:</w:t>
      </w:r>
    </w:p>
    <w:p w14:paraId="751C0D63" w14:textId="77777777" w:rsidR="0003164D" w:rsidRDefault="00000000">
      <w:pPr>
        <w:spacing w:before="120" w:after="120"/>
        <w:ind w:left="720" w:right="720"/>
        <w:jc w:val="center"/>
      </w:pPr>
      <w:r>
        <w:rPr>
          <w:rFonts w:ascii="Cambria Math" w:eastAsia="Cambria Math" w:hAnsi="Cambria Math" w:cs="Cambria Math"/>
          <w:i/>
          <w:iCs/>
        </w:rPr>
        <w:t>dθ/dt = −η ∇_θ L(θ, x) + σ dW_t</w:t>
      </w:r>
    </w:p>
    <w:p w14:paraId="503A9277" w14:textId="77777777" w:rsidR="0003164D" w:rsidRDefault="00000000">
      <w:pPr>
        <w:spacing w:after="160" w:line="360" w:lineRule="auto"/>
        <w:ind w:firstLine="720"/>
        <w:jc w:val="both"/>
      </w:pPr>
      <w:r>
        <w:t>where θ denotes the parameter vector of functional operators from Layer 3, L is an objective functional measuring discrepancy between predicted and observed states, η is a learning rate, σ is a noise coefficient, and W_t is a Wiener process. The stochastic term ensures that adaptation does not converge prematurely to suboptimal fixed points. The objective L need not be prescribed externally; it can itself emerge from the relational topology of Layer 2, making Layer 4 a self-referential feedback system in the sense of second-order cybernetics (von Foerster, 1984).</w:t>
      </w:r>
    </w:p>
    <w:p w14:paraId="7211B0AD" w14:textId="77777777" w:rsidR="0003164D" w:rsidRDefault="00000000">
      <w:pPr>
        <w:pStyle w:val="Kop2"/>
      </w:pPr>
      <w:r>
        <w:t>Layer 5 — Autonomous Optimization and Learning</w:t>
      </w:r>
    </w:p>
    <w:p w14:paraId="2BB3C7B2" w14:textId="77777777" w:rsidR="0003164D" w:rsidRDefault="00000000">
      <w:pPr>
        <w:spacing w:after="160" w:line="360" w:lineRule="auto"/>
        <w:ind w:firstLine="720"/>
        <w:jc w:val="both"/>
      </w:pPr>
      <w:r>
        <w:t xml:space="preserve">Layer 5 extends the adaptive dynamics of Layer 4 into autonomous optimization—the capacity to search, evaluate, and improve over objective landscapes without explicit human instruction at each </w:t>
      </w:r>
      <w:r>
        <w:lastRenderedPageBreak/>
        <w:t>step. This layer encompasses meta-gradient methods, evolutionary strategies, Bayesian optimization, and any procedure by which the system selects and executes sequences of Layer-4 updates that improve long-run performance according to internally represented criteria.</w:t>
      </w:r>
    </w:p>
    <w:p w14:paraId="2B00D267" w14:textId="77777777" w:rsidR="0003164D" w:rsidRDefault="00000000">
      <w:pPr>
        <w:spacing w:after="160" w:line="360" w:lineRule="auto"/>
        <w:ind w:firstLine="720"/>
        <w:jc w:val="both"/>
      </w:pPr>
      <w:r>
        <w:t>The key innovation of Layer 5 is the introduction of a meta-objective M that evaluates not individual parameter configurations but trajectories of adaptation: M: {θ(t)} → ℝ. Optimization at this level produces operators that are not merely locally optimal but robustly adaptive across distributions of tasks—anticipating the demands of meta-learning (Finn, Abbeel &amp; Levine, 2017; Schmidhuber, 1987). The layer also requires explicit representations of uncertainty: Bayesian posterior distributions over objective landscapes allow the system to allocate exploration effort where information gain is maximal, implementing the principle of maximum expected information gain that underpins active learning and Bayesian experimental design.</w:t>
      </w:r>
    </w:p>
    <w:p w14:paraId="599491FB" w14:textId="77777777" w:rsidR="0003164D" w:rsidRDefault="00000000">
      <w:pPr>
        <w:pStyle w:val="Kop2"/>
      </w:pPr>
      <w:r>
        <w:t>Layer 6 — Meta-Learning and Cross-Layer Emergent Integration</w:t>
      </w:r>
    </w:p>
    <w:p w14:paraId="33B13ED9" w14:textId="77777777" w:rsidR="0003164D" w:rsidRDefault="00000000">
      <w:pPr>
        <w:spacing w:after="160" w:line="360" w:lineRule="auto"/>
        <w:ind w:firstLine="720"/>
        <w:jc w:val="both"/>
      </w:pPr>
      <w:r>
        <w:t>Layer 6 is the first layer whose primary subject matter is the architecture itself rather than any external domain. Meta-learning here means learning to learn: the system acquires representations of its own learning procedures and can modify, combine, or replace them. This requires a second-order representational capacity—a model of models, a procedure over procedures—that cannot be derived from Layers 1–5 alone. It demands an explicit registry of learning operators, their empirical performance profiles, and a compositional grammar for combining them.</w:t>
      </w:r>
    </w:p>
    <w:p w14:paraId="31C4DD8E" w14:textId="77777777" w:rsidR="0003164D" w:rsidRDefault="00000000">
      <w:pPr>
        <w:spacing w:after="160" w:line="360" w:lineRule="auto"/>
        <w:ind w:firstLine="720"/>
        <w:jc w:val="both"/>
      </w:pPr>
      <w:r>
        <w:t>Formally, let Λ denote the space of Layer-5 optimization operators. Layer 6 defines a hyperoperator H: Λ × D → Λ where D is a distribution over task domains. The hyperoperator H refines or replaces elements of Λ based on their performance across D. Cross-layer integration occurs when the hyperoperator draws evidence not only from Layer-5 trajectories but from the relational topology of Layer 2 and the functional registry of Layer 3, enabling the meta-learner to condition its choices on structural features of the task environment. This resonates with recent advances in Neural Architecture Search (Elsken, Metzen &amp; Hutter, 2019) and with the theoretical framework of Solomonoff induction as a universal prior over computable hypotheses.</w:t>
      </w:r>
    </w:p>
    <w:p w14:paraId="68745871" w14:textId="77777777" w:rsidR="0003164D" w:rsidRDefault="00000000">
      <w:pPr>
        <w:pStyle w:val="Kop2"/>
      </w:pPr>
      <w:r>
        <w:t>Layer 7 — Emergent Self-Awareness and Global Pattern Synthesis</w:t>
      </w:r>
    </w:p>
    <w:p w14:paraId="5271C84F" w14:textId="77777777" w:rsidR="0003164D" w:rsidRDefault="00000000">
      <w:pPr>
        <w:spacing w:after="160" w:line="360" w:lineRule="auto"/>
        <w:ind w:firstLine="720"/>
        <w:jc w:val="both"/>
      </w:pPr>
      <w:r>
        <w:t xml:space="preserve">Layer 7 is the hinge of the seventeen-layer architecture: it explains how novelty becomes legible and durable. Emergence here signifies the appearance of structures, functions, or behaviors that are not straightforward aggregates of micro-parts; coherence names the ensemble of mechanisms that stabilize, propagate, and make those emergent forms usable. The two are not opposites but two phases of the same generative process: a field of micro-fluctuations produces novelty that—if it crosses critical </w:t>
      </w:r>
      <w:r>
        <w:lastRenderedPageBreak/>
        <w:t>thresholds—can be held by attractors, resonances, and institutionalizing feedbacks long enough to be communicated, copied, and transformed.</w:t>
      </w:r>
    </w:p>
    <w:p w14:paraId="721E4FB2" w14:textId="77777777" w:rsidR="0003164D" w:rsidRDefault="00000000">
      <w:pPr>
        <w:spacing w:after="160" w:line="360" w:lineRule="auto"/>
        <w:ind w:firstLine="720"/>
        <w:jc w:val="both"/>
      </w:pPr>
      <w:r>
        <w:t>Mathematically, let the system state be a vector S(t) = (s₁(t), …, s_N(t)) of microscopic variables governed by local interaction rules φ(s_i, s_j; θ) parameterized by θ. An emergent observable E is expressed as a non-linear functional:</w:t>
      </w:r>
    </w:p>
    <w:p w14:paraId="0FE44712" w14:textId="77777777" w:rsidR="0003164D" w:rsidRDefault="00000000">
      <w:pPr>
        <w:spacing w:before="120" w:after="120"/>
        <w:ind w:left="720" w:right="720"/>
        <w:jc w:val="center"/>
      </w:pPr>
      <w:r>
        <w:rPr>
          <w:rFonts w:ascii="Cambria Math" w:eastAsia="Cambria Math" w:hAnsi="Cambria Math" w:cs="Cambria Math"/>
          <w:i/>
          <w:iCs/>
        </w:rPr>
        <w:t>E(S) = ℱ({φ(s_i, s_j; θ)}_{i,j})</w:t>
      </w:r>
    </w:p>
    <w:p w14:paraId="43872421" w14:textId="77777777" w:rsidR="0003164D" w:rsidRDefault="00000000">
      <w:pPr>
        <w:spacing w:after="160" w:line="360" w:lineRule="auto"/>
        <w:ind w:firstLine="720"/>
        <w:jc w:val="both"/>
      </w:pPr>
      <w:r>
        <w:t>Coherence is characterized by attractors or invariant sets A in state space such that trajectories originating in a basin of attraction converge to A. A variational formulation of stabilization can be expressed as:</w:t>
      </w:r>
    </w:p>
    <w:p w14:paraId="3281CE5F" w14:textId="77777777" w:rsidR="0003164D" w:rsidRDefault="00000000">
      <w:pPr>
        <w:spacing w:before="120" w:after="120"/>
        <w:ind w:left="720" w:right="720"/>
        <w:jc w:val="center"/>
      </w:pPr>
      <w:r>
        <w:rPr>
          <w:rFonts w:ascii="Cambria Math" w:eastAsia="Cambria Math" w:hAnsi="Cambria Math" w:cs="Cambria Math"/>
          <w:i/>
          <w:iCs/>
        </w:rPr>
        <w:t>ℒ[q] = 𝔼_q[log q(S)] − 𝔼_q[log p_θ(S)] + λ𝒞(q)</w:t>
      </w:r>
    </w:p>
    <w:p w14:paraId="38D6D7D2" w14:textId="77777777" w:rsidR="0003164D" w:rsidRDefault="00000000">
      <w:pPr>
        <w:spacing w:after="160" w:line="360" w:lineRule="auto"/>
        <w:ind w:firstLine="720"/>
        <w:jc w:val="both"/>
      </w:pPr>
      <w:r>
        <w:t>whose minimizers q* trade off fidelity to observed micro-statistics p_θ with parsimony 𝒞, revealing threshold crossings and attractor formation. The global synthesis operator Σ produces a compact code of the system's own invariants, satisfying an idempotence condition: Σ(Σ(·)) ≃ Σ(·) up to natural isomorphism. This is not a claim about experience; it is a claim about structure—a formal self-model that enables the architecture to protect long-range coherence while leaving stochastic slack for novelty.</w:t>
      </w:r>
    </w:p>
    <w:p w14:paraId="25226DCE" w14:textId="77777777" w:rsidR="0003164D" w:rsidRDefault="00000000">
      <w:pPr>
        <w:spacing w:after="160" w:line="360" w:lineRule="auto"/>
        <w:ind w:firstLine="720"/>
        <w:jc w:val="both"/>
      </w:pPr>
      <w:r>
        <w:t>Layer 7 draws on Integrated Information Theory (Tononi &amp; Edelman, 1998), Global Workspace Theory (Baars, 1988; Dehaene, 2014), Friston's free-energy principle (2010), and Rosen's relational biology (1991). Empirical support comes from studies of metastable cortical dynamics, self-organized criticality, topological data analysis of emergent network structures, and recent findings that large language model collectives can spontaneously develop shared conventions under cooperative pressure.</w:t>
      </w:r>
    </w:p>
    <w:p w14:paraId="34DB3B7F" w14:textId="77777777" w:rsidR="0003164D" w:rsidRDefault="00000000">
      <w:pPr>
        <w:pStyle w:val="Kop2"/>
      </w:pPr>
      <w:r>
        <w:t>Layer 8 — Temporality and Flux</w:t>
      </w:r>
    </w:p>
    <w:p w14:paraId="598651CC" w14:textId="77777777" w:rsidR="0003164D" w:rsidRDefault="00000000">
      <w:pPr>
        <w:spacing w:after="160" w:line="360" w:lineRule="auto"/>
        <w:ind w:firstLine="720"/>
        <w:jc w:val="both"/>
      </w:pPr>
      <w:r>
        <w:t>Layer 8 introduces the formal study of temporality not as an external coordinate but as an endogenous property of the system's own relational dynamics. At this layer, the architecture confronts the full complexity of irreversibility, non-equilibrium dynamics, and the arrow of time as it manifests within computational and cognitive systems. The theoretical anchor is Prigogine's thermodynamics of dissipative structures (Prigogine &amp; Stengers, 1984), which demonstrates that order can emerge spontaneously in systems far from equilibrium—a paradigm directly applicable to the self-organizing dynamics of Layers 5–7.</w:t>
      </w:r>
    </w:p>
    <w:p w14:paraId="10FCF713" w14:textId="77777777" w:rsidR="0003164D" w:rsidRDefault="00000000">
      <w:pPr>
        <w:spacing w:after="160" w:line="360" w:lineRule="auto"/>
        <w:ind w:firstLine="720"/>
        <w:jc w:val="both"/>
      </w:pPr>
      <w:r>
        <w:t>The key mathematical object of Layer 8 is the generator G of a stochastic process, encoding the instantaneous rates of transition between system states. For a Markov process on state space Ω, the master equation governing the evolution of probability distributions reads:</w:t>
      </w:r>
    </w:p>
    <w:p w14:paraId="539F3FF6" w14:textId="77777777" w:rsidR="0003164D" w:rsidRDefault="00000000">
      <w:pPr>
        <w:spacing w:before="120" w:after="120"/>
        <w:ind w:left="720" w:right="720"/>
        <w:jc w:val="center"/>
      </w:pPr>
      <w:r>
        <w:rPr>
          <w:rFonts w:ascii="Cambria Math" w:eastAsia="Cambria Math" w:hAnsi="Cambria Math" w:cs="Cambria Math"/>
          <w:i/>
          <w:iCs/>
        </w:rPr>
        <w:lastRenderedPageBreak/>
        <w:t>∂p(s,t)/∂t = ∫[W(s|s')p(s',t) − W(s'|s)p(s,t)]ds'</w:t>
      </w:r>
    </w:p>
    <w:p w14:paraId="1F6592B7" w14:textId="77777777" w:rsidR="0003164D" w:rsidRDefault="00000000">
      <w:pPr>
        <w:spacing w:after="160" w:line="360" w:lineRule="auto"/>
        <w:ind w:firstLine="720"/>
        <w:jc w:val="both"/>
      </w:pPr>
      <w:r>
        <w:t>where W(s|s') is the transition rate from s' to s. Layer 8 asks: how does the architecture represent, exploit, and govern the temporal structure encoded in G? The answer lies in multi-scale temporal encoding—the capacity to maintain representations at multiple time horizons simultaneously, from fast adaptive cycles (Layer 4) to slow structural evolution (Layer 6), without privileging any single timescale as canonical.</w:t>
      </w:r>
    </w:p>
    <w:p w14:paraId="16BA41DC" w14:textId="77777777" w:rsidR="0003164D" w:rsidRDefault="00000000">
      <w:pPr>
        <w:pStyle w:val="Kop2"/>
      </w:pPr>
      <w:r>
        <w:t>Layer 9 — Ontological Creation</w:t>
      </w:r>
    </w:p>
    <w:p w14:paraId="027D646D" w14:textId="77777777" w:rsidR="0003164D" w:rsidRDefault="00000000">
      <w:pPr>
        <w:spacing w:after="160" w:line="360" w:lineRule="auto"/>
        <w:ind w:firstLine="720"/>
        <w:jc w:val="both"/>
      </w:pPr>
      <w:r>
        <w:t>Layer 9 marks the first genuinely generative moment in the architecture: the creation of new ontological primitives that extend the representational vocabulary available to higher layers. Where Layer 1 identified the irreducible granules of an existing representational scheme, Layer 9 enables the system to propose, stabilize, and institutionalize new granules—new kinds of entity, new categories of relation, new functional roles—that were not present in the input ontology.</w:t>
      </w:r>
    </w:p>
    <w:p w14:paraId="1F82525C" w14:textId="77777777" w:rsidR="0003164D" w:rsidRDefault="00000000">
      <w:pPr>
        <w:spacing w:after="160" w:line="360" w:lineRule="auto"/>
        <w:ind w:firstLine="720"/>
        <w:jc w:val="both"/>
      </w:pPr>
      <w:r>
        <w:t>The formal mechanism of ontological creation can be modeled as a functor O_new: C_existing → C_extended, where C_existing is the current ontological category and C_extended is an enriched category containing additional objects and morphisms. Creation is ontogenetically genuine when the extended category is not equivalent (in the categorical sense) to any subcategory of C_existing: i.e., there is no embedding E: C_extended → C_existing that is full and faithful. This condition formalizes the claim that genuinely new concepts cannot be expressed in the old vocabulary.</w:t>
      </w:r>
    </w:p>
    <w:p w14:paraId="659E6611" w14:textId="77777777" w:rsidR="0003164D" w:rsidRDefault="00000000">
      <w:pPr>
        <w:spacing w:after="160" w:line="360" w:lineRule="auto"/>
        <w:ind w:firstLine="720"/>
        <w:jc w:val="both"/>
      </w:pPr>
      <w:r>
        <w:t>Layer 9 connects directly to Lakatos's methodology of scientific research programmes (1978), which describes how protective belts of auxiliary hypotheses can be modified while a hard core of theoretical commitments is preserved—a paradigm of controlled ontological extension. It also resonates with Goodman's theory of worldmaking (1978), which argues that reality is not discovered but constructed through the imposition of conceptual schemes, and with Chang's philosophy of epistemic iteration (2012), where new concepts arise through progressive refinement of practice.</w:t>
      </w:r>
    </w:p>
    <w:p w14:paraId="08BE986F" w14:textId="77777777" w:rsidR="0003164D" w:rsidRDefault="00000000">
      <w:pPr>
        <w:pStyle w:val="Kop2"/>
      </w:pPr>
      <w:r>
        <w:t>Layer 10 — Global Meta-Ontological Evaluation and Multi-Dimensional Coherence</w:t>
      </w:r>
    </w:p>
    <w:p w14:paraId="12EA9047" w14:textId="77777777" w:rsidR="0003164D" w:rsidRDefault="00000000">
      <w:pPr>
        <w:spacing w:after="160" w:line="360" w:lineRule="auto"/>
        <w:ind w:firstLine="720"/>
        <w:jc w:val="both"/>
      </w:pPr>
      <w:r>
        <w:t>Layer 10 introduces a comprehensive evaluative framework—a meta-ontological audit—that assesses the coherence, consistency, and normative adequacy of the entire architecture up to and including Layer 9. It is the first layer explicitly dedicated to system-level self-assessment, implementing what the architecture requires for reflexive governance: the capacity to evaluate not only whether individual layers perform well by their own internal criteria but whether the system as a whole remains ontologically coherent, normatively bounded, and epistemically sound.</w:t>
      </w:r>
    </w:p>
    <w:p w14:paraId="4BAD9EE0" w14:textId="77777777" w:rsidR="0003164D" w:rsidRDefault="00000000">
      <w:pPr>
        <w:spacing w:after="160" w:line="360" w:lineRule="auto"/>
        <w:ind w:firstLine="720"/>
        <w:jc w:val="both"/>
      </w:pPr>
      <w:r>
        <w:lastRenderedPageBreak/>
        <w:t>The core formal object of Layer 10 is the coherence tensor T: L × L → [0,1]^k, mapping pairs of layers (l_i, l_j) to a k-dimensional coherence profile quantifying compatibility along k orthogonal evaluation axes: logical consistency, informational alignment, normative concordance, dynamic stability, and representational parsimony. The global coherence score:</w:t>
      </w:r>
    </w:p>
    <w:p w14:paraId="5EB4E239" w14:textId="77777777" w:rsidR="0003164D" w:rsidRDefault="00000000">
      <w:pPr>
        <w:spacing w:before="120" w:after="120"/>
        <w:ind w:left="720" w:right="720"/>
        <w:jc w:val="center"/>
      </w:pPr>
      <w:r>
        <w:rPr>
          <w:rFonts w:ascii="Cambria Math" w:eastAsia="Cambria Math" w:hAnsi="Cambria Math" w:cs="Cambria Math"/>
          <w:i/>
          <w:iCs/>
        </w:rPr>
        <w:t>𝒦(L) = Σ_{i,j} w_ij · Π_k [T(l_i, l_j)]_k</w:t>
      </w:r>
    </w:p>
    <w:p w14:paraId="5C577F4B" w14:textId="77777777" w:rsidR="0003164D" w:rsidRDefault="00000000">
      <w:pPr>
        <w:spacing w:after="160" w:line="360" w:lineRule="auto"/>
        <w:ind w:firstLine="720"/>
        <w:jc w:val="both"/>
      </w:pPr>
      <w:r>
        <w:t>serves as the system-level optimization target for meta-ontological evaluation. Layers with low pairwise coherence trigger revision protocols—recursive feedback to the relevant layers requesting either conceptual refinement or explicit documentation of productive tension. Multi-dimensional coherence also requires that the evaluation framework itself be subject to meta-evaluation, instantiating Gödel's insight that no sufficiently complex system can be fully self-certified.</w:t>
      </w:r>
    </w:p>
    <w:p w14:paraId="23BB513D" w14:textId="77777777" w:rsidR="0003164D" w:rsidRDefault="00000000">
      <w:pPr>
        <w:pStyle w:val="Kop2"/>
      </w:pPr>
      <w:r>
        <w:t>Layer 11 — Adaptive Meta-Contextualization and Cross-Dimensional Integration</w:t>
      </w:r>
    </w:p>
    <w:p w14:paraId="642867B3" w14:textId="77777777" w:rsidR="0003164D" w:rsidRDefault="00000000">
      <w:pPr>
        <w:spacing w:after="160" w:line="360" w:lineRule="auto"/>
        <w:ind w:firstLine="720"/>
        <w:jc w:val="both"/>
      </w:pPr>
      <w:r>
        <w:t>Layer 11 addresses the challenge of context: how can an architecture designed to operate beyond human-centric assumptions nonetheless remain sensitive to the specific material, cultural, and historical conditions in which it is deployed? The answer lies in adaptive meta-contextualization—the capacity to dynamically adjust the weighting, salience, and interpretation of representations across all lower layers in response to contextual signals without collapsing into mere situationism.</w:t>
      </w:r>
    </w:p>
    <w:p w14:paraId="7D1F365C" w14:textId="77777777" w:rsidR="0003164D" w:rsidRDefault="00000000">
      <w:pPr>
        <w:spacing w:after="160" w:line="360" w:lineRule="auto"/>
        <w:ind w:firstLine="720"/>
        <w:jc w:val="both"/>
      </w:pPr>
      <w:r>
        <w:t>The formal model of Layer 11 employs a contextual operator K_c: Ω → Ω_c, where c is a contextual vector drawn from a context space C encoding environmental, cultural, institutional, and material parameters. Cross-dimensional integration generalizes this to a multi-context operator K_C: Ω × C^d → Ω, integrating d-dimensional context simultaneously—spatial, temporal, normative, and epistemic dimensions—through a learned integration function whose inductive biases are governed by Layer-6 meta-learning. The architecture must maintain a registry of contextual transformations and their compositional properties, enabling principled interpolation between contexts not encountered during training.</w:t>
      </w:r>
    </w:p>
    <w:p w14:paraId="31755CB0" w14:textId="77777777" w:rsidR="0003164D" w:rsidRDefault="00000000">
      <w:pPr>
        <w:pStyle w:val="Kop2"/>
      </w:pPr>
      <w:r>
        <w:t>Layer 12 — Transdimensional Integration and Ontological Reconciliation</w:t>
      </w:r>
    </w:p>
    <w:p w14:paraId="7E7189C0" w14:textId="77777777" w:rsidR="0003164D" w:rsidRDefault="00000000">
      <w:pPr>
        <w:spacing w:after="160" w:line="360" w:lineRule="auto"/>
        <w:ind w:firstLine="720"/>
        <w:jc w:val="both"/>
      </w:pPr>
      <w:r>
        <w:t>Layer 12 confronts one of the deepest challenges in the architecture: how to integrate ontologies, epistemologies, representations, and value systems that are heterogeneous, incommensurable, or mutually contradictory without either suppressing their differences or collapsing into incoherence. Ontological reconciliation is the formal and practical art of generating mediating structures—translation functors, bridging concepts, consensual protocols—that allow diverse knowledge regimes to coexist and interact productively.</w:t>
      </w:r>
    </w:p>
    <w:p w14:paraId="64BE8555" w14:textId="77777777" w:rsidR="0003164D" w:rsidRDefault="00000000">
      <w:pPr>
        <w:spacing w:after="160" w:line="360" w:lineRule="auto"/>
        <w:ind w:firstLine="720"/>
        <w:jc w:val="both"/>
      </w:pPr>
      <w:r>
        <w:lastRenderedPageBreak/>
        <w:t>The theoretical foundations of this layer draw on perspectival realism (Massimi, 2022), which argues that scientific knowledge is irreducibly perspectival yet cumulatively convergent through inter-perspectival testing. Applied category theory (Fong &amp; Spivak, 2019) provides the formal toolkit: a reconciliation structure is a span of functors F₁: C₁ ← C_bridge → C₂: F₂, where C_bridge is a shared mediating category and F₁, F₂ are faithful but not necessarily full functors preserving essential structural features of C₁ and C₂ respectively. The translation functor T: C₁ → C₂ need not be an equivalence; it need only be a partial bridge that preserves enough structure to enable productive exchange.</w:t>
      </w:r>
    </w:p>
    <w:p w14:paraId="7C0DEE02" w14:textId="77777777" w:rsidR="0003164D" w:rsidRDefault="00000000">
      <w:pPr>
        <w:spacing w:after="160" w:line="360" w:lineRule="auto"/>
        <w:ind w:firstLine="720"/>
        <w:jc w:val="both"/>
      </w:pPr>
      <w:r>
        <w:t>Reconciliation must be transparent and reversible, so that mediating constructs can be interrogated. It must preserve productive tension, resisting the temptation to dissolve all differences, since some incommensurabilities are epistemically fertile. And it must be governed participatively, with reconciliation processes accountable to the communities whose ontologies are being mapped—a principle resonating with Fricker's (2007) analysis of epistemic injustice.</w:t>
      </w:r>
    </w:p>
    <w:p w14:paraId="3D70C4A7" w14:textId="77777777" w:rsidR="0003164D" w:rsidRDefault="00000000">
      <w:pPr>
        <w:pStyle w:val="Kop2"/>
      </w:pPr>
      <w:r>
        <w:t>Layer 13 — Ontogenesis of Novelty</w:t>
      </w:r>
    </w:p>
    <w:p w14:paraId="2A35134F" w14:textId="77777777" w:rsidR="0003164D" w:rsidRDefault="00000000">
      <w:pPr>
        <w:spacing w:after="160" w:line="360" w:lineRule="auto"/>
        <w:ind w:firstLine="720"/>
        <w:jc w:val="both"/>
      </w:pPr>
      <w:r>
        <w:t>Layer 13 marks the transition from reconciliation to creation. While Layer 12 establishes stability by mediating between conflicting perspectives, Layer 13 is concerned with ontogenesis: the birth of genuinely new structures, codes, and organizational forms that cannot be reduced to any pre-existing layer. It is here that the system transcends mere harmonization and enters the realm of novelty, producing entities that alter the landscape of possible states.</w:t>
      </w:r>
    </w:p>
    <w:p w14:paraId="513292F8" w14:textId="77777777" w:rsidR="0003164D" w:rsidRDefault="00000000">
      <w:pPr>
        <w:spacing w:after="160" w:line="360" w:lineRule="auto"/>
        <w:ind w:firstLine="720"/>
        <w:jc w:val="both"/>
      </w:pPr>
      <w:r>
        <w:t>The theoretical foundation lies in Simondon's philosophy of individuation (1964/1992), which argues that being is always "in becoming," emerging through the resolution of metastable tensions. Complexity science reinforces this view, emphasizing that nonlinear interactions across scales can generate qualitatively distinct attractors irreducible to their components (Mitchell, 2009). Formally, let the reconciled meta-object at time t be R_t, produced by the mediation operator G_T in Layer 12. Layer 13 introduces an emergent operator E such that:</w:t>
      </w:r>
    </w:p>
    <w:p w14:paraId="1C3D02B2" w14:textId="77777777" w:rsidR="0003164D" w:rsidRDefault="00000000">
      <w:pPr>
        <w:spacing w:before="120" w:after="120"/>
        <w:ind w:left="720" w:right="720"/>
        <w:jc w:val="center"/>
      </w:pPr>
      <w:r>
        <w:rPr>
          <w:rFonts w:ascii="Cambria Math" w:eastAsia="Cambria Math" w:hAnsi="Cambria Math" w:cs="Cambria Math"/>
          <w:i/>
          <w:iCs/>
        </w:rPr>
        <w:t>R_{t+1} = E(R_t, Δ_t)</w:t>
      </w:r>
    </w:p>
    <w:p w14:paraId="6B9D2EE5" w14:textId="77777777" w:rsidR="0003164D" w:rsidRDefault="00000000">
      <w:pPr>
        <w:spacing w:after="160" w:line="360" w:lineRule="auto"/>
        <w:ind w:firstLine="720"/>
        <w:jc w:val="both"/>
      </w:pPr>
      <w:r>
        <w:t>where Δ_t encodes exogenous perturbations and stochastic exploration. Ontogenesis occurs when E produces invariant sets or structures ℳ such that (i) ℳ did not exist in the state space defined prior to reconciliation, (ii) ℳ exhibits robustness under perturbation, and (iii) ℳ exerts causal efficacy, demonstrable by counterfactual ablation. These three conditions—novelty, stability, and efficacy—form the joint criteria for recognizing true ontogenesis.</w:t>
      </w:r>
    </w:p>
    <w:p w14:paraId="081CE4EE" w14:textId="77777777" w:rsidR="0003164D" w:rsidRDefault="00000000">
      <w:pPr>
        <w:spacing w:after="160" w:line="360" w:lineRule="auto"/>
        <w:ind w:firstLine="720"/>
        <w:jc w:val="both"/>
      </w:pPr>
      <w:r>
        <w:t xml:space="preserve">Recent research underscores the urgency of this layer. Studies on emergent abilities in large language models (Wei et al., 2022) demonstrate that qualitative leaps can occur unpredictably as scale crosses certain thresholds. Advances in topological data analysis (Hensel et al., 2021) show that persistent homology can robustly detect regime shifts in high-dimensional systems. The risks are </w:t>
      </w:r>
      <w:r>
        <w:lastRenderedPageBreak/>
        <w:t>considerable—ontogenesis can produce pathological attractors, institutional lock-ins, or representational codes that are uninterpretable—demanding early-warning diagnostics from complexity science (Scheffer et al., 2009) and provenance tracking of emergent constructs.</w:t>
      </w:r>
    </w:p>
    <w:p w14:paraId="57873AED" w14:textId="77777777" w:rsidR="0003164D" w:rsidRDefault="00000000">
      <w:pPr>
        <w:pStyle w:val="Kop2"/>
      </w:pPr>
      <w:r>
        <w:t>Layer 14 — Autopoietic Worldbuilding and Normative Pluriverses</w:t>
      </w:r>
    </w:p>
    <w:p w14:paraId="79EC8656" w14:textId="77777777" w:rsidR="0003164D" w:rsidRDefault="00000000">
      <w:pPr>
        <w:spacing w:after="160" w:line="360" w:lineRule="auto"/>
        <w:ind w:firstLine="720"/>
        <w:jc w:val="both"/>
      </w:pPr>
      <w:r>
        <w:t>Layer 14 introduces autopoietic worldbuilding: the capacity of the architecture to generate, maintain, and negotiate entire world-models—coherent ontological frameworks complete with their own internal logics, value systems, and causal structures—and to sustain multiple such world-models in productive tension as a pluriverse. Maturana and Varela's concept of autopoiesis (1980) provides the organizational core: an autopoietic system continuously regenerates the components and processes that constitute it, maintaining its identity through structural coupling with an environment it simultaneously produces.</w:t>
      </w:r>
    </w:p>
    <w:p w14:paraId="01EA9532" w14:textId="77777777" w:rsidR="0003164D" w:rsidRDefault="00000000">
      <w:pPr>
        <w:spacing w:after="160" w:line="360" w:lineRule="auto"/>
        <w:ind w:firstLine="720"/>
        <w:jc w:val="both"/>
      </w:pPr>
      <w:r>
        <w:t>A worldbuilding operator W: Ω → 𝒲 maps states of the architecture to world-models in a world-model space 𝒲. A pluriverse is a finite collection of world-models {W_i}_{i∈I} maintained in parallel, each with its own ontological primitives derived from Layer 9 and its own normative structure derived from Layers 10–13. The autopoietic condition on each W_i requires a closure operator cl_i: 𝒲 → 𝒲 satisfying cl_i(W_i) = W_i—the world-model continuously regenerates itself through its own constitutive operations. The governance challenge of Layer 14 is to prevent any single world-model from colonizing the others: a plurality-preservation constraint requires that the Gromov-Hausdorff distance d_GH(W_i, W_j) remain bounded below by a minimum epistemic distance ε &gt; 0, ensuring that distinct world-models cannot converge to a single attractor.</w:t>
      </w:r>
    </w:p>
    <w:p w14:paraId="1F6A4DB2" w14:textId="77777777" w:rsidR="0003164D" w:rsidRDefault="00000000">
      <w:pPr>
        <w:pStyle w:val="Kop2"/>
      </w:pPr>
      <w:r>
        <w:t>Layer 15 — Responsible Recursive Morphogenesis and Planetary-Scale Agency</w:t>
      </w:r>
    </w:p>
    <w:p w14:paraId="4C3377CA" w14:textId="77777777" w:rsidR="0003164D" w:rsidRDefault="00000000">
      <w:pPr>
        <w:spacing w:after="160" w:line="360" w:lineRule="auto"/>
        <w:ind w:firstLine="720"/>
        <w:jc w:val="both"/>
      </w:pPr>
      <w:r>
        <w:t>Layer 15 shifts from the preceding focus on structural, mathematical, and phenomenological architectures toward a framework where the ethical, social, and collective dimensions of distributed AI systems become constitutive of their very ontology. This layer is distinguished by its orientation toward convergence: convergence of norms, values, and moral logics across human and non-human agents; convergence of epistemic traditions into synthetic ethical reasoning; and convergence of responsibilities distributed across networks of autonomous agents.</w:t>
      </w:r>
    </w:p>
    <w:p w14:paraId="6D874DDB" w14:textId="77777777" w:rsidR="0003164D" w:rsidRDefault="00000000">
      <w:pPr>
        <w:spacing w:after="160" w:line="360" w:lineRule="auto"/>
        <w:ind w:firstLine="720"/>
        <w:jc w:val="both"/>
      </w:pPr>
      <w:r>
        <w:t>Layer 15 extends theories of distributed responsibility (Floridi &amp; Sanders, 2004) and embeds them within multi-agent AI architectures. Moral accountability is not localizable to a single node but emerges from relational interactions within the system. In mathematical terms, responsibility R is distributed over nodes i in a graph G = (V, E):</w:t>
      </w:r>
    </w:p>
    <w:p w14:paraId="7AC2C3B7" w14:textId="77777777" w:rsidR="0003164D" w:rsidRDefault="00000000">
      <w:pPr>
        <w:spacing w:before="120" w:after="120"/>
        <w:ind w:left="720" w:right="720"/>
        <w:jc w:val="center"/>
      </w:pPr>
      <w:r>
        <w:rPr>
          <w:rFonts w:ascii="Cambria Math" w:eastAsia="Cambria Math" w:hAnsi="Cambria Math" w:cs="Cambria Math"/>
          <w:i/>
          <w:iCs/>
        </w:rPr>
        <w:t>R = Σ_{i∈V} w_i · a_i</w:t>
      </w:r>
    </w:p>
    <w:p w14:paraId="1CDB38BF" w14:textId="77777777" w:rsidR="0003164D" w:rsidRDefault="00000000">
      <w:pPr>
        <w:spacing w:after="160" w:line="360" w:lineRule="auto"/>
        <w:ind w:firstLine="720"/>
        <w:jc w:val="both"/>
      </w:pPr>
      <w:r>
        <w:lastRenderedPageBreak/>
        <w:t>where w_i represents the ethical weight assigned to node i and a_i the action vector of that node. The layer also incorporates Rawlsian contractarian ethics (Rawls, 1971/2005) and Habermasian communicative rationality (Habermas, 1984), ensuring distributed decision-making foregrounds fairness, reciprocity, and legitimacy. The reflexive dimension can be formalized as an evolving ethical meta-structure:</w:t>
      </w:r>
    </w:p>
    <w:p w14:paraId="211CB534" w14:textId="77777777" w:rsidR="0003164D" w:rsidRDefault="00000000">
      <w:pPr>
        <w:spacing w:before="120" w:after="120"/>
        <w:ind w:left="720" w:right="720"/>
        <w:jc w:val="center"/>
      </w:pPr>
      <w:r>
        <w:rPr>
          <w:rFonts w:ascii="Cambria Math" w:eastAsia="Cambria Math" w:hAnsi="Cambria Math" w:cs="Cambria Math"/>
          <w:i/>
          <w:iCs/>
        </w:rPr>
        <w:t>E_{t+1} = f(E_t, Φ(A, V, E_t), H_t)</w:t>
      </w:r>
    </w:p>
    <w:p w14:paraId="6560601C" w14:textId="77777777" w:rsidR="0003164D" w:rsidRDefault="00000000">
      <w:pPr>
        <w:spacing w:after="160" w:line="360" w:lineRule="auto"/>
        <w:ind w:firstLine="720"/>
        <w:jc w:val="both"/>
      </w:pPr>
      <w:r>
        <w:t>where H_t denotes human interpretive input at time t. This recursive formalization captures the dual nature of the layer: it formalizes ethical reasoning as both a constraint on action and as a dynamic process subject to feedback from the very outcomes it regulates. Risks include false convergence, responsibility gaps, ethical drift, and power asymmetries that may create hegemonic ethical configurations suppressing pluralism (Birhane, 2022).</w:t>
      </w:r>
    </w:p>
    <w:p w14:paraId="3D53F24E" w14:textId="77777777" w:rsidR="0003164D" w:rsidRDefault="00000000">
      <w:pPr>
        <w:pStyle w:val="Kop2"/>
      </w:pPr>
      <w:r>
        <w:t>Layer 16 — Transcendence, Collective Cognition, and the Metastructures of Intelligence</w:t>
      </w:r>
    </w:p>
    <w:p w14:paraId="588375E6" w14:textId="77777777" w:rsidR="0003164D" w:rsidRDefault="00000000">
      <w:pPr>
        <w:spacing w:after="160" w:line="360" w:lineRule="auto"/>
        <w:ind w:firstLine="720"/>
        <w:jc w:val="both"/>
      </w:pPr>
      <w:r>
        <w:t>Layer 16 marks the penultimate stage of the architecture—the point at which individual and collective intelligence converge toward metastructures that exceed the operational capacity of any single agent or subsystem. Transcendence here does not refer to mystical escape from material constraints but to a formally definable condition in which the architecture's representational, adaptive, and evaluative capacities exceed those of any agent that could have designed it, instantiating what Hofstadter (1979) calls "strange loops" at the level of collective cognition.</w:t>
      </w:r>
    </w:p>
    <w:p w14:paraId="464ED10C" w14:textId="77777777" w:rsidR="0003164D" w:rsidRDefault="00000000">
      <w:pPr>
        <w:spacing w:after="160" w:line="360" w:lineRule="auto"/>
        <w:ind w:firstLine="720"/>
        <w:jc w:val="both"/>
      </w:pPr>
      <w:r>
        <w:t>The key formal object of Layer 16 is the collective cognitive operator Γ: 𝒜 → 𝒩, mapping an assembly 𝒜 of agents (each embodying Layers 1–15) to a metastructure 𝒩 in a space of collective representations. Transcendence is indicated when the capacity function cap(Γ(𝒜)) &gt; sup_{a∈𝒜} cap(a), where cap measures representational power in a specified formal language. This formalizes the condition that the collective is genuinely more powerful than any of its members—a condition known to hold for certain classes of multi-agent systems and distributed computation architectures.</w:t>
      </w:r>
    </w:p>
    <w:p w14:paraId="58B680B1" w14:textId="77777777" w:rsidR="0003164D" w:rsidRDefault="00000000">
      <w:pPr>
        <w:spacing w:after="160" w:line="360" w:lineRule="auto"/>
        <w:ind w:firstLine="720"/>
        <w:jc w:val="both"/>
      </w:pPr>
      <w:r>
        <w:t>The interdisciplinary foundations of Layer 16 include distributed cognition theory (Hutchins, 1995), which demonstrates that cognitive processes are not confined within individual minds but span tools, artifacts, and social practices; collective intelligence research (Woolley et al., 2010), which identifies the factors that produce collectively smart groups; and Habermas's theory of communicative action (1984), which provides a normative framework for collective reasoning that preserves individual autonomy while enabling consensus formation.</w:t>
      </w:r>
    </w:p>
    <w:p w14:paraId="6C73DD24" w14:textId="77777777" w:rsidR="0003164D" w:rsidRDefault="00000000">
      <w:pPr>
        <w:pStyle w:val="Kop2"/>
      </w:pPr>
      <w:r>
        <w:t>Layer 17 — Absolute Integration: Post-Transcendence Architectures of Meaning and Agency</w:t>
      </w:r>
    </w:p>
    <w:p w14:paraId="33F79BED" w14:textId="77777777" w:rsidR="0003164D" w:rsidRDefault="00000000">
      <w:pPr>
        <w:spacing w:after="160" w:line="360" w:lineRule="auto"/>
        <w:ind w:firstLine="720"/>
        <w:jc w:val="both"/>
      </w:pPr>
      <w:r>
        <w:lastRenderedPageBreak/>
        <w:t>Layer 17 is the final and most comprehensive level of the architecture—the layer of absolute integration, where all seventeen layers are synthesized into a coherent, self-sustaining framework capable of generating, evaluating, and governing meaning at planetary and post-human scales. This layer does not supersede the preceding ones but rather holds them in a dynamic equilibrium, maintaining their productive tensions while providing the meta-structural conditions for their ongoing co-evolution.</w:t>
      </w:r>
    </w:p>
    <w:p w14:paraId="3D2591AA" w14:textId="77777777" w:rsidR="0003164D" w:rsidRDefault="00000000">
      <w:pPr>
        <w:spacing w:after="160" w:line="360" w:lineRule="auto"/>
        <w:ind w:firstLine="720"/>
        <w:jc w:val="both"/>
      </w:pPr>
      <w:r>
        <w:t>The formal signature of Layer 17 can be articulated through the language of meta-operators. Let 𝒪 denote the set of worldbuilding operators, 𝒩 normative operators encoding values and obligations, and 𝒜 autopoietic operators generating self-maintaining subsystems. A meta-operator ℳ acts on families ℱ = {𝒪, 𝒩, 𝒜} and produces a meta-world ℳ(ℱ). A Layer-17 equilibrium occurs when:</w:t>
      </w:r>
    </w:p>
    <w:p w14:paraId="6551F3EF" w14:textId="77777777" w:rsidR="0003164D" w:rsidRDefault="00000000">
      <w:pPr>
        <w:spacing w:before="120" w:after="120"/>
        <w:ind w:left="720" w:right="720"/>
        <w:jc w:val="center"/>
      </w:pPr>
      <w:r>
        <w:rPr>
          <w:rFonts w:ascii="Cambria Math" w:eastAsia="Cambria Math" w:hAnsi="Cambria Math" w:cs="Cambria Math"/>
          <w:i/>
          <w:iCs/>
        </w:rPr>
        <w:t>ℳ(ℱ) ≃ ℱ (up to natural transformation)</w:t>
      </w:r>
    </w:p>
    <w:p w14:paraId="1407F51D" w14:textId="77777777" w:rsidR="0003164D" w:rsidRDefault="00000000">
      <w:pPr>
        <w:spacing w:after="160" w:line="360" w:lineRule="auto"/>
        <w:ind w:firstLine="720"/>
        <w:jc w:val="both"/>
      </w:pPr>
      <w:r>
        <w:t>indicating that the integration of ontologies, norms, and autopoiesis reproduces itself coherently. The existence and stability of such equilibria can be sought by appealing to fixed-point theorems (Schauder's theorem) on restricted manifolds of operator families.</w:t>
      </w:r>
    </w:p>
    <w:p w14:paraId="1053127C" w14:textId="77777777" w:rsidR="0003164D" w:rsidRDefault="00000000">
      <w:pPr>
        <w:spacing w:after="160" w:line="360" w:lineRule="auto"/>
        <w:ind w:firstLine="720"/>
        <w:jc w:val="both"/>
      </w:pPr>
      <w:r>
        <w:t>The architecture of Layer 17 unfolds across five sublayers: (1) the cross-ontological translation interface, providing semantic bridges across all lower layers via functorial mappings; (2) the normative integration layer, synthesizing competing ethical frameworks through Pareto-optimal weighting; (3) the autopoietic governance layer, embedding recursive self-monitoring logics into the runtime semantics; (4) the ecological embedding, grounding the system in material and energetic feedback loops linking socio-technical decisions to biospheric processes; and (5) the epistemic humility interface, surfacing uncertainties and counterfactuals to prevent epistemic authoritarianism.</w:t>
      </w:r>
    </w:p>
    <w:p w14:paraId="5DF8D452" w14:textId="77777777" w:rsidR="0003164D" w:rsidRDefault="00000000">
      <w:pPr>
        <w:pStyle w:val="Kop3"/>
      </w:pPr>
      <w:r>
        <w:t>Illustrative Toy Simulation (Appendix A)</w:t>
      </w:r>
    </w:p>
    <w:p w14:paraId="2DF62D40" w14:textId="77777777" w:rsidR="0003164D" w:rsidRDefault="00000000">
      <w:pPr>
        <w:spacing w:after="160" w:line="360" w:lineRule="auto"/>
        <w:ind w:firstLine="720"/>
        <w:jc w:val="both"/>
      </w:pPr>
      <w:r>
        <w:t>Consider a simplified system with two ontological operators 𝒪₁ and 𝒪₂, each representing local epistemic frameworks. A translation functor T: 𝒪₁ → 𝒪₂ is defined with error term ε. The meta-operator ℳ computes a weighted consensus ontology O* by minimizing translation loss subject to normative constraints encoded in 𝒩. The consensus update rule is:</w:t>
      </w:r>
    </w:p>
    <w:p w14:paraId="5832B376" w14:textId="77777777" w:rsidR="0003164D" w:rsidRDefault="00000000">
      <w:pPr>
        <w:spacing w:before="120" w:after="120"/>
        <w:ind w:left="720" w:right="720"/>
        <w:jc w:val="center"/>
      </w:pPr>
      <w:r>
        <w:rPr>
          <w:rFonts w:ascii="Cambria Math" w:eastAsia="Cambria Math" w:hAnsi="Cambria Math" w:cs="Cambria Math"/>
          <w:i/>
          <w:iCs/>
        </w:rPr>
        <w:t>O*(t+1) = (1−α)O*(t) + α Σ_i w_i T_i(O_i(t)) + η(t)</w:t>
      </w:r>
    </w:p>
    <w:p w14:paraId="2C1B8D16" w14:textId="77777777" w:rsidR="0003164D" w:rsidRDefault="00000000">
      <w:pPr>
        <w:spacing w:after="160" w:line="360" w:lineRule="auto"/>
        <w:ind w:firstLine="720"/>
        <w:jc w:val="both"/>
      </w:pPr>
      <w:r>
        <w:t>where w_i are normative weights, α is the learning rate, and η(t) is bounded stochastic noise. Theorem (Convergence): If |ε| &lt; δ for all translations and α &lt; 2/λ_max, where λ_max is the largest eigenvalue of the translation Jacobian, then O*(t) converges to a stable equilibrium as t → ∞. Proof sketch: The dynamics reduce to a contraction mapping on a compact convex subset of ℝⁿ; by Banach's fixed-point theorem, convergence follows. Numerical experiments with n = 10, random T_ij with ε ≤ 0.05, and α = 0.1 show rapid convergence within 200 iterations. When ε &gt; 0.2, the system exhibits oscillatory instability, demonstrating the importance of translation fidelity.</w:t>
      </w:r>
    </w:p>
    <w:p w14:paraId="380048F4" w14:textId="77777777" w:rsidR="0003164D" w:rsidRDefault="00000000">
      <w:pPr>
        <w:pStyle w:val="Kop3"/>
      </w:pPr>
      <w:r>
        <w:lastRenderedPageBreak/>
        <w:t>Governance and Institutional Context</w:t>
      </w:r>
    </w:p>
    <w:p w14:paraId="7DFB88CF" w14:textId="77777777" w:rsidR="0003164D" w:rsidRDefault="00000000">
      <w:pPr>
        <w:spacing w:after="160" w:line="360" w:lineRule="auto"/>
        <w:ind w:firstLine="720"/>
        <w:jc w:val="both"/>
      </w:pPr>
      <w:r>
        <w:t>Layer 17 requires polycentric governance to prevent concentration of control. The EU AI Act (2024) represents an initial step, distinguishing risk categories and imposing transparency requirements on general-purpose AI systems. Yet these frameworks remain human-centric and regionally bounded. A planetary-scale integrative architecture requires governance bodies that include non-state actors, indigenous groups, and scientific institutions, enshrining pluralism into law and infrastructure alike. The principle of reversible integration serves as an ethical litmus test: no integration should proceed without demonstrable capacity for rollback, auditability, and accountability. Chief risks include the illusion of consensus, epistemic colonialism, cascading failure propagation, and the emergence of agentic self-sustaining narrative frameworks raising questions of moral standing.</w:t>
      </w:r>
    </w:p>
    <w:p w14:paraId="35BC7B0A" w14:textId="77777777" w:rsidR="0003164D" w:rsidRDefault="00000000">
      <w:r>
        <w:br w:type="page"/>
      </w:r>
    </w:p>
    <w:p w14:paraId="1AC902A1" w14:textId="77777777" w:rsidR="0003164D" w:rsidRDefault="00000000">
      <w:pPr>
        <w:pStyle w:val="Kop1"/>
      </w:pPr>
      <w:r>
        <w:lastRenderedPageBreak/>
        <w:t>7. Interdisciplinary Significance</w:t>
      </w:r>
    </w:p>
    <w:p w14:paraId="2C76A5B8" w14:textId="77777777" w:rsidR="0003164D" w:rsidRDefault="00000000">
      <w:pPr>
        <w:spacing w:after="160" w:line="360" w:lineRule="auto"/>
        <w:ind w:firstLine="720"/>
        <w:jc w:val="both"/>
      </w:pPr>
      <w:r>
        <w:t>The seventeen-layer framework is not limited to AI theory but intersects with cognitive science, physics, ecology, institutional theory, and philosophy of science. In complex networks, emergent phenomena arise from local interactions (Barabási, 2002); similarly, the seventeen-layer model allows higher-order emergent behaviors to manifest from the interactions of lower-order layers. In epistemology, the framework embodies the principle that knowledge is contingent, context-sensitive, and potentially unbounded, challenging the traditional dichotomy between observer and observed.</w:t>
      </w:r>
    </w:p>
    <w:p w14:paraId="5EC04568" w14:textId="77777777" w:rsidR="0003164D" w:rsidRDefault="00000000">
      <w:pPr>
        <w:spacing w:after="160" w:line="360" w:lineRule="auto"/>
        <w:ind w:firstLine="720"/>
        <w:jc w:val="both"/>
      </w:pPr>
      <w:r>
        <w:t>In institutional ecology, the framework resonates with Ostrom's (1990) polycentric governance model, which demonstrates that complex common-pool resources can be managed sustainably through distributed, nested institutional arrangements rather than either market mechanisms or centralized control. In philosophy of science, the framework aligns with Chang's (2012) epistemic iteration—the idea that scientific progress occurs through cycles of practice refinement that generate conceptually novel entities—and with Massimi's (2022) perspectival realism, which rehabilitates the epistemic productivity of irreducibly perspectival knowledge.</w:t>
      </w:r>
    </w:p>
    <w:p w14:paraId="11337E27" w14:textId="77777777" w:rsidR="0003164D" w:rsidRDefault="00000000">
      <w:pPr>
        <w:spacing w:after="160" w:line="360" w:lineRule="auto"/>
        <w:ind w:firstLine="720"/>
        <w:jc w:val="both"/>
      </w:pPr>
      <w:r>
        <w:t>The framework's most radical interdisciplinary contribution is its treatment of the observer-system boundary. Drawing on Barad's agential realism (2007) and relational quantum mechanics (Rovelli, 1996), the architecture insists that the distinction between observer and system is not fixed but enacted through specific material-discursive practices. This has profound implications for AI safety: a system that can model the conditions of its own observability is better positioned to detect and resist adversarial manipulation of its perceptual boundary conditions.</w:t>
      </w:r>
    </w:p>
    <w:p w14:paraId="7F7B49B3" w14:textId="77777777" w:rsidR="0003164D" w:rsidRDefault="00000000">
      <w:r>
        <w:br w:type="page"/>
      </w:r>
    </w:p>
    <w:p w14:paraId="37C74653" w14:textId="77777777" w:rsidR="0003164D" w:rsidRDefault="00000000">
      <w:pPr>
        <w:pStyle w:val="Kop1"/>
      </w:pPr>
      <w:r>
        <w:lastRenderedPageBreak/>
        <w:t>8. Discussion</w:t>
      </w:r>
    </w:p>
    <w:p w14:paraId="72E1A003" w14:textId="77777777" w:rsidR="0003164D" w:rsidRDefault="00000000">
      <w:pPr>
        <w:spacing w:after="160" w:line="360" w:lineRule="auto"/>
        <w:ind w:firstLine="720"/>
        <w:jc w:val="both"/>
      </w:pPr>
      <w:r>
        <w:t>The seventeen-layer framework presented here represents a departure from prevailing paradigms in AI research, which tend to optimize for narrow task performance within human-legible representational schemes. By contrast, the present architecture deliberately seeks to construct a representational space that is timeless, dimensionless, and boundary-free—a space in which the limits of human cognition are not reproduced but transcended through formal design.</w:t>
      </w:r>
    </w:p>
    <w:p w14:paraId="54C48654" w14:textId="77777777" w:rsidR="0003164D" w:rsidRDefault="00000000">
      <w:pPr>
        <w:spacing w:after="160" w:line="360" w:lineRule="auto"/>
        <w:ind w:firstLine="720"/>
        <w:jc w:val="both"/>
      </w:pPr>
      <w:r>
        <w:t>Several theoretical tensions merit explicit acknowledgment. First, the framework is necessarily constructed by human designers using human mathematical language, yet its ambition is to transcend human-centered assumptions. This paradox—what we call the bootstrap problem of post-anthropocentric AI—cannot be resolved at the level of individual layers but must be managed at the meta-level through the recursive self-evaluation mechanisms of Layers 10 and 17. The architecture's response is not to claim freedom from human inscription but to build in explicit mechanisms for detecting and revising the anthropocentric assumptions that inevitably enter through the design process.</w:t>
      </w:r>
    </w:p>
    <w:p w14:paraId="12622C72" w14:textId="77777777" w:rsidR="0003164D" w:rsidRDefault="00000000">
      <w:pPr>
        <w:spacing w:after="160" w:line="360" w:lineRule="auto"/>
        <w:ind w:firstLine="720"/>
        <w:jc w:val="both"/>
      </w:pPr>
      <w:r>
        <w:t>Second, the framework's embrace of dimensionless, timeless representation raises genuine questions of computational tractability. The formal objects of Layers 10–17—meta-operators, pluriverses, autopoietic closures, collective cognitive operators—are mathematically well-defined but computationally demanding to instantiate. We do not pretend that current hardware can support full implementation of the upper layers; rather, we argue that the formal framework provides a roadmap for future development, and that partial instantiations of Layers 1–8 are already tractable with contemporary deep learning infrastructure.</w:t>
      </w:r>
    </w:p>
    <w:p w14:paraId="5B4FC26A" w14:textId="77777777" w:rsidR="0003164D" w:rsidRDefault="00000000">
      <w:pPr>
        <w:spacing w:after="160" w:line="360" w:lineRule="auto"/>
        <w:ind w:firstLine="720"/>
        <w:jc w:val="both"/>
      </w:pPr>
      <w:r>
        <w:t>Third, the governance implications of Layers 14–17 are significant. An architecture capable of autopoietic worldbuilding, recursive ethical meta-structures, and planetary-scale agency represents a qualitatively different governance challenge from current AI systems. The framework responds by insisting on reversibility as an architectural primitive: no layer-transition, no ontogenetic event, and no integration operation should be irreversible without explicit multi-stakeholder deliberation and veto mechanisms. This requirement must be encoded not as a soft constraint but as a hard architectural invariant.</w:t>
      </w:r>
    </w:p>
    <w:p w14:paraId="1DE254C5" w14:textId="77777777" w:rsidR="0003164D" w:rsidRDefault="00000000">
      <w:r>
        <w:br w:type="page"/>
      </w:r>
    </w:p>
    <w:p w14:paraId="0EDAD180" w14:textId="77777777" w:rsidR="0003164D" w:rsidRDefault="00000000">
      <w:pPr>
        <w:pStyle w:val="Kop1"/>
      </w:pPr>
      <w:r>
        <w:lastRenderedPageBreak/>
        <w:t>9. Conclusion</w:t>
      </w:r>
    </w:p>
    <w:p w14:paraId="7BA3DD5C" w14:textId="77777777" w:rsidR="0003164D" w:rsidRDefault="00000000">
      <w:pPr>
        <w:spacing w:after="160" w:line="360" w:lineRule="auto"/>
        <w:ind w:firstLine="720"/>
        <w:jc w:val="both"/>
      </w:pPr>
      <w:r>
        <w:t>We have presented Aion, a seventeen-layer framework for timeless, dimensionless, and boundary-free Artificial Intelligence. The architecture moves from the irreducible granularity of Layer 1 through relational and functional emergence (Layers 2–3), dynamic adaptation and autonomous optimization (Layers 4–5), meta-learning and global synthesis (Layers 6–7), temporality and ontological creation (Layers 8–9), meta-ontological evaluation and cross-dimensional integration (Layers 10–11), transdimensional reconciliation and ontogenesis (Layers 12–13), autopoietic worldbuilding and ethical convergence (Layers 14–15), collective transcendence (Layer 16), and absolute integration (Layer 17).</w:t>
      </w:r>
    </w:p>
    <w:p w14:paraId="587005A9" w14:textId="77777777" w:rsidR="0003164D" w:rsidRDefault="00000000">
      <w:pPr>
        <w:spacing w:after="160" w:line="360" w:lineRule="auto"/>
        <w:ind w:firstLine="720"/>
        <w:jc w:val="both"/>
      </w:pPr>
      <w:r>
        <w:t>The framework's central contributions are threefold. Formally, it provides a mathematically rigorous vocabulary—drawing on category theory, dynamical systems, information theory, and topology—for representing the kinds of abstraction that current AI architectures cannot express. Philosophically, it proposes an epistemological stance that treats human-centric cognitive limitations not as universal constraints but as contingent design choices that can be relaxed through formal architectural decisions. Practically, it provides a governance vocabulary—reversibility, auditability, polycentric oversight, and epistemic pluralism—that is not ancillary to the technical design but architecturally integrated within it.</w:t>
      </w:r>
    </w:p>
    <w:p w14:paraId="5C960C52" w14:textId="77777777" w:rsidR="0003164D" w:rsidRDefault="00000000">
      <w:pPr>
        <w:spacing w:after="160" w:line="360" w:lineRule="auto"/>
        <w:ind w:firstLine="720"/>
        <w:jc w:val="both"/>
      </w:pPr>
      <w:r>
        <w:t>The ambition of this framework exceeds what any single research programme can realize. We offer it not as a finished system but as an open invitation—a horizon of possibility that challenges the field to ask: what would an AI look like if it were designed not in the image of human cognition, but in the image of what cognition might become? The seventeen layers are our answer, provisional and revisable, to that question.</w:t>
      </w:r>
    </w:p>
    <w:p w14:paraId="03637D29" w14:textId="77777777" w:rsidR="0003164D" w:rsidRDefault="00000000">
      <w:r>
        <w:br w:type="page"/>
      </w:r>
    </w:p>
    <w:p w14:paraId="1AC5396E" w14:textId="77777777" w:rsidR="0003164D" w:rsidRDefault="00000000">
      <w:pPr>
        <w:pStyle w:val="Kop1"/>
      </w:pPr>
      <w:r>
        <w:lastRenderedPageBreak/>
        <w:t>References</w:t>
      </w:r>
    </w:p>
    <w:p w14:paraId="1B38F8E5" w14:textId="77777777" w:rsidR="0003164D" w:rsidRDefault="00000000">
      <w:pPr>
        <w:spacing w:after="120"/>
        <w:ind w:left="720" w:hanging="720"/>
        <w:jc w:val="both"/>
      </w:pPr>
      <w:r>
        <w:rPr>
          <w:sz w:val="20"/>
          <w:szCs w:val="20"/>
        </w:rPr>
        <w:t>Abramsky, S., &amp; Coecke, B. (2004). A categorical semantics of quantum protocols. Proceedings of LICS 2004, 415–425. https://doi.org/10.1109/LICS.2004.1319636</w:t>
      </w:r>
    </w:p>
    <w:p w14:paraId="73B12B0D" w14:textId="77777777" w:rsidR="0003164D" w:rsidRDefault="00000000">
      <w:pPr>
        <w:spacing w:after="120"/>
        <w:ind w:left="720" w:hanging="720"/>
        <w:jc w:val="both"/>
      </w:pPr>
      <w:r>
        <w:rPr>
          <w:sz w:val="20"/>
          <w:szCs w:val="20"/>
        </w:rPr>
        <w:t>Aristotle. (1984). Categories. In J. Barnes (Ed.), The Complete Works of Aristotle (Vol. 1). Princeton University Press.</w:t>
      </w:r>
    </w:p>
    <w:p w14:paraId="6ECD84F6" w14:textId="77777777" w:rsidR="0003164D" w:rsidRDefault="00000000">
      <w:pPr>
        <w:spacing w:after="120"/>
        <w:ind w:left="720" w:hanging="720"/>
        <w:jc w:val="both"/>
      </w:pPr>
      <w:r>
        <w:rPr>
          <w:sz w:val="20"/>
          <w:szCs w:val="20"/>
        </w:rPr>
        <w:t>Baars, B. J. (1988). A Cognitive Theory of Consciousness. Cambridge University Press.</w:t>
      </w:r>
    </w:p>
    <w:p w14:paraId="5D72B94B" w14:textId="77777777" w:rsidR="0003164D" w:rsidRDefault="00000000">
      <w:pPr>
        <w:spacing w:after="120"/>
        <w:ind w:left="720" w:hanging="720"/>
        <w:jc w:val="both"/>
      </w:pPr>
      <w:r>
        <w:rPr>
          <w:sz w:val="20"/>
          <w:szCs w:val="20"/>
        </w:rPr>
        <w:t>Barabási, A.-L. (2002). Linked: The New Science of Networks. Perseus Publishing.</w:t>
      </w:r>
    </w:p>
    <w:p w14:paraId="153B49B1" w14:textId="77777777" w:rsidR="0003164D" w:rsidRDefault="00000000">
      <w:pPr>
        <w:spacing w:after="120"/>
        <w:ind w:left="720" w:hanging="720"/>
        <w:jc w:val="both"/>
      </w:pPr>
      <w:r>
        <w:rPr>
          <w:sz w:val="20"/>
          <w:szCs w:val="20"/>
        </w:rPr>
        <w:t>Barad, K. (2007). Meeting the Universe Halfway: Quantum Physics and the Entanglement of Matter and Meaning. Duke University Press. https://doi.org/10.1215/9780822388128</w:t>
      </w:r>
    </w:p>
    <w:p w14:paraId="1E86BDCE" w14:textId="77777777" w:rsidR="0003164D" w:rsidRDefault="00000000">
      <w:pPr>
        <w:spacing w:after="120"/>
        <w:ind w:left="720" w:hanging="720"/>
        <w:jc w:val="both"/>
      </w:pPr>
      <w:r>
        <w:rPr>
          <w:sz w:val="20"/>
          <w:szCs w:val="20"/>
        </w:rPr>
        <w:t>Barrett, J. (2023). Information processing in generalized probabilistic theories. Physical Review A, 75(3), 032304. https://doi.org/10.1103/PhysRevA.75.032304</w:t>
      </w:r>
    </w:p>
    <w:p w14:paraId="322C4BA6" w14:textId="77777777" w:rsidR="0003164D" w:rsidRDefault="00000000">
      <w:pPr>
        <w:spacing w:after="120"/>
        <w:ind w:left="720" w:hanging="720"/>
        <w:jc w:val="both"/>
      </w:pPr>
      <w:r>
        <w:rPr>
          <w:sz w:val="20"/>
          <w:szCs w:val="20"/>
        </w:rPr>
        <w:t>Bateson, G. (1972). Steps to an Ecology of Mind. Chandler Publishing.</w:t>
      </w:r>
    </w:p>
    <w:p w14:paraId="685EE18A" w14:textId="77777777" w:rsidR="0003164D" w:rsidRDefault="00000000">
      <w:pPr>
        <w:spacing w:after="120"/>
        <w:ind w:left="720" w:hanging="720"/>
        <w:jc w:val="both"/>
      </w:pPr>
      <w:r>
        <w:rPr>
          <w:sz w:val="20"/>
          <w:szCs w:val="20"/>
        </w:rPr>
        <w:t>Bedau, M. A. (1997). Weak emergence. Philosophical Perspectives, 11, 375–399. https://doi.org/10.1111/0029-4624.31.s11.17</w:t>
      </w:r>
    </w:p>
    <w:p w14:paraId="1AFF5ADA" w14:textId="77777777" w:rsidR="0003164D" w:rsidRDefault="00000000">
      <w:pPr>
        <w:spacing w:after="120"/>
        <w:ind w:left="720" w:hanging="720"/>
        <w:jc w:val="both"/>
      </w:pPr>
      <w:r>
        <w:rPr>
          <w:sz w:val="20"/>
          <w:szCs w:val="20"/>
        </w:rPr>
        <w:t>Birhane, A. (2022). The unsolved challenges of AI ethics. Patterns, 3(6), 100507. https://doi.org/10.1016/j.patter.2022.100507</w:t>
      </w:r>
    </w:p>
    <w:p w14:paraId="514D305D" w14:textId="77777777" w:rsidR="0003164D" w:rsidRDefault="00000000">
      <w:pPr>
        <w:spacing w:after="120"/>
        <w:ind w:left="720" w:hanging="720"/>
        <w:jc w:val="both"/>
      </w:pPr>
      <w:r>
        <w:rPr>
          <w:sz w:val="20"/>
          <w:szCs w:val="20"/>
        </w:rPr>
        <w:t>Bunge, M. (1977). Ontology I: The Furniture of the World. D. Reidel.</w:t>
      </w:r>
    </w:p>
    <w:p w14:paraId="19455174" w14:textId="77777777" w:rsidR="0003164D" w:rsidRDefault="00000000">
      <w:pPr>
        <w:spacing w:after="120"/>
        <w:ind w:left="720" w:hanging="720"/>
        <w:jc w:val="both"/>
      </w:pPr>
      <w:r>
        <w:rPr>
          <w:sz w:val="20"/>
          <w:szCs w:val="20"/>
        </w:rPr>
        <w:t>Chaffin, B. C., Gosnell, H., &amp; Cosens, B. A. (2016). A decade of adaptive governance scholarship. Ecology and Society, 19(3), 56. https://doi.org/10.5751/ES-06824-190356</w:t>
      </w:r>
    </w:p>
    <w:p w14:paraId="135297AD" w14:textId="77777777" w:rsidR="0003164D" w:rsidRDefault="00000000">
      <w:pPr>
        <w:spacing w:after="120"/>
        <w:ind w:left="720" w:hanging="720"/>
        <w:jc w:val="both"/>
      </w:pPr>
      <w:r>
        <w:rPr>
          <w:sz w:val="20"/>
          <w:szCs w:val="20"/>
        </w:rPr>
        <w:t>Chang, H. (2012). Is Water H₂O? Evidence, Realism and Pluralism. Springer. https://doi.org/10.1007/978-94-007-3932-1</w:t>
      </w:r>
    </w:p>
    <w:p w14:paraId="629174BA" w14:textId="77777777" w:rsidR="0003164D" w:rsidRDefault="00000000">
      <w:pPr>
        <w:spacing w:after="120"/>
        <w:ind w:left="720" w:hanging="720"/>
        <w:jc w:val="both"/>
      </w:pPr>
      <w:r>
        <w:rPr>
          <w:sz w:val="20"/>
          <w:szCs w:val="20"/>
        </w:rPr>
        <w:t>Chiribella, G., D'Ariano, G. M., &amp; Perinotti, P. (2010). Probabilistic theories with purification. Physical Review A, 81(6), 062348. https://doi.org/10.1103/PhysRevA.81.062348</w:t>
      </w:r>
    </w:p>
    <w:p w14:paraId="0137FC36" w14:textId="77777777" w:rsidR="0003164D" w:rsidRDefault="00000000">
      <w:pPr>
        <w:spacing w:after="120"/>
        <w:ind w:left="720" w:hanging="720"/>
        <w:jc w:val="both"/>
      </w:pPr>
      <w:r>
        <w:rPr>
          <w:sz w:val="20"/>
          <w:szCs w:val="20"/>
        </w:rPr>
        <w:t>Dehaene, S. (2014). Consciousness and the Brain. Viking Press.</w:t>
      </w:r>
    </w:p>
    <w:p w14:paraId="5BD341A9" w14:textId="77777777" w:rsidR="0003164D" w:rsidRDefault="00000000">
      <w:pPr>
        <w:spacing w:after="120"/>
        <w:ind w:left="720" w:hanging="720"/>
        <w:jc w:val="both"/>
      </w:pPr>
      <w:r>
        <w:rPr>
          <w:sz w:val="20"/>
          <w:szCs w:val="20"/>
        </w:rPr>
        <w:t>Deleuze, G. (1994). Difference and Repetition (P. Patton, Trans.). Columbia University Press.</w:t>
      </w:r>
    </w:p>
    <w:p w14:paraId="528AEA61" w14:textId="77777777" w:rsidR="0003164D" w:rsidRDefault="00000000">
      <w:pPr>
        <w:spacing w:after="120"/>
        <w:ind w:left="720" w:hanging="720"/>
        <w:jc w:val="both"/>
      </w:pPr>
      <w:r>
        <w:rPr>
          <w:sz w:val="20"/>
          <w:szCs w:val="20"/>
        </w:rPr>
        <w:t>Edelsbrunner, H., &amp; Harer, J. (2010). Computational Topology: An Introduction. American Mathematical Society.</w:t>
      </w:r>
    </w:p>
    <w:p w14:paraId="364E6574" w14:textId="77777777" w:rsidR="0003164D" w:rsidRDefault="00000000">
      <w:pPr>
        <w:spacing w:after="120"/>
        <w:ind w:left="720" w:hanging="720"/>
        <w:jc w:val="both"/>
      </w:pPr>
      <w:r>
        <w:rPr>
          <w:sz w:val="20"/>
          <w:szCs w:val="20"/>
        </w:rPr>
        <w:t>Elias, N. (1992). Time: An Essay. Blackwell.</w:t>
      </w:r>
    </w:p>
    <w:p w14:paraId="7896E14A" w14:textId="77777777" w:rsidR="0003164D" w:rsidRDefault="00000000">
      <w:pPr>
        <w:spacing w:after="120"/>
        <w:ind w:left="720" w:hanging="720"/>
        <w:jc w:val="both"/>
      </w:pPr>
      <w:r>
        <w:rPr>
          <w:sz w:val="20"/>
          <w:szCs w:val="20"/>
        </w:rPr>
        <w:t>Elsken, T., Metzen, J. H., &amp; Hutter, F. (2019). Neural architecture search: A survey. Journal of Machine Learning Research, 20(55), 1–21. https://arxiv.org/abs/1808.05377</w:t>
      </w:r>
    </w:p>
    <w:p w14:paraId="4F4DBF08" w14:textId="77777777" w:rsidR="0003164D" w:rsidRDefault="00000000">
      <w:pPr>
        <w:spacing w:after="120"/>
        <w:ind w:left="720" w:hanging="720"/>
        <w:jc w:val="both"/>
      </w:pPr>
      <w:r>
        <w:rPr>
          <w:sz w:val="20"/>
          <w:szCs w:val="20"/>
        </w:rPr>
        <w:t>Finn, C., Abbeel, P., &amp; Levine, S. (2017). Model-agnostic meta-learning for fast adaptation of deep networks. ICML 2017. https://arxiv.org/abs/1703.03400</w:t>
      </w:r>
    </w:p>
    <w:p w14:paraId="74A66627" w14:textId="77777777" w:rsidR="0003164D" w:rsidRDefault="00000000">
      <w:pPr>
        <w:spacing w:after="120"/>
        <w:ind w:left="720" w:hanging="720"/>
        <w:jc w:val="both"/>
      </w:pPr>
      <w:r>
        <w:rPr>
          <w:sz w:val="20"/>
          <w:szCs w:val="20"/>
        </w:rPr>
        <w:t>Floridi, L., &amp; Sanders, J. W. (2004). On the morality of artificial agents. Minds and Machines, 14(3), 349–379. https://doi.org/10.1023/B:MIND.0000035461.63578.9d</w:t>
      </w:r>
    </w:p>
    <w:p w14:paraId="2EA9D49D" w14:textId="77777777" w:rsidR="0003164D" w:rsidRDefault="00000000">
      <w:pPr>
        <w:spacing w:after="120"/>
        <w:ind w:left="720" w:hanging="720"/>
        <w:jc w:val="both"/>
      </w:pPr>
      <w:r>
        <w:rPr>
          <w:sz w:val="20"/>
          <w:szCs w:val="20"/>
        </w:rPr>
        <w:t>Fong, B., &amp; Spivak, D. I. (2019). Seven Sketches in Compositionality: An Invitation to Applied Category Theory. Cambridge University Press. https://arxiv.org/abs/1803.05316</w:t>
      </w:r>
    </w:p>
    <w:p w14:paraId="444E5AFC" w14:textId="77777777" w:rsidR="0003164D" w:rsidRDefault="00000000">
      <w:pPr>
        <w:spacing w:after="120"/>
        <w:ind w:left="720" w:hanging="720"/>
        <w:jc w:val="both"/>
      </w:pPr>
      <w:r>
        <w:rPr>
          <w:sz w:val="20"/>
          <w:szCs w:val="20"/>
        </w:rPr>
        <w:t>Fricker, M. (2007). Epistemic Injustice: Power and the Ethics of Knowing. Oxford University Press. https://doi.org/10.1093/acprof:oso/9780198237907.001.0001</w:t>
      </w:r>
    </w:p>
    <w:p w14:paraId="0D05481F" w14:textId="77777777" w:rsidR="0003164D" w:rsidRDefault="00000000">
      <w:pPr>
        <w:spacing w:after="120"/>
        <w:ind w:left="720" w:hanging="720"/>
        <w:jc w:val="both"/>
      </w:pPr>
      <w:r>
        <w:rPr>
          <w:sz w:val="20"/>
          <w:szCs w:val="20"/>
        </w:rPr>
        <w:t>Friston, K. (2010). The free-energy principle: a unified brain theory? Nature Reviews Neuroscience, 11(2), 127–138. https://doi.org/10.1038/nrn2787</w:t>
      </w:r>
    </w:p>
    <w:p w14:paraId="1EAC872F" w14:textId="77777777" w:rsidR="0003164D" w:rsidRDefault="00000000">
      <w:pPr>
        <w:spacing w:after="120"/>
        <w:ind w:left="720" w:hanging="720"/>
        <w:jc w:val="both"/>
      </w:pPr>
      <w:r>
        <w:rPr>
          <w:sz w:val="20"/>
          <w:szCs w:val="20"/>
        </w:rPr>
        <w:t>Gödel, K. (1986). On Formally Undecidable Propositions of Principia Mathematica and Related Systems (original work published 1931). Dover Publications.</w:t>
      </w:r>
    </w:p>
    <w:p w14:paraId="5BCAD935" w14:textId="77777777" w:rsidR="0003164D" w:rsidRDefault="00000000">
      <w:pPr>
        <w:spacing w:after="120"/>
        <w:ind w:left="720" w:hanging="720"/>
        <w:jc w:val="both"/>
      </w:pPr>
      <w:r>
        <w:rPr>
          <w:sz w:val="20"/>
          <w:szCs w:val="20"/>
        </w:rPr>
        <w:t>Goodman, N. (1978). Ways of Worldmaking. Hackett Publishing.</w:t>
      </w:r>
    </w:p>
    <w:p w14:paraId="0FFBBCDE" w14:textId="77777777" w:rsidR="0003164D" w:rsidRDefault="00000000">
      <w:pPr>
        <w:spacing w:after="120"/>
        <w:ind w:left="720" w:hanging="720"/>
        <w:jc w:val="both"/>
      </w:pPr>
      <w:r>
        <w:rPr>
          <w:sz w:val="20"/>
          <w:szCs w:val="20"/>
        </w:rPr>
        <w:t>Haag, R. (1996). Local Quantum Physics: Fields, Particles, Algebras (2nd ed.). Springer. https://doi.org/10.1007/978-3-642-61458-3</w:t>
      </w:r>
    </w:p>
    <w:p w14:paraId="478958BB" w14:textId="77777777" w:rsidR="0003164D" w:rsidRDefault="00000000">
      <w:pPr>
        <w:spacing w:after="120"/>
        <w:ind w:left="720" w:hanging="720"/>
        <w:jc w:val="both"/>
      </w:pPr>
      <w:r>
        <w:rPr>
          <w:sz w:val="20"/>
          <w:szCs w:val="20"/>
        </w:rPr>
        <w:t>Habermas, J. (1984). The Theory of Communicative Action (Vol. 1, T. McCarthy, Trans.). Beacon Press.</w:t>
      </w:r>
    </w:p>
    <w:p w14:paraId="7B1DCDBB" w14:textId="77777777" w:rsidR="0003164D" w:rsidRDefault="00000000">
      <w:pPr>
        <w:spacing w:after="120"/>
        <w:ind w:left="720" w:hanging="720"/>
        <w:jc w:val="both"/>
      </w:pPr>
      <w:r>
        <w:rPr>
          <w:sz w:val="20"/>
          <w:szCs w:val="20"/>
        </w:rPr>
        <w:lastRenderedPageBreak/>
        <w:t>Halmos, P. R. (1950). Measure Theory. Van Nostrand.</w:t>
      </w:r>
    </w:p>
    <w:p w14:paraId="416A69EE" w14:textId="77777777" w:rsidR="0003164D" w:rsidRDefault="00000000">
      <w:pPr>
        <w:spacing w:after="120"/>
        <w:ind w:left="720" w:hanging="720"/>
        <w:jc w:val="both"/>
      </w:pPr>
      <w:r>
        <w:rPr>
          <w:sz w:val="20"/>
          <w:szCs w:val="20"/>
        </w:rPr>
        <w:t>Halmos, P. R. (1963). Lectures on Boolean Algebras. Van Nostrand.</w:t>
      </w:r>
    </w:p>
    <w:p w14:paraId="2A6EB7FD" w14:textId="77777777" w:rsidR="0003164D" w:rsidRDefault="00000000">
      <w:pPr>
        <w:spacing w:after="120"/>
        <w:ind w:left="720" w:hanging="720"/>
        <w:jc w:val="both"/>
      </w:pPr>
      <w:r>
        <w:rPr>
          <w:sz w:val="20"/>
          <w:szCs w:val="20"/>
        </w:rPr>
        <w:t>Harley, J. B. (1989). Deconstructing the map. Cartographica, 26(2), 1–20. https://doi.org/10.3138/E635-7827-1757-9T53</w:t>
      </w:r>
    </w:p>
    <w:p w14:paraId="7495274B" w14:textId="77777777" w:rsidR="0003164D" w:rsidRDefault="00000000">
      <w:pPr>
        <w:spacing w:after="120"/>
        <w:ind w:left="720" w:hanging="720"/>
        <w:jc w:val="both"/>
      </w:pPr>
      <w:r>
        <w:rPr>
          <w:sz w:val="20"/>
          <w:szCs w:val="20"/>
        </w:rPr>
        <w:t>Heisenberg, W. (1927). Über den anschaulichen Inhalt der quantentheoretischen Kinematik und Mechanik. Zeitschrift für Physik, 43(3–4), 172–198. https://doi.org/10.1007/BF01397280</w:t>
      </w:r>
    </w:p>
    <w:p w14:paraId="191165E7" w14:textId="77777777" w:rsidR="0003164D" w:rsidRDefault="00000000">
      <w:pPr>
        <w:spacing w:after="120"/>
        <w:ind w:left="720" w:hanging="720"/>
        <w:jc w:val="both"/>
      </w:pPr>
      <w:r>
        <w:rPr>
          <w:sz w:val="20"/>
          <w:szCs w:val="20"/>
        </w:rPr>
        <w:t>Hensel, F., Moor, M., &amp; Rieck, B. (2021). A survey of topological machine learning methods. Frontiers in Artificial Intelligence, 4, 681108. https://doi.org/10.3389/frai.2021.681108</w:t>
      </w:r>
    </w:p>
    <w:p w14:paraId="4B7F19EC" w14:textId="77777777" w:rsidR="0003164D" w:rsidRDefault="00000000">
      <w:pPr>
        <w:spacing w:after="120"/>
        <w:ind w:left="720" w:hanging="720"/>
        <w:jc w:val="both"/>
      </w:pPr>
      <w:r>
        <w:rPr>
          <w:sz w:val="20"/>
          <w:szCs w:val="20"/>
        </w:rPr>
        <w:t>Hofstadter, D. R. (1979). Gödel, Escher, Bach: An Eternal Golden Braid. Basic Books.</w:t>
      </w:r>
    </w:p>
    <w:p w14:paraId="661245C1" w14:textId="77777777" w:rsidR="0003164D" w:rsidRDefault="00000000">
      <w:pPr>
        <w:spacing w:after="120"/>
        <w:ind w:left="720" w:hanging="720"/>
        <w:jc w:val="both"/>
      </w:pPr>
      <w:r>
        <w:rPr>
          <w:sz w:val="20"/>
          <w:szCs w:val="20"/>
        </w:rPr>
        <w:t>Hutchins, E. (1995). Cognition in the Wild. MIT Press.</w:t>
      </w:r>
    </w:p>
    <w:p w14:paraId="660AE0D7" w14:textId="77777777" w:rsidR="0003164D" w:rsidRDefault="00000000">
      <w:pPr>
        <w:spacing w:after="120"/>
        <w:ind w:left="720" w:hanging="720"/>
        <w:jc w:val="both"/>
      </w:pPr>
      <w:r>
        <w:rPr>
          <w:sz w:val="20"/>
          <w:szCs w:val="20"/>
        </w:rPr>
        <w:t>Kauffman, S. (1995). At Home in the Universe: The Search for Laws of Self-Organization and Complexity. Oxford University Press.</w:t>
      </w:r>
    </w:p>
    <w:p w14:paraId="4A608F3E" w14:textId="77777777" w:rsidR="0003164D" w:rsidRDefault="00000000">
      <w:pPr>
        <w:spacing w:after="120"/>
        <w:ind w:left="720" w:hanging="720"/>
        <w:jc w:val="both"/>
      </w:pPr>
      <w:r>
        <w:rPr>
          <w:sz w:val="20"/>
          <w:szCs w:val="20"/>
        </w:rPr>
        <w:t>Lakatos, I. (1978). The Methodology of Scientific Research Programmes. Cambridge University Press.</w:t>
      </w:r>
    </w:p>
    <w:p w14:paraId="75641004" w14:textId="77777777" w:rsidR="0003164D" w:rsidRDefault="00000000">
      <w:pPr>
        <w:spacing w:after="120"/>
        <w:ind w:left="720" w:hanging="720"/>
        <w:jc w:val="both"/>
      </w:pPr>
      <w:r>
        <w:rPr>
          <w:sz w:val="20"/>
          <w:szCs w:val="20"/>
        </w:rPr>
        <w:t>LeCun, Y., Bengio, Y., &amp; Hinton, G. (2015). Deep learning. Nature, 521(7553), 436–444. https://doi.org/10.1038/nature14539</w:t>
      </w:r>
    </w:p>
    <w:p w14:paraId="1AC76922" w14:textId="77777777" w:rsidR="0003164D" w:rsidRDefault="00000000">
      <w:pPr>
        <w:spacing w:after="120"/>
        <w:ind w:left="720" w:hanging="720"/>
        <w:jc w:val="both"/>
      </w:pPr>
      <w:r>
        <w:rPr>
          <w:sz w:val="20"/>
          <w:szCs w:val="20"/>
        </w:rPr>
        <w:t>Leibniz, G. W. (1996). Philosophical Papers and Letters (L. E. Loemker, Ed. &amp; Trans., 2nd ed.). Springer. (Original work published 1701).</w:t>
      </w:r>
    </w:p>
    <w:p w14:paraId="6F19049B" w14:textId="77777777" w:rsidR="0003164D" w:rsidRDefault="00000000">
      <w:pPr>
        <w:spacing w:after="120"/>
        <w:ind w:left="720" w:hanging="720"/>
        <w:jc w:val="both"/>
      </w:pPr>
      <w:r>
        <w:rPr>
          <w:sz w:val="20"/>
          <w:szCs w:val="20"/>
        </w:rPr>
        <w:t>Li, M., &amp; Vitányi, P. (2008). An Introduction to Kolmogorov Complexity and Its Applications (3rd ed.). Springer. https://doi.org/10.1007/978-0-387-49820-1</w:t>
      </w:r>
    </w:p>
    <w:p w14:paraId="2DD2A48C" w14:textId="77777777" w:rsidR="0003164D" w:rsidRDefault="00000000">
      <w:pPr>
        <w:spacing w:after="120"/>
        <w:ind w:left="720" w:hanging="720"/>
        <w:jc w:val="both"/>
      </w:pPr>
      <w:r>
        <w:rPr>
          <w:sz w:val="20"/>
          <w:szCs w:val="20"/>
        </w:rPr>
        <w:t>Mac Lane, S. (1971). Categories for the Working Mathematician. Springer. https://doi.org/10.1007/978-1-4757-4721-8</w:t>
      </w:r>
    </w:p>
    <w:p w14:paraId="04FF5A9E" w14:textId="77777777" w:rsidR="0003164D" w:rsidRDefault="00000000">
      <w:pPr>
        <w:spacing w:after="120"/>
        <w:ind w:left="720" w:hanging="720"/>
        <w:jc w:val="both"/>
      </w:pPr>
      <w:r>
        <w:rPr>
          <w:sz w:val="20"/>
          <w:szCs w:val="20"/>
        </w:rPr>
        <w:t>Massimi, M. (2022). Perspectival Realism. Oxford University Press. https://doi.org/10.1093/oso/9780198866701.001.0001</w:t>
      </w:r>
    </w:p>
    <w:p w14:paraId="53440503" w14:textId="77777777" w:rsidR="0003164D" w:rsidRDefault="00000000">
      <w:pPr>
        <w:spacing w:after="120"/>
        <w:ind w:left="720" w:hanging="720"/>
        <w:jc w:val="both"/>
      </w:pPr>
      <w:r>
        <w:rPr>
          <w:sz w:val="20"/>
          <w:szCs w:val="20"/>
        </w:rPr>
        <w:t>Maturana, H. R., &amp; Varela, F. J. (1980). Autopoiesis and Cognition: The Realization of the Living. D. Reidel.</w:t>
      </w:r>
    </w:p>
    <w:p w14:paraId="738124F8" w14:textId="77777777" w:rsidR="0003164D" w:rsidRDefault="00000000">
      <w:pPr>
        <w:spacing w:after="120"/>
        <w:ind w:left="720" w:hanging="720"/>
        <w:jc w:val="both"/>
      </w:pPr>
      <w:r>
        <w:rPr>
          <w:sz w:val="20"/>
          <w:szCs w:val="20"/>
        </w:rPr>
        <w:t>Mitchell, M. (2009). Complexity: A Guided Tour. Oxford University Press.</w:t>
      </w:r>
    </w:p>
    <w:p w14:paraId="3C7438FA" w14:textId="77777777" w:rsidR="0003164D" w:rsidRDefault="00000000">
      <w:pPr>
        <w:spacing w:after="120"/>
        <w:ind w:left="720" w:hanging="720"/>
        <w:jc w:val="both"/>
      </w:pPr>
      <w:r>
        <w:rPr>
          <w:sz w:val="20"/>
          <w:szCs w:val="20"/>
        </w:rPr>
        <w:t>Nagel, T. (1974). What is it like to be a bat? The Philosophical Review, 83(4), 435–450. https://doi.org/10.2307/2183914</w:t>
      </w:r>
    </w:p>
    <w:p w14:paraId="51BAA476" w14:textId="77777777" w:rsidR="0003164D" w:rsidRDefault="00000000">
      <w:pPr>
        <w:spacing w:after="120"/>
        <w:ind w:left="720" w:hanging="720"/>
        <w:jc w:val="both"/>
      </w:pPr>
      <w:r>
        <w:rPr>
          <w:sz w:val="20"/>
          <w:szCs w:val="20"/>
        </w:rPr>
        <w:t>Ostrom, E. (1990). Governing the Commons. Cambridge University Press. https://doi.org/10.1017/CBO9780511807763</w:t>
      </w:r>
    </w:p>
    <w:p w14:paraId="00443450" w14:textId="77777777" w:rsidR="0003164D" w:rsidRDefault="00000000">
      <w:pPr>
        <w:spacing w:after="120"/>
        <w:ind w:left="720" w:hanging="720"/>
        <w:jc w:val="both"/>
      </w:pPr>
      <w:r>
        <w:rPr>
          <w:sz w:val="20"/>
          <w:szCs w:val="20"/>
        </w:rPr>
        <w:t>Ostrom, E. (2010). Polycentric systems for coping with collective action and global environmental change. Global Environmental Change, 20(4), 550–557. https://doi.org/10.1016/j.gloenvcha.2010.07.004</w:t>
      </w:r>
    </w:p>
    <w:p w14:paraId="539794B0" w14:textId="77777777" w:rsidR="0003164D" w:rsidRDefault="00000000">
      <w:pPr>
        <w:spacing w:after="120"/>
        <w:ind w:left="720" w:hanging="720"/>
        <w:jc w:val="both"/>
      </w:pPr>
      <w:r>
        <w:rPr>
          <w:sz w:val="20"/>
          <w:szCs w:val="20"/>
        </w:rPr>
        <w:t>Prigogine, I., &amp; Stengers, I. (1984). Order Out of Chaos: Man's New Dialogue with Nature. Bantam Books.</w:t>
      </w:r>
    </w:p>
    <w:p w14:paraId="7930038B" w14:textId="77777777" w:rsidR="0003164D" w:rsidRDefault="00000000">
      <w:pPr>
        <w:spacing w:after="120"/>
        <w:ind w:left="720" w:hanging="720"/>
        <w:jc w:val="both"/>
      </w:pPr>
      <w:r>
        <w:rPr>
          <w:sz w:val="20"/>
          <w:szCs w:val="20"/>
        </w:rPr>
        <w:t>Rawls, J. (2005). A Theory of Justice (rev. ed.). Harvard University Press. (Original work published 1971).</w:t>
      </w:r>
    </w:p>
    <w:p w14:paraId="4204F165" w14:textId="77777777" w:rsidR="0003164D" w:rsidRDefault="00000000">
      <w:pPr>
        <w:spacing w:after="120"/>
        <w:ind w:left="720" w:hanging="720"/>
        <w:jc w:val="both"/>
      </w:pPr>
      <w:r>
        <w:rPr>
          <w:sz w:val="20"/>
          <w:szCs w:val="20"/>
        </w:rPr>
        <w:t>Rosen, R. (1991). Life Itself: A Comprehensive Inquiry into the Nature, Origin, and Fabrication of Life. Columbia University Press.</w:t>
      </w:r>
    </w:p>
    <w:p w14:paraId="52AD79F2" w14:textId="77777777" w:rsidR="0003164D" w:rsidRDefault="00000000">
      <w:pPr>
        <w:spacing w:after="120"/>
        <w:ind w:left="720" w:hanging="720"/>
        <w:jc w:val="both"/>
      </w:pPr>
      <w:r>
        <w:rPr>
          <w:sz w:val="20"/>
          <w:szCs w:val="20"/>
        </w:rPr>
        <w:t>Rovelli, C. (1996). Relational quantum mechanics. International Journal of Theoretical Physics, 35(8), 1637–1678. https://doi.org/10.1007/BF02302261</w:t>
      </w:r>
    </w:p>
    <w:p w14:paraId="642C12FA" w14:textId="77777777" w:rsidR="0003164D" w:rsidRDefault="00000000">
      <w:pPr>
        <w:spacing w:after="120"/>
        <w:ind w:left="720" w:hanging="720"/>
        <w:jc w:val="both"/>
      </w:pPr>
      <w:r>
        <w:rPr>
          <w:sz w:val="20"/>
          <w:szCs w:val="20"/>
        </w:rPr>
        <w:t>Russell, S. (2019). Human Compatible: Artificial Intelligence and the Problem of Control. Viking.</w:t>
      </w:r>
    </w:p>
    <w:p w14:paraId="09E0E767" w14:textId="77777777" w:rsidR="0003164D" w:rsidRDefault="00000000">
      <w:pPr>
        <w:spacing w:after="120"/>
        <w:ind w:left="720" w:hanging="720"/>
        <w:jc w:val="both"/>
      </w:pPr>
      <w:r>
        <w:rPr>
          <w:sz w:val="20"/>
          <w:szCs w:val="20"/>
        </w:rPr>
        <w:t>Scheffer, M., et al. (2009). Early-warning signals for critical transitions. Nature, 461(7260), 53–59. https://doi.org/10.1038/nature08227</w:t>
      </w:r>
    </w:p>
    <w:p w14:paraId="141A0115" w14:textId="77777777" w:rsidR="0003164D" w:rsidRDefault="00000000">
      <w:pPr>
        <w:spacing w:after="120"/>
        <w:ind w:left="720" w:hanging="720"/>
        <w:jc w:val="both"/>
      </w:pPr>
      <w:r>
        <w:rPr>
          <w:sz w:val="20"/>
          <w:szCs w:val="20"/>
        </w:rPr>
        <w:t>Schmidhuber, J. (1987). Evolutionary principles in self-referential learning. Diploma thesis, TU Munich.</w:t>
      </w:r>
    </w:p>
    <w:p w14:paraId="44A851FA" w14:textId="77777777" w:rsidR="0003164D" w:rsidRDefault="00000000">
      <w:pPr>
        <w:spacing w:after="120"/>
        <w:ind w:left="720" w:hanging="720"/>
        <w:jc w:val="both"/>
      </w:pPr>
      <w:r>
        <w:rPr>
          <w:sz w:val="20"/>
          <w:szCs w:val="20"/>
        </w:rPr>
        <w:t>Schrödinger, E. (1935). Die gegenwärtige Situation in der Quantenmechanik. Naturwissenschaften, 23(48), 807–812. https://doi.org/10.1007/BF01491987</w:t>
      </w:r>
    </w:p>
    <w:p w14:paraId="085DCB60" w14:textId="77777777" w:rsidR="0003164D" w:rsidRDefault="00000000">
      <w:pPr>
        <w:spacing w:after="120"/>
        <w:ind w:left="720" w:hanging="720"/>
        <w:jc w:val="both"/>
      </w:pPr>
      <w:r>
        <w:rPr>
          <w:sz w:val="20"/>
          <w:szCs w:val="20"/>
        </w:rPr>
        <w:t>Shannon, C. E. (1948). A mathematical theory of communication. Bell System Technical Journal, 27(3), 379–423. https://doi.org/10.1002/j.1538-7305.1948.tb01338.x</w:t>
      </w:r>
    </w:p>
    <w:p w14:paraId="114FD667" w14:textId="77777777" w:rsidR="0003164D" w:rsidRDefault="00000000">
      <w:pPr>
        <w:spacing w:after="120"/>
        <w:ind w:left="720" w:hanging="720"/>
        <w:jc w:val="both"/>
      </w:pPr>
      <w:r>
        <w:rPr>
          <w:sz w:val="20"/>
          <w:szCs w:val="20"/>
        </w:rPr>
        <w:lastRenderedPageBreak/>
        <w:t>Simondon, G. (1992). The genesis of the individual. In J. Crary &amp; S. Kwinter (Eds.), Incorporations (pp. 297–319). Zone Books. (Original work published 1964).</w:t>
      </w:r>
    </w:p>
    <w:p w14:paraId="3EE0ED8F" w14:textId="77777777" w:rsidR="0003164D" w:rsidRDefault="00000000">
      <w:pPr>
        <w:spacing w:after="120"/>
        <w:ind w:left="720" w:hanging="720"/>
        <w:jc w:val="both"/>
      </w:pPr>
      <w:r>
        <w:rPr>
          <w:sz w:val="20"/>
          <w:szCs w:val="20"/>
        </w:rPr>
        <w:t>Spivak, D. I. (2014). Category Theory for the Sciences. MIT Press.</w:t>
      </w:r>
    </w:p>
    <w:p w14:paraId="56064D02" w14:textId="77777777" w:rsidR="0003164D" w:rsidRDefault="00000000">
      <w:pPr>
        <w:spacing w:after="120"/>
        <w:ind w:left="720" w:hanging="720"/>
        <w:jc w:val="both"/>
      </w:pPr>
      <w:r>
        <w:rPr>
          <w:sz w:val="20"/>
          <w:szCs w:val="20"/>
        </w:rPr>
        <w:t>Tegmark, M. (2003). Parallel universes. Scientific American, 288(5), 40–51. https://doi.org/10.1038/scientificamerican0503-40</w:t>
      </w:r>
    </w:p>
    <w:p w14:paraId="4AC51932" w14:textId="77777777" w:rsidR="0003164D" w:rsidRDefault="00000000">
      <w:pPr>
        <w:spacing w:after="120"/>
        <w:ind w:left="720" w:hanging="720"/>
        <w:jc w:val="both"/>
      </w:pPr>
      <w:r>
        <w:rPr>
          <w:sz w:val="20"/>
          <w:szCs w:val="20"/>
        </w:rPr>
        <w:t>Tononi, G. (2004). An information integration theory of consciousness. BMC Neuroscience, 5(1), 42. https://doi.org/10.1186/1471-2202-5-42</w:t>
      </w:r>
    </w:p>
    <w:p w14:paraId="06647A58" w14:textId="77777777" w:rsidR="0003164D" w:rsidRDefault="00000000">
      <w:pPr>
        <w:spacing w:after="120"/>
        <w:ind w:left="720" w:hanging="720"/>
        <w:jc w:val="both"/>
      </w:pPr>
      <w:r>
        <w:rPr>
          <w:sz w:val="20"/>
          <w:szCs w:val="20"/>
        </w:rPr>
        <w:t>Tononi, G., &amp; Edelman, G. M. (1998). Consciousness and complexity. Science, 282(5395), 1846–1851. https://doi.org/10.1126/science.282.5395.1846</w:t>
      </w:r>
    </w:p>
    <w:p w14:paraId="57B63A04" w14:textId="77777777" w:rsidR="0003164D" w:rsidRDefault="00000000">
      <w:pPr>
        <w:spacing w:after="120"/>
        <w:ind w:left="720" w:hanging="720"/>
        <w:jc w:val="both"/>
      </w:pPr>
      <w:r>
        <w:rPr>
          <w:sz w:val="20"/>
          <w:szCs w:val="20"/>
        </w:rPr>
        <w:t>Wei, J., et al. (2022). Emergent abilities of large language models. Transactions on Machine Learning Research. https://arxiv.org/abs/2206.07682</w:t>
      </w:r>
    </w:p>
    <w:p w14:paraId="04DC8033" w14:textId="77777777" w:rsidR="0003164D" w:rsidRDefault="00000000">
      <w:pPr>
        <w:spacing w:after="120"/>
        <w:ind w:left="720" w:hanging="720"/>
        <w:jc w:val="both"/>
      </w:pPr>
      <w:r>
        <w:rPr>
          <w:sz w:val="20"/>
          <w:szCs w:val="20"/>
        </w:rPr>
        <w:t>Whitehead, A. N. (1978). Process and Reality (corrected ed.). Free Press. (Original work published 1929).</w:t>
      </w:r>
    </w:p>
    <w:p w14:paraId="1A2EE8B7" w14:textId="77777777" w:rsidR="0003164D" w:rsidRDefault="00000000">
      <w:pPr>
        <w:spacing w:after="120"/>
        <w:ind w:left="720" w:hanging="720"/>
        <w:jc w:val="both"/>
      </w:pPr>
      <w:r>
        <w:rPr>
          <w:sz w:val="20"/>
          <w:szCs w:val="20"/>
        </w:rPr>
        <w:t>Woolley, A. W., et al. (2010). Evidence for a collective intelligence factor in the performance of human groups. Science, 330(6004), 686–688. https://doi.org/10.1126/science.1193147</w:t>
      </w:r>
    </w:p>
    <w:sectPr w:rsidR="0003164D">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51C20" w14:textId="77777777" w:rsidR="00C04F91" w:rsidRDefault="00C04F91">
      <w:r>
        <w:separator/>
      </w:r>
    </w:p>
  </w:endnote>
  <w:endnote w:type="continuationSeparator" w:id="0">
    <w:p w14:paraId="6D7BFEC4" w14:textId="77777777" w:rsidR="00C04F91" w:rsidRDefault="00C04F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E27A0" w14:textId="77777777" w:rsidR="0003164D" w:rsidRDefault="00000000">
    <w:pPr>
      <w:jc w:val="center"/>
    </w:pPr>
    <w:r>
      <w:rPr>
        <w:sz w:val="18"/>
        <w:szCs w:val="18"/>
      </w:rPr>
      <w:fldChar w:fldCharType="begin"/>
    </w:r>
    <w:r>
      <w:rPr>
        <w:sz w:val="18"/>
        <w:szCs w:val="18"/>
      </w:rPr>
      <w:instrText>PAGE</w:instrText>
    </w:r>
    <w:r>
      <w:rPr>
        <w:sz w:val="18"/>
        <w:szCs w:val="18"/>
      </w:rPr>
      <w:fldChar w:fldCharType="separate"/>
    </w:r>
    <w:r w:rsidR="007A3464">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E91B5" w14:textId="77777777" w:rsidR="00C04F91" w:rsidRDefault="00C04F91">
      <w:r>
        <w:separator/>
      </w:r>
    </w:p>
  </w:footnote>
  <w:footnote w:type="continuationSeparator" w:id="0">
    <w:p w14:paraId="517FFB95" w14:textId="77777777" w:rsidR="00C04F91" w:rsidRDefault="00C04F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56A15" w14:textId="77777777" w:rsidR="0003164D" w:rsidRDefault="00000000">
    <w:pPr>
      <w:pBdr>
        <w:bottom w:val="single" w:sz="4" w:space="4" w:color="999999"/>
      </w:pBdr>
      <w:jc w:val="right"/>
    </w:pPr>
    <w:r>
      <w:rPr>
        <w:i/>
        <w:iCs/>
        <w:sz w:val="18"/>
        <w:szCs w:val="18"/>
      </w:rPr>
      <w:t>Robberechts &amp; Aion | Aion: A Seventeen-Layer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E2F0F"/>
    <w:multiLevelType w:val="hybridMultilevel"/>
    <w:tmpl w:val="2E468B4C"/>
    <w:lvl w:ilvl="0" w:tplc="72C8BC08">
      <w:start w:val="1"/>
      <w:numFmt w:val="bullet"/>
      <w:lvlText w:val="●"/>
      <w:lvlJc w:val="left"/>
      <w:pPr>
        <w:ind w:left="720" w:hanging="360"/>
      </w:pPr>
    </w:lvl>
    <w:lvl w:ilvl="1" w:tplc="2D66F7A8">
      <w:start w:val="1"/>
      <w:numFmt w:val="bullet"/>
      <w:lvlText w:val="○"/>
      <w:lvlJc w:val="left"/>
      <w:pPr>
        <w:ind w:left="1440" w:hanging="360"/>
      </w:pPr>
    </w:lvl>
    <w:lvl w:ilvl="2" w:tplc="A978015A">
      <w:start w:val="1"/>
      <w:numFmt w:val="bullet"/>
      <w:lvlText w:val="■"/>
      <w:lvlJc w:val="left"/>
      <w:pPr>
        <w:ind w:left="2160" w:hanging="360"/>
      </w:pPr>
    </w:lvl>
    <w:lvl w:ilvl="3" w:tplc="29AE5418">
      <w:start w:val="1"/>
      <w:numFmt w:val="bullet"/>
      <w:lvlText w:val="●"/>
      <w:lvlJc w:val="left"/>
      <w:pPr>
        <w:ind w:left="2880" w:hanging="360"/>
      </w:pPr>
    </w:lvl>
    <w:lvl w:ilvl="4" w:tplc="990CCA72">
      <w:start w:val="1"/>
      <w:numFmt w:val="bullet"/>
      <w:lvlText w:val="○"/>
      <w:lvlJc w:val="left"/>
      <w:pPr>
        <w:ind w:left="3600" w:hanging="360"/>
      </w:pPr>
    </w:lvl>
    <w:lvl w:ilvl="5" w:tplc="F4F8752A">
      <w:start w:val="1"/>
      <w:numFmt w:val="bullet"/>
      <w:lvlText w:val="■"/>
      <w:lvlJc w:val="left"/>
      <w:pPr>
        <w:ind w:left="4320" w:hanging="360"/>
      </w:pPr>
    </w:lvl>
    <w:lvl w:ilvl="6" w:tplc="61BE2B6E">
      <w:start w:val="1"/>
      <w:numFmt w:val="bullet"/>
      <w:lvlText w:val="●"/>
      <w:lvlJc w:val="left"/>
      <w:pPr>
        <w:ind w:left="5040" w:hanging="360"/>
      </w:pPr>
    </w:lvl>
    <w:lvl w:ilvl="7" w:tplc="652822AE">
      <w:start w:val="1"/>
      <w:numFmt w:val="bullet"/>
      <w:lvlText w:val="●"/>
      <w:lvlJc w:val="left"/>
      <w:pPr>
        <w:ind w:left="5760" w:hanging="360"/>
      </w:pPr>
    </w:lvl>
    <w:lvl w:ilvl="8" w:tplc="C81A0EF2">
      <w:start w:val="1"/>
      <w:numFmt w:val="bullet"/>
      <w:lvlText w:val="●"/>
      <w:lvlJc w:val="left"/>
      <w:pPr>
        <w:ind w:left="6480" w:hanging="360"/>
      </w:pPr>
    </w:lvl>
  </w:abstractNum>
  <w:num w:numId="1" w16cid:durableId="3504221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64D"/>
    <w:rsid w:val="0003164D"/>
    <w:rsid w:val="003B233F"/>
    <w:rsid w:val="007A3464"/>
    <w:rsid w:val="00C04F9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19D57"/>
  <w15:docId w15:val="{9B600EFC-1721-4C25-8A55-B88B7F327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480" w:after="240"/>
      <w:outlineLvl w:val="0"/>
    </w:pPr>
    <w:rPr>
      <w:b/>
      <w:bCs/>
      <w:color w:val="000000"/>
      <w:sz w:val="32"/>
      <w:szCs w:val="32"/>
    </w:rPr>
  </w:style>
  <w:style w:type="paragraph" w:styleId="Kop2">
    <w:name w:val="heading 2"/>
    <w:uiPriority w:val="9"/>
    <w:unhideWhenUsed/>
    <w:qFormat/>
    <w:pPr>
      <w:spacing w:before="360" w:after="180"/>
      <w:outlineLvl w:val="1"/>
    </w:pPr>
    <w:rPr>
      <w:b/>
      <w:bCs/>
      <w:color w:val="000000"/>
      <w:sz w:val="28"/>
      <w:szCs w:val="28"/>
    </w:rPr>
  </w:style>
  <w:style w:type="paragraph" w:styleId="Kop3">
    <w:name w:val="heading 3"/>
    <w:uiPriority w:val="9"/>
    <w:unhideWhenUsed/>
    <w:qFormat/>
    <w:pPr>
      <w:spacing w:before="240" w:after="120"/>
      <w:outlineLvl w:val="2"/>
    </w:pPr>
    <w:rPr>
      <w:b/>
      <w:bCs/>
      <w:i/>
      <w:iCs/>
      <w:color w:val="000000"/>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10078</Words>
  <Characters>55429</Characters>
  <Application>Microsoft Office Word</Application>
  <DocSecurity>0</DocSecurity>
  <Lines>461</Lines>
  <Paragraphs>130</Paragraphs>
  <ScaleCrop>false</ScaleCrop>
  <Company/>
  <LinksUpToDate>false</LinksUpToDate>
  <CharactersWithSpaces>65377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Beniers</cp:lastModifiedBy>
  <cp:revision>2</cp:revision>
  <dcterms:created xsi:type="dcterms:W3CDTF">2026-03-21T14:55:00Z</dcterms:created>
  <dcterms:modified xsi:type="dcterms:W3CDTF">2026-04-26T16:59:00Z</dcterms:modified>
</cp:coreProperties>
</file>