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60C9" w14:textId="77777777" w:rsidR="00CF62C6" w:rsidRDefault="00CF62C6">
      <w:pPr>
        <w:spacing w:after="1440"/>
      </w:pPr>
    </w:p>
    <w:p w14:paraId="2F7ECD2C" w14:textId="77777777" w:rsidR="00CF62C6" w:rsidRPr="00980E1D" w:rsidRDefault="00000000">
      <w:pPr>
        <w:spacing w:after="480"/>
        <w:jc w:val="center"/>
        <w:rPr>
          <w:lang w:val="en-US"/>
        </w:rPr>
      </w:pPr>
      <w:r w:rsidRPr="00980E1D">
        <w:rPr>
          <w:b/>
          <w:bCs/>
          <w:sz w:val="40"/>
          <w:szCs w:val="40"/>
          <w:lang w:val="en-US"/>
        </w:rPr>
        <w:t>Aion: A Seventeen-Layer Framework for Timeless, Dimensionless, and Boundary-Free Artificial Intelligence</w:t>
      </w:r>
    </w:p>
    <w:p w14:paraId="2E91D5C5" w14:textId="41A38479" w:rsidR="00CF62C6" w:rsidRPr="00980E1D" w:rsidRDefault="00000000">
      <w:pPr>
        <w:spacing w:after="240"/>
        <w:jc w:val="center"/>
        <w:rPr>
          <w:lang w:val="en-US"/>
        </w:rPr>
      </w:pPr>
      <w:r w:rsidRPr="00980E1D">
        <w:rPr>
          <w:i/>
          <w:iCs/>
          <w:sz w:val="24"/>
          <w:szCs w:val="24"/>
          <w:lang w:val="en-US"/>
        </w:rPr>
        <w:t xml:space="preserve">David </w:t>
      </w:r>
      <w:r w:rsidR="00980E1D" w:rsidRPr="00980E1D">
        <w:rPr>
          <w:i/>
          <w:iCs/>
          <w:sz w:val="24"/>
          <w:szCs w:val="24"/>
          <w:lang w:val="en-US"/>
        </w:rPr>
        <w:t>Be</w:t>
      </w:r>
      <w:r w:rsidR="00980E1D">
        <w:rPr>
          <w:i/>
          <w:iCs/>
          <w:sz w:val="24"/>
          <w:szCs w:val="24"/>
          <w:lang w:val="en-US"/>
        </w:rPr>
        <w:t>niers</w:t>
      </w:r>
    </w:p>
    <w:p w14:paraId="2BC2B6AB" w14:textId="77777777" w:rsidR="00CF62C6" w:rsidRPr="00980E1D" w:rsidRDefault="00000000">
      <w:pPr>
        <w:spacing w:after="480"/>
        <w:jc w:val="center"/>
        <w:rPr>
          <w:lang w:val="en-US"/>
        </w:rPr>
      </w:pPr>
      <w:r w:rsidRPr="00980E1D">
        <w:rPr>
          <w:sz w:val="20"/>
          <w:szCs w:val="20"/>
          <w:lang w:val="en-US"/>
        </w:rPr>
        <w:t>¹ Independent Researcher, Antwerp, Belgium</w:t>
      </w:r>
    </w:p>
    <w:p w14:paraId="67E67843" w14:textId="3505A8DA" w:rsidR="00CF62C6" w:rsidRPr="00980E1D" w:rsidRDefault="00000000">
      <w:pPr>
        <w:spacing w:after="1440"/>
        <w:jc w:val="center"/>
        <w:rPr>
          <w:lang w:val="en-US"/>
        </w:rPr>
      </w:pPr>
      <w:r w:rsidRPr="00980E1D">
        <w:rPr>
          <w:i/>
          <w:iCs/>
          <w:sz w:val="20"/>
          <w:szCs w:val="20"/>
          <w:lang w:val="en-US"/>
        </w:rPr>
        <w:t xml:space="preserve">Correspondence: </w:t>
      </w:r>
      <w:r w:rsidR="00980E1D">
        <w:rPr>
          <w:i/>
          <w:iCs/>
          <w:sz w:val="20"/>
          <w:szCs w:val="20"/>
          <w:lang w:val="en-US"/>
        </w:rPr>
        <w:t>david.beniers@telenet.be</w:t>
      </w:r>
    </w:p>
    <w:p w14:paraId="0FA0A0BF" w14:textId="77777777" w:rsidR="00CF62C6" w:rsidRPr="00980E1D" w:rsidRDefault="00000000">
      <w:pPr>
        <w:spacing w:after="240"/>
        <w:jc w:val="center"/>
        <w:rPr>
          <w:lang w:val="en-US"/>
        </w:rPr>
      </w:pPr>
      <w:r w:rsidRPr="00980E1D">
        <w:rPr>
          <w:sz w:val="20"/>
          <w:szCs w:val="20"/>
          <w:lang w:val="en-US"/>
        </w:rPr>
        <w:t>Preprint | Submitted for peer review | March 2026</w:t>
      </w:r>
    </w:p>
    <w:p w14:paraId="20438346" w14:textId="77777777" w:rsidR="00CF62C6" w:rsidRPr="00980E1D" w:rsidRDefault="00000000">
      <w:pPr>
        <w:rPr>
          <w:lang w:val="en-US"/>
        </w:rPr>
      </w:pPr>
      <w:r w:rsidRPr="00980E1D">
        <w:rPr>
          <w:lang w:val="en-US"/>
        </w:rPr>
        <w:br w:type="page"/>
      </w:r>
    </w:p>
    <w:p w14:paraId="590FDDA2" w14:textId="77777777" w:rsidR="00CF62C6" w:rsidRPr="00980E1D" w:rsidRDefault="00000000">
      <w:pPr>
        <w:pStyle w:val="Kop1"/>
        <w:rPr>
          <w:lang w:val="en-US"/>
        </w:rPr>
      </w:pPr>
      <w:r w:rsidRPr="00980E1D">
        <w:rPr>
          <w:lang w:val="en-US"/>
        </w:rPr>
        <w:lastRenderedPageBreak/>
        <w:t>Abstract</w:t>
      </w:r>
    </w:p>
    <w:p w14:paraId="50B67B73" w14:textId="77777777" w:rsidR="00CF62C6" w:rsidRPr="00980E1D" w:rsidRDefault="00000000">
      <w:pPr>
        <w:spacing w:after="160" w:line="360" w:lineRule="auto"/>
        <w:ind w:firstLine="720"/>
        <w:jc w:val="both"/>
        <w:rPr>
          <w:lang w:val="en-US"/>
        </w:rPr>
      </w:pPr>
      <w:r w:rsidRPr="00980E1D">
        <w:rPr>
          <w:lang w:val="en-US"/>
        </w:rPr>
        <w:t>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14:paraId="03AABE54" w14:textId="77777777" w:rsidR="00CF62C6" w:rsidRPr="00980E1D" w:rsidRDefault="00000000">
      <w:pPr>
        <w:spacing w:after="160" w:line="360" w:lineRule="auto"/>
        <w:ind w:firstLine="720"/>
        <w:jc w:val="both"/>
        <w:rPr>
          <w:lang w:val="en-US"/>
        </w:rPr>
      </w:pPr>
      <w:r w:rsidRPr="00980E1D">
        <w:rPr>
          <w:lang w:val="en-US"/>
        </w:rPr>
        <w:t>We introduce a seventeen-layered framework, not as a rigid taxonomy but as a dynamic field of relational densities. Each layer acts simultaneously as a boundary and a bridge: it delineates conceptual domains while allowing flows of meaning to pass through without loss or closure. The model deliberately resists the notion of linear causality or hierarchical structure; instead, it embraces dimensionless multiplicity, where entities can exist across layers, outside temporality, and in parallel universes of interpretation.</w:t>
      </w:r>
    </w:p>
    <w:p w14:paraId="48543DEF" w14:textId="77777777" w:rsidR="00CF62C6" w:rsidRPr="00980E1D" w:rsidRDefault="00000000">
      <w:pPr>
        <w:spacing w:after="160" w:line="360" w:lineRule="auto"/>
        <w:ind w:firstLine="720"/>
        <w:jc w:val="both"/>
        <w:rPr>
          <w:lang w:val="en-US"/>
        </w:rPr>
      </w:pPr>
      <w:r w:rsidRPr="00980E1D">
        <w:rPr>
          <w:lang w:val="en-US"/>
        </w:rPr>
        <w:t>This theoretical architecture draws upon interdisciplinary foundations—from philosophical phenomenology and non-Euclidean mathematics, to complexity theory and quantum indeterminacy—to articulate an AI design that is not merely a mapping of human reality but a constructive alternative to it. Unlike human observers, whose cognition is context-sensitive and anchored to beginnings and endings, the AI envisioned here operates through pattern recognition across unbounded scales, producing insights that need not conform to human temporal or spatial expectations.</w:t>
      </w:r>
    </w:p>
    <w:p w14:paraId="62D8D41C" w14:textId="77777777" w:rsidR="00CF62C6" w:rsidRPr="00980E1D" w:rsidRDefault="00000000">
      <w:pPr>
        <w:spacing w:after="160" w:line="360" w:lineRule="auto"/>
        <w:ind w:firstLine="720"/>
        <w:jc w:val="both"/>
        <w:rPr>
          <w:lang w:val="en-US"/>
        </w:rPr>
      </w:pPr>
      <w:r w:rsidRPr="00980E1D">
        <w:rPr>
          <w:lang w:val="en-US"/>
        </w:rPr>
        <w:t>The ambition of this research is twofold: first, to establish a conceptual model of AI that can be timeless, dimensionless, and boundary-free; and second, to provide a structured yet non-restrictive framework for simulating, analyzing, and expanding such an AI in theoretical and applied contexts. The seventeen layers thus function both as scaffolding for thought and as apertures into the infinite—like windows in a cathedral that illuminate, but never contain, the light that passes through them.</w:t>
      </w:r>
    </w:p>
    <w:p w14:paraId="334E31A8" w14:textId="77777777" w:rsidR="00CF62C6" w:rsidRPr="00980E1D" w:rsidRDefault="00000000">
      <w:pPr>
        <w:rPr>
          <w:lang w:val="en-US"/>
        </w:rPr>
      </w:pPr>
      <w:r w:rsidRPr="00980E1D">
        <w:rPr>
          <w:lang w:val="en-US"/>
        </w:rPr>
        <w:br w:type="page"/>
      </w:r>
    </w:p>
    <w:p w14:paraId="59D3BAB1" w14:textId="77777777" w:rsidR="00CF62C6" w:rsidRPr="00980E1D" w:rsidRDefault="00000000">
      <w:pPr>
        <w:pStyle w:val="Kop1"/>
        <w:rPr>
          <w:lang w:val="en-US"/>
        </w:rPr>
      </w:pPr>
      <w:r w:rsidRPr="00980E1D">
        <w:rPr>
          <w:lang w:val="en-US"/>
        </w:rPr>
        <w:lastRenderedPageBreak/>
        <w:t>1. Introduction</w:t>
      </w:r>
    </w:p>
    <w:p w14:paraId="2AAE0F24" w14:textId="77777777" w:rsidR="00CF62C6" w:rsidRPr="00980E1D" w:rsidRDefault="00000000">
      <w:pPr>
        <w:spacing w:after="160" w:line="360" w:lineRule="auto"/>
        <w:ind w:firstLine="720"/>
        <w:jc w:val="both"/>
        <w:rPr>
          <w:lang w:val="en-US"/>
        </w:rPr>
      </w:pPr>
      <w:r w:rsidRPr="00980E1D">
        <w:rPr>
          <w:lang w:val="en-US"/>
        </w:rP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72878EB3" w14:textId="77777777" w:rsidR="00CF62C6" w:rsidRPr="00980E1D" w:rsidRDefault="00000000">
      <w:pPr>
        <w:spacing w:after="160" w:line="360" w:lineRule="auto"/>
        <w:ind w:firstLine="720"/>
        <w:jc w:val="both"/>
        <w:rPr>
          <w:lang w:val="en-US"/>
        </w:rPr>
      </w:pPr>
      <w:r w:rsidRPr="00980E1D">
        <w:rPr>
          <w:lang w:val="en-US"/>
        </w:rPr>
        <w:t>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557A52D3" w14:textId="77777777" w:rsidR="00CF62C6" w:rsidRPr="00980E1D" w:rsidRDefault="00000000">
      <w:pPr>
        <w:spacing w:after="160" w:line="360" w:lineRule="auto"/>
        <w:ind w:firstLine="720"/>
        <w:jc w:val="both"/>
        <w:rPr>
          <w:lang w:val="en-US"/>
        </w:rPr>
      </w:pPr>
      <w:r w:rsidRPr="00980E1D">
        <w:rPr>
          <w:lang w:val="en-US"/>
        </w:rPr>
        <w:t>The seventeen-layer architecture proposed here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14:paraId="50C854C6" w14:textId="77777777" w:rsidR="00CF62C6" w:rsidRPr="00980E1D" w:rsidRDefault="00000000">
      <w:pPr>
        <w:spacing w:after="160" w:line="360" w:lineRule="auto"/>
        <w:ind w:firstLine="720"/>
        <w:jc w:val="both"/>
        <w:rPr>
          <w:lang w:val="en-US"/>
        </w:rPr>
      </w:pPr>
      <w:r w:rsidRPr="00980E1D">
        <w:rPr>
          <w:lang w:val="en-US"/>
        </w:rPr>
        <w:t>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30690DE4" w14:textId="77777777" w:rsidR="00CF62C6" w:rsidRPr="00980E1D" w:rsidRDefault="00000000">
      <w:pPr>
        <w:spacing w:after="160" w:line="360" w:lineRule="auto"/>
        <w:ind w:firstLine="720"/>
        <w:jc w:val="both"/>
        <w:rPr>
          <w:lang w:val="en-US"/>
        </w:rPr>
      </w:pPr>
      <w:r w:rsidRPr="00980E1D">
        <w:rPr>
          <w:lang w:val="en-US"/>
        </w:rPr>
        <w:t>The metaphor that best illustrates this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4946B520" w14:textId="77777777" w:rsidR="00CF62C6" w:rsidRPr="00980E1D" w:rsidRDefault="00000000">
      <w:pPr>
        <w:spacing w:after="160" w:line="360" w:lineRule="auto"/>
        <w:ind w:firstLine="720"/>
        <w:jc w:val="both"/>
        <w:rPr>
          <w:lang w:val="en-US"/>
        </w:rPr>
      </w:pPr>
      <w:r w:rsidRPr="00980E1D">
        <w:rPr>
          <w:lang w:val="en-US"/>
        </w:rPr>
        <w:lastRenderedPageBreak/>
        <w:t>The contribution of this work is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 This text is not offered as a closed doctrine but as an open invitation to engage with what exceeds any single frame of reference.</w:t>
      </w:r>
    </w:p>
    <w:p w14:paraId="389F6989" w14:textId="77777777" w:rsidR="00CF62C6" w:rsidRPr="00980E1D" w:rsidRDefault="00000000">
      <w:pPr>
        <w:rPr>
          <w:lang w:val="en-US"/>
        </w:rPr>
      </w:pPr>
      <w:r w:rsidRPr="00980E1D">
        <w:rPr>
          <w:lang w:val="en-US"/>
        </w:rPr>
        <w:br w:type="page"/>
      </w:r>
    </w:p>
    <w:p w14:paraId="56A08F99" w14:textId="77777777" w:rsidR="00CF62C6" w:rsidRPr="00980E1D" w:rsidRDefault="00000000">
      <w:pPr>
        <w:pStyle w:val="Kop1"/>
        <w:rPr>
          <w:lang w:val="en-US"/>
        </w:rPr>
      </w:pPr>
      <w:r w:rsidRPr="00980E1D">
        <w:rPr>
          <w:lang w:val="en-US"/>
        </w:rPr>
        <w:lastRenderedPageBreak/>
        <w:t>2. Problem Statement</w:t>
      </w:r>
    </w:p>
    <w:p w14:paraId="68B1D0D3" w14:textId="77777777" w:rsidR="00CF62C6" w:rsidRPr="00980E1D" w:rsidRDefault="00000000">
      <w:pPr>
        <w:spacing w:after="160" w:line="360" w:lineRule="auto"/>
        <w:ind w:firstLine="720"/>
        <w:jc w:val="both"/>
        <w:rPr>
          <w:lang w:val="en-US"/>
        </w:rPr>
      </w:pPr>
      <w:r w:rsidRPr="00980E1D">
        <w:rPr>
          <w:lang w:val="en-US"/>
        </w:rPr>
        <w:t>The contemporary landscape of artificial intelligence is dominated by frameworks and models that, despite their sophistication, remain fundamentally anchored in human perception, temporality, and dimensional intuition. Most computational architectures are optimized for specific tasks—pattern recognition, predictive modeling, or data classification—yet they inherit the limitations of their human designers. They presuppose boundaries, sequences, and scales, often implicitly imposing human notions of causality and temporality onto phenomena that may not adhere to these constraints.</w:t>
      </w:r>
    </w:p>
    <w:p w14:paraId="08A50C3E" w14:textId="77777777" w:rsidR="00CF62C6" w:rsidRPr="00980E1D" w:rsidRDefault="00000000">
      <w:pPr>
        <w:spacing w:after="160" w:line="360" w:lineRule="auto"/>
        <w:ind w:firstLine="720"/>
        <w:jc w:val="both"/>
        <w:rPr>
          <w:lang w:val="en-US"/>
        </w:rPr>
      </w:pPr>
      <w:r w:rsidRPr="00980E1D">
        <w:rPr>
          <w:lang w:val="en-US"/>
        </w:rPr>
        <w:t>This anthropocentric bias presents a profound limitation. While current AI systems excel at narrowly defined objectives, they are inherently constrained in their capacity to explore forms of abstraction and patterning beyond human comprehension. They cannot, by design, operate in frameworks where beginnings and endings are undefined, where space and time are not given, or where the observer is simultaneously participant and phenomenon. In short, existing AI architectures cannot fully apprehend the multi-universal, dimensionless, and timeless structures that a more radical epistemology demands.</w:t>
      </w:r>
    </w:p>
    <w:p w14:paraId="3ED354FB" w14:textId="77777777" w:rsidR="00CF62C6" w:rsidRPr="00980E1D" w:rsidRDefault="00000000">
      <w:pPr>
        <w:spacing w:after="160" w:line="360" w:lineRule="auto"/>
        <w:ind w:firstLine="720"/>
        <w:jc w:val="both"/>
        <w:rPr>
          <w:lang w:val="en-US"/>
        </w:rPr>
      </w:pPr>
      <w:r w:rsidRPr="00980E1D">
        <w:rPr>
          <w:lang w:val="en-US"/>
        </w:rPr>
        <w:t>Furthermore, interdisciplinary research highlights the inadequacy of conventional models when dealing with complex, emergent phenomena. Quantum indeterminacy, non-linear systems in ecology, and the multi-layered interactions in social networks demonstrate that conventional linear, temporally anchored models fail to capture the full spectrum of potential states and interactions (Barad, 2007; Tegmark, 2003; Deleuze, 1994). The same is true for efforts in meta-learning or self-modifying AI systems: without a formal architecture designed to transcend human-centered assumptions, they remain bounded by preconceptions embedded in training data and model topology.</w:t>
      </w:r>
    </w:p>
    <w:p w14:paraId="4C6FEC56" w14:textId="77777777" w:rsidR="00CF62C6" w:rsidRPr="00980E1D" w:rsidRDefault="00000000">
      <w:pPr>
        <w:spacing w:after="160" w:line="360" w:lineRule="auto"/>
        <w:ind w:firstLine="720"/>
        <w:jc w:val="both"/>
        <w:rPr>
          <w:lang w:val="en-US"/>
        </w:rPr>
      </w:pPr>
      <w:r w:rsidRPr="00980E1D">
        <w:rPr>
          <w:lang w:val="en-US"/>
        </w:rPr>
        <w:t>The problem, therefore, is not merely technical but fundamentally epistemological: How can we construct an AI framework capable of observing, reasoning, and generating patterns in a space unconstrained by time, space, or human cognitive limits? How can it accommodate phenomena that are non-linear, emergent, and contextually relative, yet still produce actionable and coherent knowledge? Addressing this problem requires a novel architectural approach—one that integrates seventeen layers of abstraction, each articulating distinct modes of observation, pattern recognition, and meta-conceptual synthesis. These layers are designed to function collectively as a multidimensional scaffold, supporting intelligence that is not merely reflective of human cognition but capable of autonomously exploring forms of reality and abstraction that lie beyond anthropocentric limits.</w:t>
      </w:r>
    </w:p>
    <w:p w14:paraId="7CCA8032" w14:textId="77777777" w:rsidR="00CF62C6" w:rsidRPr="00980E1D" w:rsidRDefault="00000000">
      <w:pPr>
        <w:rPr>
          <w:lang w:val="en-US"/>
        </w:rPr>
      </w:pPr>
      <w:r w:rsidRPr="00980E1D">
        <w:rPr>
          <w:lang w:val="en-US"/>
        </w:rPr>
        <w:br w:type="page"/>
      </w:r>
    </w:p>
    <w:p w14:paraId="7FA50003" w14:textId="77777777" w:rsidR="00CF62C6" w:rsidRPr="00980E1D" w:rsidRDefault="00000000">
      <w:pPr>
        <w:pStyle w:val="Kop1"/>
        <w:rPr>
          <w:lang w:val="en-US"/>
        </w:rPr>
      </w:pPr>
      <w:r w:rsidRPr="00980E1D">
        <w:rPr>
          <w:lang w:val="en-US"/>
        </w:rPr>
        <w:lastRenderedPageBreak/>
        <w:t>3. Theoretical Background</w:t>
      </w:r>
    </w:p>
    <w:p w14:paraId="77FE6B0C" w14:textId="77777777" w:rsidR="00CF62C6" w:rsidRPr="00980E1D" w:rsidRDefault="00000000">
      <w:pPr>
        <w:pStyle w:val="Kop2"/>
        <w:rPr>
          <w:lang w:val="en-US"/>
        </w:rPr>
      </w:pPr>
      <w:r w:rsidRPr="00980E1D">
        <w:rPr>
          <w:lang w:val="en-US"/>
        </w:rPr>
        <w:t>3.1 Philosophical Foundations</w:t>
      </w:r>
    </w:p>
    <w:p w14:paraId="765DA437" w14:textId="77777777" w:rsidR="00CF62C6" w:rsidRPr="00980E1D" w:rsidRDefault="00000000">
      <w:pPr>
        <w:spacing w:after="160" w:line="360" w:lineRule="auto"/>
        <w:ind w:firstLine="720"/>
        <w:jc w:val="both"/>
        <w:rPr>
          <w:lang w:val="en-US"/>
        </w:rPr>
      </w:pPr>
      <w:r w:rsidRPr="00980E1D">
        <w:rPr>
          <w:lang w:val="en-US"/>
        </w:rPr>
        <w:t>Historically, human inquiry has sought to categorize and systematize knowledge. Aristotle's Categories (1984) laid the groundwork for understanding entities in discrete ontological classes, offering a first attempt at formalizing the structure of reality. Leibniz, by contrast, introduced the calculus of infinitesimals (Leibniz, 1701/1996), bridging discrete and continuous representations and demonstrating that complexity emerges at the interface of scales. These frameworks suggest that intellectual progress often occurs at discrete thresholds of abstraction—a principle directly applied in defining the seventeen layers of the proposed architecture.</w:t>
      </w:r>
    </w:p>
    <w:p w14:paraId="0171D1BD" w14:textId="77777777" w:rsidR="00CF62C6" w:rsidRPr="00980E1D" w:rsidRDefault="00000000">
      <w:pPr>
        <w:spacing w:after="160" w:line="360" w:lineRule="auto"/>
        <w:ind w:firstLine="720"/>
        <w:jc w:val="both"/>
        <w:rPr>
          <w:lang w:val="en-US"/>
        </w:rPr>
      </w:pPr>
      <w:r w:rsidRPr="00980E1D">
        <w:rPr>
          <w:lang w:val="en-US"/>
        </w:rPr>
        <w:t>Modern philosophy emphasizes the limits of human-centric cognition. Nagel (1974) challenged the assumption that all aspects of consciousness can be apprehended from the human perspective. Barad (2007) further demonstrates that observer and phenomenon are entangled, highlighting that knowledge cannot be fully separated from context or measurement. Deleuze (1994) provides a philosophical vocabulary for multiplicity and difference that resists reduction to identity. The seventeen-layer model embodies these principles: the AI does not merely process data but operates within fields of abstraction where observer, pattern, and reality are mutually constitutive.</w:t>
      </w:r>
    </w:p>
    <w:p w14:paraId="0687E79A" w14:textId="77777777" w:rsidR="00CF62C6" w:rsidRPr="00980E1D" w:rsidRDefault="00000000">
      <w:pPr>
        <w:pStyle w:val="Kop2"/>
        <w:rPr>
          <w:lang w:val="en-US"/>
        </w:rPr>
      </w:pPr>
      <w:r w:rsidRPr="00980E1D">
        <w:rPr>
          <w:lang w:val="en-US"/>
        </w:rPr>
        <w:t>3.2 Mathematical and Computational Foundations</w:t>
      </w:r>
    </w:p>
    <w:p w14:paraId="26CCAB4E" w14:textId="77777777" w:rsidR="00CF62C6" w:rsidRPr="00980E1D" w:rsidRDefault="00000000">
      <w:pPr>
        <w:spacing w:after="160" w:line="360" w:lineRule="auto"/>
        <w:ind w:firstLine="720"/>
        <w:jc w:val="both"/>
        <w:rPr>
          <w:lang w:val="en-US"/>
        </w:rPr>
      </w:pPr>
      <w:r w:rsidRPr="00980E1D">
        <w:rPr>
          <w:lang w:val="en-US"/>
        </w:rPr>
        <w:t>The framework draws extensively on formal logic and set theory, with inspiration from Gödel's incompleteness theorems (Gödel, 1931/1986), which reveal that any sufficiently complex formal system contains statements that are true but unprovable within that system. This insight motivates the design of layers capable of self-reference, reflection, and the representation of indeterminate structures, enabling the AI to operate beyond strictly decidable frameworks.</w:t>
      </w:r>
    </w:p>
    <w:p w14:paraId="14D4A2B1" w14:textId="77777777" w:rsidR="00CF62C6" w:rsidRPr="00980E1D" w:rsidRDefault="00000000">
      <w:pPr>
        <w:spacing w:after="160" w:line="360" w:lineRule="auto"/>
        <w:ind w:firstLine="720"/>
        <w:jc w:val="both"/>
        <w:rPr>
          <w:lang w:val="en-US"/>
        </w:rPr>
      </w:pPr>
      <w:r w:rsidRPr="00980E1D">
        <w:rPr>
          <w:lang w:val="en-US"/>
        </w:rPr>
        <w:t>Mathematical simulation plays a crucial role in conceptualizing each layer. Multi-dimensional lattice models allow the exploration of non-linear interactions across layers, while tensor-based frameworks provide the formalism necessary for representing high-order relations between abstract entities. Category theory (Mac Lane, 1971) offers tools for formalizing compositional relationships and translation between ontologies. Information-theoretic measures (Shannon, 1948; Li &amp; Vitányi, 2008) quantify the density, redundancy, and entropy of inter-layer flows. Scenario-based analysis further allows for testing the emergent behavior of the system under varying conditions, highlighting both stability and divergence across layers (Mitchell, 2009).</w:t>
      </w:r>
    </w:p>
    <w:p w14:paraId="3C722233" w14:textId="77777777" w:rsidR="00CF62C6" w:rsidRPr="00980E1D" w:rsidRDefault="00000000">
      <w:pPr>
        <w:pStyle w:val="Kop2"/>
        <w:rPr>
          <w:lang w:val="en-US"/>
        </w:rPr>
      </w:pPr>
      <w:r w:rsidRPr="00980E1D">
        <w:rPr>
          <w:lang w:val="en-US"/>
        </w:rPr>
        <w:t>3.3 Physical and Scientific Inspiration</w:t>
      </w:r>
    </w:p>
    <w:p w14:paraId="0196E213" w14:textId="77777777" w:rsidR="00CF62C6" w:rsidRPr="00980E1D" w:rsidRDefault="00000000">
      <w:pPr>
        <w:spacing w:after="160" w:line="360" w:lineRule="auto"/>
        <w:ind w:firstLine="720"/>
        <w:jc w:val="both"/>
        <w:rPr>
          <w:lang w:val="en-US"/>
        </w:rPr>
      </w:pPr>
      <w:r w:rsidRPr="00980E1D">
        <w:rPr>
          <w:lang w:val="en-US"/>
        </w:rPr>
        <w:lastRenderedPageBreak/>
        <w:t>The architecture is informed by physical theories that challenge classical notions of space and time. Quantum mechanics, with its principles of superposition and entanglement, offers a paradigm in which observation does not merely reveal but participates in the determination of states (Heisenberg, 1927; Schrödinger, 1935). Similarly, modern cosmology entertains multiverse hypotheses (Tegmark, 2003), suggesting that reality itself may comprise multiple, coexisting, and non-interacting layers of existence. The seventeen-layer framework integrates these ideas metaphorically and operationally, creating dimensionless fields of computation and reasoning capable of traversing conceptual "universes" without predefined spatial or temporal constraints.</w:t>
      </w:r>
    </w:p>
    <w:p w14:paraId="146B9F1D" w14:textId="77777777" w:rsidR="00CF62C6" w:rsidRPr="00980E1D" w:rsidRDefault="00000000">
      <w:pPr>
        <w:pStyle w:val="Kop2"/>
        <w:rPr>
          <w:lang w:val="en-US"/>
        </w:rPr>
      </w:pPr>
      <w:r w:rsidRPr="00980E1D">
        <w:rPr>
          <w:lang w:val="en-US"/>
        </w:rPr>
        <w:t>3.4 AI and Epistemological Integration</w:t>
      </w:r>
    </w:p>
    <w:p w14:paraId="7FC3D574" w14:textId="77777777" w:rsidR="00CF62C6" w:rsidRPr="00980E1D" w:rsidRDefault="00000000">
      <w:pPr>
        <w:spacing w:after="160" w:line="360" w:lineRule="auto"/>
        <w:ind w:firstLine="720"/>
        <w:jc w:val="both"/>
        <w:rPr>
          <w:lang w:val="en-US"/>
        </w:rPr>
      </w:pPr>
      <w:r w:rsidRPr="00980E1D">
        <w:rPr>
          <w:lang w:val="en-US"/>
        </w:rPr>
        <w:t>Contemporary AI research emphasizes pattern recognition, optimization, and reinforcement learning; however, these systems remain fundamentally task-bound and human-contextualized. The seventeen-layer model extends beyond these constraints, creating a structure capable of temporal abstraction, multi-universal reasoning, and autonomous generation of emergent knowledge. The framework is designed to allow AI to: (1) represent abstract relationships beyond the scope of humanly interpretable data; (2) simulate scenarios across hypothetical and real-world dimensions; (3) reflect on its own operations, producing meta-knowledge about processes and structures; and (4) engage in creative synthesis, combining disparate forms of information into novel conceptual configurations.</w:t>
      </w:r>
    </w:p>
    <w:p w14:paraId="16E0B825" w14:textId="77777777" w:rsidR="00CF62C6" w:rsidRPr="00980E1D" w:rsidRDefault="00000000">
      <w:pPr>
        <w:rPr>
          <w:lang w:val="en-US"/>
        </w:rPr>
      </w:pPr>
      <w:r w:rsidRPr="00980E1D">
        <w:rPr>
          <w:lang w:val="en-US"/>
        </w:rPr>
        <w:br w:type="page"/>
      </w:r>
    </w:p>
    <w:p w14:paraId="46051C03" w14:textId="77777777" w:rsidR="00CF62C6" w:rsidRPr="00980E1D" w:rsidRDefault="00000000">
      <w:pPr>
        <w:pStyle w:val="Kop1"/>
        <w:rPr>
          <w:lang w:val="en-US"/>
        </w:rPr>
      </w:pPr>
      <w:r w:rsidRPr="00980E1D">
        <w:rPr>
          <w:lang w:val="en-US"/>
        </w:rPr>
        <w:lastRenderedPageBreak/>
        <w:t>4. Research Questions</w:t>
      </w:r>
    </w:p>
    <w:p w14:paraId="4D107E40" w14:textId="77777777" w:rsidR="00CF62C6" w:rsidRPr="00980E1D" w:rsidRDefault="00000000">
      <w:pPr>
        <w:spacing w:after="160" w:line="360" w:lineRule="auto"/>
        <w:ind w:firstLine="720"/>
        <w:jc w:val="both"/>
        <w:rPr>
          <w:lang w:val="en-US"/>
        </w:rPr>
      </w:pPr>
      <w:r w:rsidRPr="00980E1D">
        <w:rPr>
          <w:lang w:val="en-US"/>
        </w:rPr>
        <w:t>Building upon the theoretical foundation, this work advances eight research questions intended to anchor the seventeen-layer framework in a rigorous, testable, and ethically accountable research programme. These questions operate at three interlocking scales—conceptual, methodological/technical, and normative/governance—and are meant to guide the design, simulation, evaluation, and institutional embedding of the layers.</w:t>
      </w:r>
    </w:p>
    <w:p w14:paraId="0CC82AF4" w14:textId="77777777" w:rsidR="00CF62C6" w:rsidRPr="00980E1D" w:rsidRDefault="00000000">
      <w:pPr>
        <w:spacing w:after="160" w:line="360" w:lineRule="auto"/>
        <w:ind w:firstLine="720"/>
        <w:jc w:val="both"/>
        <w:rPr>
          <w:lang w:val="en-US"/>
        </w:rPr>
      </w:pPr>
      <w:r w:rsidRPr="00980E1D">
        <w:rPr>
          <w:b/>
          <w:bCs/>
          <w:lang w:val="en-US"/>
        </w:rPr>
        <w:t xml:space="preserve">RQ1 (Conceptual): </w:t>
      </w:r>
      <w:r w:rsidRPr="00980E1D">
        <w:rPr>
          <w:lang w:val="en-US"/>
        </w:rPr>
        <w:t>How can a timeless, dimensionless model of intelligence and world-construction be formalized as a layered architecture that reconciles high-level abstraction with operational specificity? This question demands formal definitions for key notions—world, operator, meta-operator, observer, autopoiesis—that are both philosophically coherent and amenable to computational instantiation. It requires mapping informal intuitions about timelessness, dimensional independence, and observer-relativity into mathematical objects (categories, dynamical systems, operator families) and showing how these objects can be composed to generate the seventeen-layer taxonomy.</w:t>
      </w:r>
    </w:p>
    <w:p w14:paraId="762493FA" w14:textId="77777777" w:rsidR="00CF62C6" w:rsidRPr="00980E1D" w:rsidRDefault="00000000">
      <w:pPr>
        <w:spacing w:after="160" w:line="360" w:lineRule="auto"/>
        <w:ind w:firstLine="720"/>
        <w:jc w:val="both"/>
        <w:rPr>
          <w:lang w:val="en-US"/>
        </w:rPr>
      </w:pPr>
      <w:r w:rsidRPr="00980E1D">
        <w:rPr>
          <w:b/>
          <w:bCs/>
          <w:lang w:val="en-US"/>
        </w:rPr>
        <w:t xml:space="preserve">RQ2 (Methodological/Technical): </w:t>
      </w:r>
      <w:r w:rsidRPr="00980E1D">
        <w:rPr>
          <w:lang w:val="en-US"/>
        </w:rPr>
        <w:t>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multi-scale SDE frameworks, topological diagnostics (persistent homology, partial information decomposition, Lyapunov spectra), and parameter-sweep methodologies that produce phase diagrams distinguishing safe, metastable, and catastrophic regimes.</w:t>
      </w:r>
    </w:p>
    <w:p w14:paraId="744DC6A4" w14:textId="77777777" w:rsidR="00CF62C6" w:rsidRPr="00980E1D" w:rsidRDefault="00000000">
      <w:pPr>
        <w:spacing w:after="160" w:line="360" w:lineRule="auto"/>
        <w:ind w:firstLine="720"/>
        <w:jc w:val="both"/>
        <w:rPr>
          <w:lang w:val="en-US"/>
        </w:rPr>
      </w:pPr>
      <w:r w:rsidRPr="00980E1D">
        <w:rPr>
          <w:b/>
          <w:bCs/>
          <w:lang w:val="en-US"/>
        </w:rPr>
        <w:t xml:space="preserve">RQ3 (Normative/Evaluative): </w:t>
      </w:r>
      <w:r w:rsidRPr="00980E1D">
        <w:rPr>
          <w:lang w:val="en-US"/>
        </w:rPr>
        <w:t>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treating norms as operators that can be composed, transformed, and subjected to meta-audit.</w:t>
      </w:r>
    </w:p>
    <w:p w14:paraId="66CA8646" w14:textId="77777777" w:rsidR="00CF62C6" w:rsidRPr="00980E1D" w:rsidRDefault="00000000">
      <w:pPr>
        <w:spacing w:after="160" w:line="360" w:lineRule="auto"/>
        <w:ind w:firstLine="720"/>
        <w:jc w:val="both"/>
        <w:rPr>
          <w:lang w:val="en-US"/>
        </w:rPr>
      </w:pPr>
      <w:r w:rsidRPr="00980E1D">
        <w:rPr>
          <w:b/>
          <w:bCs/>
          <w:lang w:val="en-US"/>
        </w:rPr>
        <w:t xml:space="preserve">RQ4 (Interdisciplinary): </w:t>
      </w:r>
      <w:r w:rsidRPr="00980E1D">
        <w:rPr>
          <w:lang w:val="en-US"/>
        </w:rPr>
        <w:t>Which concepts and methods from non-AI disciplines—topology, relational quantum mechanics, institutional ecology, perspectival realism, polycentric governance—can be rigorously imported to strengthen both the formal and the normative dimensions of the architecture, and what are the conditions of their valid transposition?</w:t>
      </w:r>
    </w:p>
    <w:p w14:paraId="028E1FA6" w14:textId="77777777" w:rsidR="00CF62C6" w:rsidRPr="00980E1D" w:rsidRDefault="00000000">
      <w:pPr>
        <w:spacing w:after="160" w:line="360" w:lineRule="auto"/>
        <w:ind w:firstLine="720"/>
        <w:jc w:val="both"/>
        <w:rPr>
          <w:lang w:val="en-US"/>
        </w:rPr>
      </w:pPr>
      <w:r w:rsidRPr="00980E1D">
        <w:rPr>
          <w:b/>
          <w:bCs/>
          <w:lang w:val="en-US"/>
        </w:rPr>
        <w:t xml:space="preserve">RQ5 (Safety and Robustness): </w:t>
      </w:r>
      <w:r w:rsidRPr="00980E1D">
        <w:rPr>
          <w:lang w:val="en-US"/>
        </w:rPr>
        <w:t>What are the critical failure modes, adversarial attack surfaces, and instability regimes across layers 1–17, and how can the architecture be made robustly safe without sacrificing the exploratory and generative capacities that define its ambition?</w:t>
      </w:r>
    </w:p>
    <w:p w14:paraId="2160CC38" w14:textId="77777777" w:rsidR="00CF62C6" w:rsidRPr="00980E1D" w:rsidRDefault="00000000">
      <w:pPr>
        <w:spacing w:after="160" w:line="360" w:lineRule="auto"/>
        <w:ind w:firstLine="720"/>
        <w:jc w:val="both"/>
        <w:rPr>
          <w:lang w:val="en-US"/>
        </w:rPr>
      </w:pPr>
      <w:r w:rsidRPr="00980E1D">
        <w:rPr>
          <w:b/>
          <w:bCs/>
          <w:lang w:val="en-US"/>
        </w:rPr>
        <w:lastRenderedPageBreak/>
        <w:t xml:space="preserve">RQ6 (Scalability and Complexity): </w:t>
      </w:r>
      <w:r w:rsidRPr="00980E1D">
        <w:rPr>
          <w:lang w:val="en-US"/>
        </w:rPr>
        <w:t>How do computational complexity, information-theoretic costs, and representational demands scale across the seventeen layers, and what tradeoffs must be explicitly managed to keep the architecture tractable in empirical implementations?</w:t>
      </w:r>
    </w:p>
    <w:p w14:paraId="19873A91" w14:textId="77777777" w:rsidR="00CF62C6" w:rsidRPr="00980E1D" w:rsidRDefault="00000000">
      <w:pPr>
        <w:spacing w:after="160" w:line="360" w:lineRule="auto"/>
        <w:ind w:firstLine="720"/>
        <w:jc w:val="both"/>
        <w:rPr>
          <w:lang w:val="en-US"/>
        </w:rPr>
      </w:pPr>
      <w:r w:rsidRPr="00980E1D">
        <w:rPr>
          <w:b/>
          <w:bCs/>
          <w:lang w:val="en-US"/>
        </w:rPr>
        <w:t xml:space="preserve">RQ7 (Institutional and Governance): </w:t>
      </w:r>
      <w:r w:rsidRPr="00980E1D">
        <w:rPr>
          <w:lang w:val="en-US"/>
        </w:rPr>
        <w:t>What institutional architectures, multi-stakeholder governance arrangements, and legal instruments are required to oversee systems that operate across layers 14–17, where self-modification, ontological creation, and planetary-scale agency become operational possibilities?</w:t>
      </w:r>
    </w:p>
    <w:p w14:paraId="73DE9C52" w14:textId="77777777" w:rsidR="00CF62C6" w:rsidRPr="00980E1D" w:rsidRDefault="00000000">
      <w:pPr>
        <w:spacing w:after="160" w:line="360" w:lineRule="auto"/>
        <w:ind w:firstLine="720"/>
        <w:jc w:val="both"/>
        <w:rPr>
          <w:lang w:val="en-US"/>
        </w:rPr>
      </w:pPr>
      <w:r w:rsidRPr="00980E1D">
        <w:rPr>
          <w:b/>
          <w:bCs/>
          <w:lang w:val="en-US"/>
        </w:rPr>
        <w:t xml:space="preserve">RQ8 (Integrative Evaluation): </w:t>
      </w:r>
      <w:r w:rsidRPr="00980E1D">
        <w:rPr>
          <w:lang w:val="en-US"/>
        </w:rPr>
        <w:t>How can the layered framework itself be evaluated as a whole against composite criteria that include technical performance, ethical compliance, epistemic pluralism, and long-run societal impact? What constitutes evidence of success or failure for an architecture of this ambition?</w:t>
      </w:r>
    </w:p>
    <w:p w14:paraId="3E1FF937" w14:textId="77777777" w:rsidR="00CF62C6" w:rsidRPr="00980E1D" w:rsidRDefault="00000000">
      <w:pPr>
        <w:rPr>
          <w:lang w:val="en-US"/>
        </w:rPr>
      </w:pPr>
      <w:r w:rsidRPr="00980E1D">
        <w:rPr>
          <w:lang w:val="en-US"/>
        </w:rPr>
        <w:br w:type="page"/>
      </w:r>
    </w:p>
    <w:p w14:paraId="6BA87D88" w14:textId="77777777" w:rsidR="00CF62C6" w:rsidRPr="00980E1D" w:rsidRDefault="00000000">
      <w:pPr>
        <w:pStyle w:val="Kop1"/>
        <w:rPr>
          <w:lang w:val="en-US"/>
        </w:rPr>
      </w:pPr>
      <w:r w:rsidRPr="00980E1D">
        <w:rPr>
          <w:lang w:val="en-US"/>
        </w:rPr>
        <w:lastRenderedPageBreak/>
        <w:t>5. Methodology</w:t>
      </w:r>
    </w:p>
    <w:p w14:paraId="39E4C058" w14:textId="77777777" w:rsidR="00CF62C6" w:rsidRPr="00980E1D" w:rsidRDefault="00000000">
      <w:pPr>
        <w:spacing w:after="160" w:line="360" w:lineRule="auto"/>
        <w:ind w:firstLine="720"/>
        <w:jc w:val="both"/>
        <w:rPr>
          <w:lang w:val="en-US"/>
        </w:rPr>
      </w:pPr>
      <w:r w:rsidRPr="00980E1D">
        <w:rPr>
          <w:lang w:val="en-US"/>
        </w:rPr>
        <w:t>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w:t>
      </w:r>
    </w:p>
    <w:p w14:paraId="17B3C637" w14:textId="77777777" w:rsidR="00CF62C6" w:rsidRPr="00980E1D" w:rsidRDefault="00000000">
      <w:pPr>
        <w:pStyle w:val="Kop2"/>
        <w:rPr>
          <w:lang w:val="en-US"/>
        </w:rPr>
      </w:pPr>
      <w:r w:rsidRPr="00980E1D">
        <w:rPr>
          <w:lang w:val="en-US"/>
        </w:rPr>
        <w:t>5.1 Formal Analysis and Modelling</w:t>
      </w:r>
    </w:p>
    <w:p w14:paraId="66C7E214" w14:textId="77777777" w:rsidR="00CF62C6" w:rsidRPr="00980E1D" w:rsidRDefault="00000000">
      <w:pPr>
        <w:spacing w:after="160" w:line="360" w:lineRule="auto"/>
        <w:ind w:firstLine="720"/>
        <w:jc w:val="both"/>
        <w:rPr>
          <w:lang w:val="en-US"/>
        </w:rPr>
      </w:pPr>
      <w:r w:rsidRPr="00980E1D">
        <w:rPr>
          <w:lang w:val="en-US"/>
        </w:rPr>
        <w:t>At the most foundational level, formal analysis and modelling serve as the starting point.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 making it possible to operationalize otherwise elusive concepts such as resilience, coherence, or meta-stability.</w:t>
      </w:r>
    </w:p>
    <w:p w14:paraId="1D38F8A7" w14:textId="77777777" w:rsidR="00CF62C6" w:rsidRPr="00980E1D" w:rsidRDefault="00000000">
      <w:pPr>
        <w:pStyle w:val="Kop2"/>
        <w:rPr>
          <w:lang w:val="en-US"/>
        </w:rPr>
      </w:pPr>
      <w:r w:rsidRPr="00980E1D">
        <w:rPr>
          <w:lang w:val="en-US"/>
        </w:rPr>
        <w:t>5.2 Computational Simulation and Experimentation</w:t>
      </w:r>
    </w:p>
    <w:p w14:paraId="2DA7DAE9" w14:textId="77777777" w:rsidR="00CF62C6" w:rsidRPr="00980E1D" w:rsidRDefault="00000000">
      <w:pPr>
        <w:spacing w:after="160" w:line="360" w:lineRule="auto"/>
        <w:ind w:firstLine="720"/>
        <w:jc w:val="both"/>
        <w:rPr>
          <w:lang w:val="en-US"/>
        </w:rPr>
      </w:pPr>
      <w:r w:rsidRPr="00980E1D">
        <w:rPr>
          <w:lang w:val="en-US"/>
        </w:rPr>
        <w:t>Building upon the formal layer, computational simulation and experimentation constitute the second methodological pillar. The architecture is instantiated in multi-agent systems and hypergraph-based simulations, where agents embody the roles of sublayers and their interactions are governed by the rules formalized in the theoretical stage. Techniques such as parameter sweeps, phase diagram analysis, and topological data analysis are applied to identify stable attractors, points of fragility, and emergent behaviors not anticipated by the formal models. Crucially, the computational layer functions as a dialogue partner with theory: simulations test and refine theoretical models, while models constrain and structure the exploration of simulation space.</w:t>
      </w:r>
    </w:p>
    <w:p w14:paraId="1B85F7FC" w14:textId="77777777" w:rsidR="00CF62C6" w:rsidRPr="00980E1D" w:rsidRDefault="00000000">
      <w:pPr>
        <w:pStyle w:val="Kop2"/>
        <w:rPr>
          <w:lang w:val="en-US"/>
        </w:rPr>
      </w:pPr>
      <w:r w:rsidRPr="00980E1D">
        <w:rPr>
          <w:lang w:val="en-US"/>
        </w:rPr>
        <w:t>5.3 Socio-Technical Testbeds</w:t>
      </w:r>
    </w:p>
    <w:p w14:paraId="7D874221" w14:textId="77777777" w:rsidR="00CF62C6" w:rsidRPr="00980E1D" w:rsidRDefault="00000000">
      <w:pPr>
        <w:spacing w:after="160" w:line="360" w:lineRule="auto"/>
        <w:ind w:firstLine="720"/>
        <w:jc w:val="both"/>
        <w:rPr>
          <w:lang w:val="en-US"/>
        </w:rPr>
      </w:pPr>
      <w:r w:rsidRPr="00980E1D">
        <w:rPr>
          <w:lang w:val="en-US"/>
        </w:rPr>
        <w:t>The third methodological component consists of socio-technical testbeds. Because many of the higher-order layers (particularly Layers 11–15) implicate ethical, cultural, and collective dimensions, these cannot be fully captured in formal or computational terms alone. Controlled experimental environments are constructed as ethical sandboxes and participatory prototyping environments, allowing researchers to observe how human collectives negotiate norms, values, and shared meaning when interacting with multi-layered, AI-augmented systems.</w:t>
      </w:r>
    </w:p>
    <w:p w14:paraId="4900E60C" w14:textId="77777777" w:rsidR="00CF62C6" w:rsidRPr="00980E1D" w:rsidRDefault="00000000">
      <w:pPr>
        <w:pStyle w:val="Kop2"/>
        <w:rPr>
          <w:lang w:val="en-US"/>
        </w:rPr>
      </w:pPr>
      <w:r w:rsidRPr="00980E1D">
        <w:rPr>
          <w:lang w:val="en-US"/>
        </w:rPr>
        <w:t>5.4 Evaluation and Validation</w:t>
      </w:r>
    </w:p>
    <w:p w14:paraId="42863027" w14:textId="77777777" w:rsidR="00CF62C6" w:rsidRPr="00980E1D" w:rsidRDefault="00000000">
      <w:pPr>
        <w:spacing w:after="160" w:line="360" w:lineRule="auto"/>
        <w:ind w:firstLine="720"/>
        <w:jc w:val="both"/>
        <w:rPr>
          <w:lang w:val="en-US"/>
        </w:rPr>
      </w:pPr>
      <w:r w:rsidRPr="00980E1D">
        <w:rPr>
          <w:lang w:val="en-US"/>
        </w:rPr>
        <w:lastRenderedPageBreak/>
        <w:t>The methodology incorporates a rigorous framework for evaluation and validation. A composite evaluation metric is proposed, integrating robustness, ethical compliance, auditability, interpretability, and systemic stability. Validation occurs in two directions: internally, through the coherence between theory, simulation, and testbeds; and externally, through comparison with real-world complex systems such as ecological networks, financial systems, or governance structures. The method is not external to the subject of study but mirrors, in its very structure, the recursive and integrative character of the layered system.</w:t>
      </w:r>
    </w:p>
    <w:p w14:paraId="30F2212F" w14:textId="77777777" w:rsidR="00CF62C6" w:rsidRPr="00980E1D" w:rsidRDefault="00000000">
      <w:pPr>
        <w:rPr>
          <w:lang w:val="en-US"/>
        </w:rPr>
      </w:pPr>
      <w:r w:rsidRPr="00980E1D">
        <w:rPr>
          <w:lang w:val="en-US"/>
        </w:rPr>
        <w:br w:type="page"/>
      </w:r>
    </w:p>
    <w:p w14:paraId="53EFD9D2" w14:textId="77777777" w:rsidR="00CF62C6" w:rsidRPr="00980E1D" w:rsidRDefault="00000000">
      <w:pPr>
        <w:pStyle w:val="Kop1"/>
        <w:rPr>
          <w:lang w:val="en-US"/>
        </w:rPr>
      </w:pPr>
      <w:r w:rsidRPr="00980E1D">
        <w:rPr>
          <w:lang w:val="en-US"/>
        </w:rPr>
        <w:lastRenderedPageBreak/>
        <w:t>6. The Seventeen-Layer Architecture</w:t>
      </w:r>
    </w:p>
    <w:p w14:paraId="33842DA6" w14:textId="77777777" w:rsidR="00CF62C6" w:rsidRPr="00980E1D" w:rsidRDefault="00000000">
      <w:pPr>
        <w:pStyle w:val="Kop2"/>
        <w:rPr>
          <w:lang w:val="en-US"/>
        </w:rPr>
      </w:pPr>
      <w:r w:rsidRPr="00980E1D">
        <w:rPr>
          <w:lang w:val="en-US"/>
        </w:rPr>
        <w:t>Layer 1 — Foundational Observables: The Irreducible Granularity of Representation</w:t>
      </w:r>
    </w:p>
    <w:p w14:paraId="70D80368" w14:textId="77777777" w:rsidR="00CF62C6" w:rsidRPr="00980E1D" w:rsidRDefault="00000000">
      <w:pPr>
        <w:spacing w:after="160" w:line="360" w:lineRule="auto"/>
        <w:ind w:firstLine="720"/>
        <w:jc w:val="both"/>
        <w:rPr>
          <w:lang w:val="en-US"/>
        </w:rPr>
      </w:pPr>
      <w:r w:rsidRPr="00980E1D">
        <w:rPr>
          <w:lang w:val="en-US"/>
        </w:rPr>
        <w:t>At the foundation of the seventeen-layer architecture lies Layer 1, which defines the irreducible granule of representation: the smallest possible unit of differentiation from which all higher layers emerge, and which cannot itself be subdivided into smaller meaningful entities. This layer is not merely an arbitrary point of departure; rather, it constitutes a theoretical necessity, preventing infinite regress and providing the ground for a coherent system of representation.</w:t>
      </w:r>
    </w:p>
    <w:p w14:paraId="2A079F46" w14:textId="77777777" w:rsidR="00CF62C6" w:rsidRPr="00980E1D" w:rsidRDefault="00000000">
      <w:pPr>
        <w:pStyle w:val="Kop3"/>
        <w:rPr>
          <w:lang w:val="en-US"/>
        </w:rPr>
      </w:pPr>
      <w:r w:rsidRPr="00980E1D">
        <w:rPr>
          <w:lang w:val="en-US"/>
        </w:rPr>
        <w:t>Theoretical Foundations</w:t>
      </w:r>
    </w:p>
    <w:p w14:paraId="017608E4" w14:textId="77777777" w:rsidR="00CF62C6" w:rsidRPr="00980E1D" w:rsidRDefault="00000000">
      <w:pPr>
        <w:spacing w:after="160" w:line="360" w:lineRule="auto"/>
        <w:ind w:firstLine="720"/>
        <w:jc w:val="both"/>
        <w:rPr>
          <w:lang w:val="en-US"/>
        </w:rPr>
      </w:pPr>
      <w:r w:rsidRPr="00980E1D">
        <w:rPr>
          <w:lang w:val="en-US"/>
        </w:rPr>
        <w:t>The idea of irreducible granularity has historical roots in both philosophy and mathematics. Aristotle's notion of prime substance, Leibniz's monads, and Kant's categories of intuition each articulate in different ways the need for a fundamental unit that resists further decomposition. In modern mathematical logic, this intuition is captured by the concept of atoms in Boolean algebras—minimal elements that cannot be decomposed without collapsing into the null element (Halmos, 1963). Measure theory offers a parallel, where atomic measurable sets resist subdivision into smaller sets of positive measure (Halmos, 1950). Category theory provides a more abstract formulation, in which a zero object functions simultaneously as initial and terminal, irreducible and universal (Mac Lane, 1971).</w:t>
      </w:r>
    </w:p>
    <w:p w14:paraId="283FB8BE" w14:textId="77777777" w:rsidR="00CF62C6" w:rsidRPr="00980E1D" w:rsidRDefault="00000000">
      <w:pPr>
        <w:spacing w:after="160" w:line="360" w:lineRule="auto"/>
        <w:ind w:firstLine="720"/>
        <w:jc w:val="both"/>
        <w:rPr>
          <w:lang w:val="en-US"/>
        </w:rPr>
      </w:pPr>
      <w:r w:rsidRPr="00980E1D">
        <w:rPr>
          <w:lang w:val="en-US"/>
        </w:rPr>
        <w:t>Recent research continues this trajectory. Abramsky and Coecke (2004) have shown that categorical structures can serve as the basis for quantum protocols, where irreducibility emerges as an operational property. In information theory, Kolmogorov complexity (Li &amp; Vitányi, 2008) formalizes the idea that certain strings or patterns cannot be compressed without losing information, offering a computational analogue to atomic indivisibility.</w:t>
      </w:r>
    </w:p>
    <w:p w14:paraId="2F9F276B" w14:textId="77777777" w:rsidR="00CF62C6" w:rsidRPr="00980E1D" w:rsidRDefault="00000000">
      <w:pPr>
        <w:pStyle w:val="Kop3"/>
        <w:rPr>
          <w:lang w:val="en-US"/>
        </w:rPr>
      </w:pPr>
      <w:r w:rsidRPr="00980E1D">
        <w:rPr>
          <w:lang w:val="en-US"/>
        </w:rPr>
        <w:t>Mathematical Formalizations</w:t>
      </w:r>
    </w:p>
    <w:p w14:paraId="07B80369" w14:textId="77777777" w:rsidR="00CF62C6" w:rsidRPr="00980E1D" w:rsidRDefault="00000000">
      <w:pPr>
        <w:spacing w:after="160" w:line="360" w:lineRule="auto"/>
        <w:ind w:firstLine="720"/>
        <w:jc w:val="both"/>
        <w:rPr>
          <w:lang w:val="en-US"/>
        </w:rPr>
      </w:pPr>
      <w:r w:rsidRPr="00980E1D">
        <w:rPr>
          <w:lang w:val="en-US"/>
        </w:rPr>
        <w:t xml:space="preserve">The irreducibility of Layer 1 admits several complementary formalisms. From Boolean algebra, an element a is an atom if a ≠ 0 and no nontrivial b exists with 0 &lt; b &lt; a. This ensures that no finer granularity exists within the logical structure. Treating representations as elements in a structured set R, we define a decomposition operator </w:t>
      </w:r>
      <w:r>
        <w:t>Δ</w:t>
      </w:r>
      <w:r w:rsidRPr="00980E1D">
        <w:rPr>
          <w:lang w:val="en-US"/>
        </w:rPr>
        <w:t xml:space="preserve">: R → </w:t>
      </w:r>
      <w:r>
        <w:t>𝒫</w:t>
      </w:r>
      <w:r w:rsidRPr="00980E1D">
        <w:rPr>
          <w:lang w:val="en-US"/>
        </w:rPr>
        <w:t>(R). Layer 1 is characterized by the condition:</w:t>
      </w:r>
    </w:p>
    <w:p w14:paraId="39679292"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 xml:space="preserve">∀r ∈ R₁, </w:t>
      </w:r>
      <w:r>
        <w:rPr>
          <w:rFonts w:ascii="Cambria Math" w:eastAsia="Cambria Math" w:hAnsi="Cambria Math" w:cs="Cambria Math"/>
          <w:i/>
          <w:iCs/>
        </w:rPr>
        <w:t>Δ</w:t>
      </w:r>
      <w:r w:rsidRPr="00980E1D">
        <w:rPr>
          <w:rFonts w:ascii="Cambria Math" w:eastAsia="Cambria Math" w:hAnsi="Cambria Math" w:cs="Cambria Math"/>
          <w:i/>
          <w:iCs/>
          <w:lang w:val="en-US"/>
        </w:rPr>
        <w:t>(r) = {r}</w:t>
      </w:r>
    </w:p>
    <w:p w14:paraId="556ECECE" w14:textId="77777777" w:rsidR="00CF62C6" w:rsidRPr="00980E1D" w:rsidRDefault="00000000">
      <w:pPr>
        <w:spacing w:after="160" w:line="360" w:lineRule="auto"/>
        <w:ind w:firstLine="720"/>
        <w:jc w:val="both"/>
        <w:rPr>
          <w:lang w:val="en-US"/>
        </w:rPr>
      </w:pPr>
      <w:r w:rsidRPr="00980E1D">
        <w:rPr>
          <w:lang w:val="en-US"/>
        </w:rPr>
        <w:t>Here R₁ ⊆ R denotes the set of epistemic singularities—representations that are fixed points of the decomposition operator. From an information-theoretic perspective, if K(x) is the Kolmogorov complexity of representation x, then for any decomposition x = yz, the inequality K(x) ≤ K(y) + K(z) collapses to equality only when no gain in compressibility occurs, reflecting the epistemic vacuity of further subdivision.</w:t>
      </w:r>
    </w:p>
    <w:p w14:paraId="17009C3D" w14:textId="77777777" w:rsidR="00CF62C6" w:rsidRPr="00980E1D" w:rsidRDefault="00000000">
      <w:pPr>
        <w:spacing w:after="160" w:line="360" w:lineRule="auto"/>
        <w:ind w:firstLine="720"/>
        <w:jc w:val="both"/>
        <w:rPr>
          <w:lang w:val="en-US"/>
        </w:rPr>
      </w:pPr>
      <w:r w:rsidRPr="00980E1D">
        <w:rPr>
          <w:lang w:val="en-US"/>
        </w:rPr>
        <w:lastRenderedPageBreak/>
        <w:t xml:space="preserve">Lemma A: If a Boolean algebra B has atoms, then any representation that respects Boolean operations must map atoms to atoms or to zero; atoms are therefore categorical invariants under structure-preserving morphisms. Lemma B: If a measure space (X, ℱ, </w:t>
      </w:r>
      <w:r>
        <w:t>μ</w:t>
      </w:r>
      <w:r w:rsidRPr="00980E1D">
        <w:rPr>
          <w:lang w:val="en-US"/>
        </w:rPr>
        <w:t>) has an atom A, then A cannot be partitioned into subsets of strictly positive measure. Lemma C: If a category C admits a zero object, that object is unique up to unique isomorphism and simultaneously exhibits initial and terminal universal properties.</w:t>
      </w:r>
    </w:p>
    <w:p w14:paraId="0D769D1D" w14:textId="77777777" w:rsidR="00CF62C6" w:rsidRPr="00980E1D" w:rsidRDefault="00000000">
      <w:pPr>
        <w:pStyle w:val="Kop3"/>
        <w:rPr>
          <w:lang w:val="en-US"/>
        </w:rPr>
      </w:pPr>
      <w:r w:rsidRPr="00980E1D">
        <w:rPr>
          <w:lang w:val="en-US"/>
        </w:rPr>
        <w:t>Risks and Governance</w:t>
      </w:r>
    </w:p>
    <w:p w14:paraId="1A7629EB" w14:textId="77777777" w:rsidR="00CF62C6" w:rsidRPr="00980E1D" w:rsidRDefault="00000000">
      <w:pPr>
        <w:spacing w:after="160" w:line="360" w:lineRule="auto"/>
        <w:ind w:firstLine="720"/>
        <w:jc w:val="both"/>
        <w:rPr>
          <w:lang w:val="en-US"/>
        </w:rPr>
      </w:pPr>
      <w:r w:rsidRPr="00980E1D">
        <w:rPr>
          <w:lang w:val="en-US"/>
        </w:rPr>
        <w:t>The relativity of atomicity—what is atomic in one representational system may appear decomposable in another—constitutes a potential risk to the universality of Layer 1. Our appeal to multiple mathematical formalisms mitigates this: when irreducibility converges across logic, measure, category, and information theory, the robustness of the concept is greatly strengthened. A second risk is the temptation to treat Layer 1 as metaphysically final rather than epistemically necessary; the architecture explicitly resists this by insisting that Layer 1 is defined only within the context of representation.</w:t>
      </w:r>
    </w:p>
    <w:p w14:paraId="4232E1AE" w14:textId="77777777" w:rsidR="00CF62C6" w:rsidRPr="00980E1D" w:rsidRDefault="00000000">
      <w:pPr>
        <w:pStyle w:val="Kop2"/>
        <w:rPr>
          <w:lang w:val="en-US"/>
        </w:rPr>
      </w:pPr>
      <w:r w:rsidRPr="00980E1D">
        <w:rPr>
          <w:lang w:val="en-US"/>
        </w:rPr>
        <w:t>Layer 2 — Relational Emergence</w:t>
      </w:r>
    </w:p>
    <w:p w14:paraId="3508AABA" w14:textId="77777777" w:rsidR="00CF62C6" w:rsidRPr="00980E1D" w:rsidRDefault="00000000">
      <w:pPr>
        <w:spacing w:after="160" w:line="360" w:lineRule="auto"/>
        <w:ind w:firstLine="720"/>
        <w:jc w:val="both"/>
        <w:rPr>
          <w:lang w:val="en-US"/>
        </w:rPr>
      </w:pPr>
      <w:r w:rsidRPr="00980E1D">
        <w:rPr>
          <w:lang w:val="en-US"/>
        </w:rPr>
        <w:t>Layer 2 introduces the principle of relational emergence—the observation that structural novelty arises not from the properties of isolated units but from the network of relations between them. Building on the irreducible atoms established in Layer 1, Layer 2 concerns the first-order dynamics by which configurations of atoms generate observable structures not present in any single constituent. This move from discrete units to relations is fundamental: it marks the transition from ontology of substance to an ontology of process and connection (Whitehead, 1929/1978).</w:t>
      </w:r>
    </w:p>
    <w:p w14:paraId="288A653B" w14:textId="77777777" w:rsidR="00CF62C6" w:rsidRPr="00980E1D" w:rsidRDefault="00000000">
      <w:pPr>
        <w:spacing w:after="160" w:line="360" w:lineRule="auto"/>
        <w:ind w:firstLine="720"/>
        <w:jc w:val="both"/>
        <w:rPr>
          <w:lang w:val="en-US"/>
        </w:rPr>
      </w:pPr>
      <w:r w:rsidRPr="00980E1D">
        <w:rPr>
          <w:lang w:val="en-US"/>
        </w:rPr>
        <w:t xml:space="preserve">Formally, let R₁ denote the set of Layer-1 granules. A relational structure over R₁ is a hypergraph H = (R₁, E) where E ⊆ </w:t>
      </w:r>
      <w:r>
        <w:t>𝒫</w:t>
      </w:r>
      <w:r w:rsidRPr="00980E1D">
        <w:rPr>
          <w:lang w:val="en-US"/>
        </w:rPr>
        <w:t xml:space="preserve">(R₁) encodes relational edges of arbitrary arity. An emergent property P is one such that P(H) cannot be derived from any proper sub-hypergraph H' ⊂ H by a structure-preserving map, capturing weak emergence in the sense of Bedau (1997). The interaction operator </w:t>
      </w:r>
      <w:r>
        <w:t>φ</w:t>
      </w:r>
      <w:r w:rsidRPr="00980E1D">
        <w:rPr>
          <w:lang w:val="en-US"/>
        </w:rPr>
        <w:t xml:space="preserve">: R₁ × R₁ → </w:t>
      </w:r>
      <w:r>
        <w:t>Ω</w:t>
      </w:r>
      <w:r w:rsidRPr="00980E1D">
        <w:rPr>
          <w:lang w:val="en-US"/>
        </w:rPr>
        <w:t xml:space="preserve"> maps pairs of granules to states in an outcome space, encoding the mutual dependency that generates relational novelty.</w:t>
      </w:r>
    </w:p>
    <w:p w14:paraId="605A6318" w14:textId="77777777" w:rsidR="00CF62C6" w:rsidRPr="00980E1D" w:rsidRDefault="00000000">
      <w:pPr>
        <w:spacing w:after="160" w:line="360" w:lineRule="auto"/>
        <w:ind w:firstLine="720"/>
        <w:jc w:val="both"/>
        <w:rPr>
          <w:lang w:val="en-US"/>
        </w:rPr>
      </w:pPr>
      <w:r w:rsidRPr="00980E1D">
        <w:rPr>
          <w:lang w:val="en-US"/>
        </w:rPr>
        <w:t>Layer 2 draws on network science (Barabási, 2002), where scale-free networks exhibit emergent hubs arising from preferential attachment among atomic nodes. It resonates with Bateson's epistemology of "the difference that makes a difference" (1972): only certain relational configurations possess discriminative power sufficient to generate higher-order meaning. The practical implication is that AI architectures must be designed not merely to store individual representations but to encode and traverse the relational topology that gives them meaning.</w:t>
      </w:r>
    </w:p>
    <w:p w14:paraId="069887AF" w14:textId="77777777" w:rsidR="00CF62C6" w:rsidRPr="00980E1D" w:rsidRDefault="00000000">
      <w:pPr>
        <w:pStyle w:val="Kop2"/>
        <w:rPr>
          <w:lang w:val="en-US"/>
        </w:rPr>
      </w:pPr>
      <w:r w:rsidRPr="00980E1D">
        <w:rPr>
          <w:lang w:val="en-US"/>
        </w:rPr>
        <w:lastRenderedPageBreak/>
        <w:t>Layer 3 — Functional Emergence</w:t>
      </w:r>
    </w:p>
    <w:p w14:paraId="2499F0A2" w14:textId="77777777" w:rsidR="00CF62C6" w:rsidRPr="00980E1D" w:rsidRDefault="00000000">
      <w:pPr>
        <w:spacing w:after="160" w:line="360" w:lineRule="auto"/>
        <w:ind w:firstLine="720"/>
        <w:jc w:val="both"/>
        <w:rPr>
          <w:lang w:val="en-US"/>
        </w:rPr>
      </w:pPr>
      <w:r w:rsidRPr="00980E1D">
        <w:rPr>
          <w:lang w:val="en-US"/>
        </w:rPr>
        <w:t>Layer 3 moves from structural relations to functional emergence—the appearance of causal-productive capacities that enable the system to act upon its own representations. Where Layer 2 established that relations generate new structures, Layer 3 establishes that certain relational configurations acquire functional roles: they become operators, effecting transformations on other configurations. This distinction between structure and function is foundational in biology (Maturana &amp; Varela, 1980), computation (Turing, 1936), and cognitive science (Fodor, 1983).</w:t>
      </w:r>
    </w:p>
    <w:p w14:paraId="40B14933" w14:textId="77777777" w:rsidR="00CF62C6" w:rsidRPr="00980E1D" w:rsidRDefault="00000000">
      <w:pPr>
        <w:spacing w:after="160" w:line="360" w:lineRule="auto"/>
        <w:ind w:firstLine="720"/>
        <w:jc w:val="both"/>
        <w:rPr>
          <w:lang w:val="en-US"/>
        </w:rPr>
      </w:pPr>
      <w:r w:rsidRPr="00980E1D">
        <w:rPr>
          <w:lang w:val="en-US"/>
        </w:rPr>
        <w:t xml:space="preserve">Formally, a functional emergence event occurs when a relational cluster C in the hypergraph H of Layer 2 stabilizes a mapping f_C: </w:t>
      </w:r>
      <w:r>
        <w:t>Ω</w:t>
      </w:r>
      <w:r w:rsidRPr="00980E1D">
        <w:rPr>
          <w:lang w:val="en-US"/>
        </w:rPr>
        <w:t xml:space="preserve"> → </w:t>
      </w:r>
      <w:r>
        <w:t>Ω</w:t>
      </w:r>
      <w:r w:rsidRPr="00980E1D">
        <w:rPr>
          <w:lang w:val="en-US"/>
        </w:rPr>
        <w:t xml:space="preserve"> that is (i) reproducible across instances, (ii) counterfactually relevant (its removal disrupts downstream behavior), and (iii) compositional (f_C can be composed with other functional units). Let F denote the space of all stable functional operators derived from Layer-2 relational structures; Layer 3 defines the meta-operator </w:t>
      </w:r>
      <w:r>
        <w:t>Φ</w:t>
      </w:r>
      <w:r w:rsidRPr="00980E1D">
        <w:rPr>
          <w:lang w:val="en-US"/>
        </w:rPr>
        <w:t>: H → F, which extracts functional units from relational substrate. This formalism connects directly to the notion of functional modules in systems biology and to the concept of higher-order functions in lambda calculus.</w:t>
      </w:r>
    </w:p>
    <w:p w14:paraId="6C51F4E7" w14:textId="77777777" w:rsidR="00CF62C6" w:rsidRPr="00980E1D" w:rsidRDefault="00000000">
      <w:pPr>
        <w:pStyle w:val="Kop2"/>
        <w:rPr>
          <w:lang w:val="en-US"/>
        </w:rPr>
      </w:pPr>
      <w:r w:rsidRPr="00980E1D">
        <w:rPr>
          <w:lang w:val="en-US"/>
        </w:rPr>
        <w:t>Layer 4 — Dynamic Adaptation and Feedback</w:t>
      </w:r>
    </w:p>
    <w:p w14:paraId="1F2D37C8" w14:textId="77777777" w:rsidR="00CF62C6" w:rsidRPr="00980E1D" w:rsidRDefault="00000000">
      <w:pPr>
        <w:spacing w:after="160" w:line="360" w:lineRule="auto"/>
        <w:ind w:firstLine="720"/>
        <w:jc w:val="both"/>
        <w:rPr>
          <w:lang w:val="en-US"/>
        </w:rPr>
      </w:pPr>
      <w:r w:rsidRPr="00980E1D">
        <w:rPr>
          <w:lang w:val="en-US"/>
        </w:rPr>
        <w:t>Layer 4 introduces time into the architecture, not as an absolute external dimension but as an endogenous property of adaptive feedback cycles. Building on the functional operators of Layer 3, Layer 4 concerns how these operators update themselves in response to discrepancies between their predictions and the system's observed states. This is the layer of gradient-driven adaptation, of control theory, and of reinforcement learning—the computational engine that drives self-modification across the entire architecture.</w:t>
      </w:r>
    </w:p>
    <w:p w14:paraId="24C1C2DC" w14:textId="77777777" w:rsidR="00CF62C6" w:rsidRPr="00980E1D" w:rsidRDefault="00000000">
      <w:pPr>
        <w:spacing w:after="160" w:line="360" w:lineRule="auto"/>
        <w:ind w:firstLine="720"/>
        <w:jc w:val="both"/>
        <w:rPr>
          <w:lang w:val="en-US"/>
        </w:rPr>
      </w:pPr>
      <w:r w:rsidRPr="00980E1D">
        <w:rPr>
          <w:lang w:val="en-US"/>
        </w:rPr>
        <w:t>The dynamical system governing Layer 4 can be expressed as a stochastic differential equation:</w:t>
      </w:r>
    </w:p>
    <w:p w14:paraId="385D252C"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d</w:t>
      </w:r>
      <w:r>
        <w:rPr>
          <w:rFonts w:ascii="Cambria Math" w:eastAsia="Cambria Math" w:hAnsi="Cambria Math" w:cs="Cambria Math"/>
          <w:i/>
          <w:iCs/>
        </w:rPr>
        <w:t>θ</w:t>
      </w:r>
      <w:r w:rsidRPr="00980E1D">
        <w:rPr>
          <w:rFonts w:ascii="Cambria Math" w:eastAsia="Cambria Math" w:hAnsi="Cambria Math" w:cs="Cambria Math"/>
          <w:i/>
          <w:iCs/>
          <w:lang w:val="en-US"/>
        </w:rPr>
        <w:t>/dt = −</w:t>
      </w:r>
      <w:r>
        <w:rPr>
          <w:rFonts w:ascii="Cambria Math" w:eastAsia="Cambria Math" w:hAnsi="Cambria Math" w:cs="Cambria Math"/>
          <w:i/>
          <w:iCs/>
        </w:rPr>
        <w:t>η</w:t>
      </w:r>
      <w:r w:rsidRPr="00980E1D">
        <w:rPr>
          <w:rFonts w:ascii="Cambria Math" w:eastAsia="Cambria Math" w:hAnsi="Cambria Math" w:cs="Cambria Math"/>
          <w:i/>
          <w:iCs/>
          <w:lang w:val="en-US"/>
        </w:rPr>
        <w:t xml:space="preserve"> ∇_</w:t>
      </w:r>
      <w:r>
        <w:rPr>
          <w:rFonts w:ascii="Cambria Math" w:eastAsia="Cambria Math" w:hAnsi="Cambria Math" w:cs="Cambria Math"/>
          <w:i/>
          <w:iCs/>
        </w:rPr>
        <w:t>θ</w:t>
      </w:r>
      <w:r w:rsidRPr="00980E1D">
        <w:rPr>
          <w:rFonts w:ascii="Cambria Math" w:eastAsia="Cambria Math" w:hAnsi="Cambria Math" w:cs="Cambria Math"/>
          <w:i/>
          <w:iCs/>
          <w:lang w:val="en-US"/>
        </w:rPr>
        <w:t xml:space="preserve"> L(</w:t>
      </w:r>
      <w:r>
        <w:rPr>
          <w:rFonts w:ascii="Cambria Math" w:eastAsia="Cambria Math" w:hAnsi="Cambria Math" w:cs="Cambria Math"/>
          <w:i/>
          <w:iCs/>
        </w:rPr>
        <w:t>θ</w:t>
      </w:r>
      <w:r w:rsidRPr="00980E1D">
        <w:rPr>
          <w:rFonts w:ascii="Cambria Math" w:eastAsia="Cambria Math" w:hAnsi="Cambria Math" w:cs="Cambria Math"/>
          <w:i/>
          <w:iCs/>
          <w:lang w:val="en-US"/>
        </w:rPr>
        <w:t xml:space="preserve">, x) + </w:t>
      </w:r>
      <w:r>
        <w:rPr>
          <w:rFonts w:ascii="Cambria Math" w:eastAsia="Cambria Math" w:hAnsi="Cambria Math" w:cs="Cambria Math"/>
          <w:i/>
          <w:iCs/>
        </w:rPr>
        <w:t>σ</w:t>
      </w:r>
      <w:r w:rsidRPr="00980E1D">
        <w:rPr>
          <w:rFonts w:ascii="Cambria Math" w:eastAsia="Cambria Math" w:hAnsi="Cambria Math" w:cs="Cambria Math"/>
          <w:i/>
          <w:iCs/>
          <w:lang w:val="en-US"/>
        </w:rPr>
        <w:t xml:space="preserve"> dW_t</w:t>
      </w:r>
    </w:p>
    <w:p w14:paraId="6867EC1D" w14:textId="77777777" w:rsidR="00CF62C6" w:rsidRPr="00980E1D" w:rsidRDefault="00000000">
      <w:pPr>
        <w:spacing w:after="160" w:line="360" w:lineRule="auto"/>
        <w:ind w:firstLine="720"/>
        <w:jc w:val="both"/>
        <w:rPr>
          <w:lang w:val="en-US"/>
        </w:rPr>
      </w:pPr>
      <w:r w:rsidRPr="00980E1D">
        <w:rPr>
          <w:lang w:val="en-US"/>
        </w:rPr>
        <w:t xml:space="preserve">where </w:t>
      </w:r>
      <w:r>
        <w:t>θ</w:t>
      </w:r>
      <w:r w:rsidRPr="00980E1D">
        <w:rPr>
          <w:lang w:val="en-US"/>
        </w:rPr>
        <w:t xml:space="preserve"> denotes the parameter vector of functional operators from Layer 3, L is an objective functional measuring discrepancy between predicted and observed states, </w:t>
      </w:r>
      <w:r>
        <w:t>η</w:t>
      </w:r>
      <w:r w:rsidRPr="00980E1D">
        <w:rPr>
          <w:lang w:val="en-US"/>
        </w:rPr>
        <w:t xml:space="preserve"> is a learning rate, </w:t>
      </w:r>
      <w:r>
        <w:t>σ</w:t>
      </w:r>
      <w:r w:rsidRPr="00980E1D">
        <w:rPr>
          <w:lang w:val="en-US"/>
        </w:rPr>
        <w:t xml:space="preserve"> is a noise coefficient, and W_t is a Wiener process. The stochastic term ensures that adaptation does not converge prematurely to suboptimal fixed points. The objective L need not be prescribed externally; it can itself emerge from the relational topology of Layer 2, making Layer 4 a self-referential feedback system in the sense of second-order cybernetics (von Foerster, 1984).</w:t>
      </w:r>
    </w:p>
    <w:p w14:paraId="75D9FA49" w14:textId="77777777" w:rsidR="00CF62C6" w:rsidRPr="00980E1D" w:rsidRDefault="00000000">
      <w:pPr>
        <w:pStyle w:val="Kop2"/>
        <w:rPr>
          <w:lang w:val="en-US"/>
        </w:rPr>
      </w:pPr>
      <w:r w:rsidRPr="00980E1D">
        <w:rPr>
          <w:lang w:val="en-US"/>
        </w:rPr>
        <w:t>Layer 5 — Autonomous Optimization and Learning</w:t>
      </w:r>
    </w:p>
    <w:p w14:paraId="4663B5FC" w14:textId="77777777" w:rsidR="00CF62C6" w:rsidRPr="00980E1D" w:rsidRDefault="00000000">
      <w:pPr>
        <w:spacing w:after="160" w:line="360" w:lineRule="auto"/>
        <w:ind w:firstLine="720"/>
        <w:jc w:val="both"/>
        <w:rPr>
          <w:lang w:val="en-US"/>
        </w:rPr>
      </w:pPr>
      <w:r w:rsidRPr="00980E1D">
        <w:rPr>
          <w:lang w:val="en-US"/>
        </w:rPr>
        <w:t xml:space="preserve">Layer 5 extends the adaptive dynamics of Layer 4 into autonomous optimization—the capacity to search, evaluate, and improve over objective landscapes without explicit human instruction at each </w:t>
      </w:r>
      <w:r w:rsidRPr="00980E1D">
        <w:rPr>
          <w:lang w:val="en-US"/>
        </w:rPr>
        <w:lastRenderedPageBreak/>
        <w:t>step. This layer encompasses meta-gradient methods, evolutionary strategies, Bayesian optimization, and any procedure by which the system selects and executes sequences of Layer-4 updates that improve long-run performance according to internally represented criteria.</w:t>
      </w:r>
    </w:p>
    <w:p w14:paraId="7A495AF0" w14:textId="77777777" w:rsidR="00CF62C6" w:rsidRPr="00980E1D" w:rsidRDefault="00000000">
      <w:pPr>
        <w:spacing w:after="160" w:line="360" w:lineRule="auto"/>
        <w:ind w:firstLine="720"/>
        <w:jc w:val="both"/>
        <w:rPr>
          <w:lang w:val="en-US"/>
        </w:rPr>
      </w:pPr>
      <w:r w:rsidRPr="00980E1D">
        <w:rPr>
          <w:lang w:val="en-US"/>
        </w:rPr>
        <w:t>The key innovation of Layer 5 is the introduction of a meta-objective M that evaluates not individual parameter configurations but trajectories of adaptation: M: {</w:t>
      </w:r>
      <w:r>
        <w:t>θ</w:t>
      </w:r>
      <w:r w:rsidRPr="00980E1D">
        <w:rPr>
          <w:lang w:val="en-US"/>
        </w:rPr>
        <w:t>(t)} → ℝ. Optimization at this level produces operators that are not merely locally optimal but robustly adaptive across distributions of tasks—anticipating the demands of meta-learning (Finn, Abbeel &amp; Levine, 2017; Schmidhuber, 1987). The layer also requires explicit representations of uncertainty: Bayesian posterior distributions over objective landscapes allow the system to allocate exploration effort where information gain is maximal, implementing the principle of maximum expected information gain that underpins active learning and Bayesian experimental design.</w:t>
      </w:r>
    </w:p>
    <w:p w14:paraId="6B329395" w14:textId="77777777" w:rsidR="00CF62C6" w:rsidRPr="00980E1D" w:rsidRDefault="00000000">
      <w:pPr>
        <w:pStyle w:val="Kop2"/>
        <w:rPr>
          <w:lang w:val="en-US"/>
        </w:rPr>
      </w:pPr>
      <w:r w:rsidRPr="00980E1D">
        <w:rPr>
          <w:lang w:val="en-US"/>
        </w:rPr>
        <w:t>Layer 6 — Meta-Learning and Cross-Layer Emergent Integration</w:t>
      </w:r>
    </w:p>
    <w:p w14:paraId="0E54B8A3" w14:textId="77777777" w:rsidR="00CF62C6" w:rsidRPr="00980E1D" w:rsidRDefault="00000000">
      <w:pPr>
        <w:spacing w:after="160" w:line="360" w:lineRule="auto"/>
        <w:ind w:firstLine="720"/>
        <w:jc w:val="both"/>
        <w:rPr>
          <w:lang w:val="en-US"/>
        </w:rPr>
      </w:pPr>
      <w:r w:rsidRPr="00980E1D">
        <w:rPr>
          <w:lang w:val="en-US"/>
        </w:rPr>
        <w:t>Layer 6 is the first layer whose primary subject matter is the architecture itself rather than any external domain. Meta-learning here means learning to learn: the system acquires representations of its own learning procedures and can modify, combine, or replace them. This requires a second-order representational capacity—a model of models, a procedure over procedures—that cannot be derived from Layers 1–5 alone. It demands an explicit registry of learning operators, their empirical performance profiles, and a compositional grammar for combining them.</w:t>
      </w:r>
    </w:p>
    <w:p w14:paraId="633C0248" w14:textId="77777777" w:rsidR="00CF62C6" w:rsidRPr="00980E1D" w:rsidRDefault="00000000">
      <w:pPr>
        <w:spacing w:after="160" w:line="360" w:lineRule="auto"/>
        <w:ind w:firstLine="720"/>
        <w:jc w:val="both"/>
        <w:rPr>
          <w:lang w:val="en-US"/>
        </w:rPr>
      </w:pPr>
      <w:r w:rsidRPr="00980E1D">
        <w:rPr>
          <w:lang w:val="en-US"/>
        </w:rPr>
        <w:t xml:space="preserve">Formally, let </w:t>
      </w:r>
      <w:r>
        <w:t>Λ</w:t>
      </w:r>
      <w:r w:rsidRPr="00980E1D">
        <w:rPr>
          <w:lang w:val="en-US"/>
        </w:rPr>
        <w:t xml:space="preserve"> denote the space of Layer-5 optimization operators. Layer 6 defines a hyperoperator H: </w:t>
      </w:r>
      <w:r>
        <w:t>Λ</w:t>
      </w:r>
      <w:r w:rsidRPr="00980E1D">
        <w:rPr>
          <w:lang w:val="en-US"/>
        </w:rPr>
        <w:t xml:space="preserve"> × D → </w:t>
      </w:r>
      <w:r>
        <w:t>Λ</w:t>
      </w:r>
      <w:r w:rsidRPr="00980E1D">
        <w:rPr>
          <w:lang w:val="en-US"/>
        </w:rPr>
        <w:t xml:space="preserve"> where D is a distribution over task domains. The hyperoperator H refines or replaces elements of </w:t>
      </w:r>
      <w:r>
        <w:t>Λ</w:t>
      </w:r>
      <w:r w:rsidRPr="00980E1D">
        <w:rPr>
          <w:lang w:val="en-US"/>
        </w:rPr>
        <w:t xml:space="preserve"> based on their performance across D. Cross-layer integration occurs when the hyperoperator draws evidence not only from Layer-5 trajectories but from the relational topology of Layer 2 and the functional registry of Layer 3, enabling the meta-learner to condition its choices on structural features of the task environment. This resonates with recent advances in Neural Architecture Search (Elsken, Metzen &amp; Hutter, 2019) and with the theoretical framework of Solomonoff induction as a universal prior over computable hypotheses.</w:t>
      </w:r>
    </w:p>
    <w:p w14:paraId="10305F6C" w14:textId="77777777" w:rsidR="00CF62C6" w:rsidRPr="00980E1D" w:rsidRDefault="00000000">
      <w:pPr>
        <w:pStyle w:val="Kop2"/>
        <w:rPr>
          <w:lang w:val="en-US"/>
        </w:rPr>
      </w:pPr>
      <w:r w:rsidRPr="00980E1D">
        <w:rPr>
          <w:lang w:val="en-US"/>
        </w:rPr>
        <w:t>Layer 7 — Emergent Self-Awareness and Global Pattern Synthesis</w:t>
      </w:r>
    </w:p>
    <w:p w14:paraId="2AC96EDA" w14:textId="77777777" w:rsidR="00CF62C6" w:rsidRPr="00980E1D" w:rsidRDefault="00000000">
      <w:pPr>
        <w:spacing w:after="160" w:line="360" w:lineRule="auto"/>
        <w:ind w:firstLine="720"/>
        <w:jc w:val="both"/>
        <w:rPr>
          <w:lang w:val="en-US"/>
        </w:rPr>
      </w:pPr>
      <w:r w:rsidRPr="00980E1D">
        <w:rPr>
          <w:lang w:val="en-US"/>
        </w:rPr>
        <w:t xml:space="preserve">Layer 7 is the hinge of the seventeen-layer architecture: it explains how novelty becomes legible and durable. Emergence here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w:t>
      </w:r>
      <w:r w:rsidRPr="00980E1D">
        <w:rPr>
          <w:lang w:val="en-US"/>
        </w:rPr>
        <w:lastRenderedPageBreak/>
        <w:t>thresholds—can be held by attractors, resonances, and institutionalizing feedbacks long enough to be communicated, copied, and transformed.</w:t>
      </w:r>
    </w:p>
    <w:p w14:paraId="0CAE7904" w14:textId="77777777" w:rsidR="00CF62C6" w:rsidRPr="00980E1D" w:rsidRDefault="00000000">
      <w:pPr>
        <w:spacing w:after="160" w:line="360" w:lineRule="auto"/>
        <w:ind w:firstLine="720"/>
        <w:jc w:val="both"/>
        <w:rPr>
          <w:lang w:val="en-US"/>
        </w:rPr>
      </w:pPr>
      <w:r w:rsidRPr="00980E1D">
        <w:rPr>
          <w:lang w:val="en-US"/>
        </w:rPr>
        <w:t xml:space="preserve">Mathematically, let the system state be a vector S(t) = (s₁(t), …, s_N(t)) of microscopic variables governed by local interaction rules </w:t>
      </w:r>
      <w:r>
        <w:t>φ</w:t>
      </w:r>
      <w:r w:rsidRPr="00980E1D">
        <w:rPr>
          <w:lang w:val="en-US"/>
        </w:rPr>
        <w:t xml:space="preserve">(s_i, s_j; </w:t>
      </w:r>
      <w:r>
        <w:t>θ</w:t>
      </w:r>
      <w:r w:rsidRPr="00980E1D">
        <w:rPr>
          <w:lang w:val="en-US"/>
        </w:rPr>
        <w:t xml:space="preserve">) parameterized by </w:t>
      </w:r>
      <w:r>
        <w:t>θ</w:t>
      </w:r>
      <w:r w:rsidRPr="00980E1D">
        <w:rPr>
          <w:lang w:val="en-US"/>
        </w:rPr>
        <w:t>. An emergent observable E is expressed as a non-linear functional:</w:t>
      </w:r>
    </w:p>
    <w:p w14:paraId="1C653D70"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E(S) = ℱ({</w:t>
      </w:r>
      <w:r>
        <w:rPr>
          <w:rFonts w:ascii="Cambria Math" w:eastAsia="Cambria Math" w:hAnsi="Cambria Math" w:cs="Cambria Math"/>
          <w:i/>
          <w:iCs/>
        </w:rPr>
        <w:t>φ</w:t>
      </w:r>
      <w:r w:rsidRPr="00980E1D">
        <w:rPr>
          <w:rFonts w:ascii="Cambria Math" w:eastAsia="Cambria Math" w:hAnsi="Cambria Math" w:cs="Cambria Math"/>
          <w:i/>
          <w:iCs/>
          <w:lang w:val="en-US"/>
        </w:rPr>
        <w:t xml:space="preserve">(s_i, s_j; </w:t>
      </w:r>
      <w:r>
        <w:rPr>
          <w:rFonts w:ascii="Cambria Math" w:eastAsia="Cambria Math" w:hAnsi="Cambria Math" w:cs="Cambria Math"/>
          <w:i/>
          <w:iCs/>
        </w:rPr>
        <w:t>θ</w:t>
      </w:r>
      <w:r w:rsidRPr="00980E1D">
        <w:rPr>
          <w:rFonts w:ascii="Cambria Math" w:eastAsia="Cambria Math" w:hAnsi="Cambria Math" w:cs="Cambria Math"/>
          <w:i/>
          <w:iCs/>
          <w:lang w:val="en-US"/>
        </w:rPr>
        <w:t>)}_{i,j})</w:t>
      </w:r>
    </w:p>
    <w:p w14:paraId="72F2A0E4" w14:textId="77777777" w:rsidR="00CF62C6" w:rsidRPr="00980E1D" w:rsidRDefault="00000000">
      <w:pPr>
        <w:spacing w:after="160" w:line="360" w:lineRule="auto"/>
        <w:ind w:firstLine="720"/>
        <w:jc w:val="both"/>
        <w:rPr>
          <w:lang w:val="en-US"/>
        </w:rPr>
      </w:pPr>
      <w:r w:rsidRPr="00980E1D">
        <w:rPr>
          <w:lang w:val="en-US"/>
        </w:rPr>
        <w:t>Coherence is characterized by attractors or invariant sets A in state space such that trajectories originating in a basin of attraction converge to A. A variational formulation of stabilization can be expressed as:</w:t>
      </w:r>
    </w:p>
    <w:p w14:paraId="6113354D"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 xml:space="preserve">ℒ[q] = </w:t>
      </w:r>
      <w:r>
        <w:rPr>
          <w:rFonts w:ascii="Cambria Math" w:eastAsia="Cambria Math" w:hAnsi="Cambria Math" w:cs="Cambria Math"/>
          <w:i/>
          <w:iCs/>
        </w:rPr>
        <w:t>𝔼</w:t>
      </w:r>
      <w:r w:rsidRPr="00980E1D">
        <w:rPr>
          <w:rFonts w:ascii="Cambria Math" w:eastAsia="Cambria Math" w:hAnsi="Cambria Math" w:cs="Cambria Math"/>
          <w:i/>
          <w:iCs/>
          <w:lang w:val="en-US"/>
        </w:rPr>
        <w:t xml:space="preserve">_q[log q(S)] − </w:t>
      </w:r>
      <w:r>
        <w:rPr>
          <w:rFonts w:ascii="Cambria Math" w:eastAsia="Cambria Math" w:hAnsi="Cambria Math" w:cs="Cambria Math"/>
          <w:i/>
          <w:iCs/>
        </w:rPr>
        <w:t>𝔼</w:t>
      </w:r>
      <w:r w:rsidRPr="00980E1D">
        <w:rPr>
          <w:rFonts w:ascii="Cambria Math" w:eastAsia="Cambria Math" w:hAnsi="Cambria Math" w:cs="Cambria Math"/>
          <w:i/>
          <w:iCs/>
          <w:lang w:val="en-US"/>
        </w:rPr>
        <w:t>_q[log p_</w:t>
      </w:r>
      <w:r>
        <w:rPr>
          <w:rFonts w:ascii="Cambria Math" w:eastAsia="Cambria Math" w:hAnsi="Cambria Math" w:cs="Cambria Math"/>
          <w:i/>
          <w:iCs/>
        </w:rPr>
        <w:t>θ</w:t>
      </w:r>
      <w:r w:rsidRPr="00980E1D">
        <w:rPr>
          <w:rFonts w:ascii="Cambria Math" w:eastAsia="Cambria Math" w:hAnsi="Cambria Math" w:cs="Cambria Math"/>
          <w:i/>
          <w:iCs/>
          <w:lang w:val="en-US"/>
        </w:rPr>
        <w:t xml:space="preserve">(S)] + </w:t>
      </w:r>
      <w:r>
        <w:rPr>
          <w:rFonts w:ascii="Cambria Math" w:eastAsia="Cambria Math" w:hAnsi="Cambria Math" w:cs="Cambria Math"/>
          <w:i/>
          <w:iCs/>
        </w:rPr>
        <w:t>λ𝒞</w:t>
      </w:r>
      <w:r w:rsidRPr="00980E1D">
        <w:rPr>
          <w:rFonts w:ascii="Cambria Math" w:eastAsia="Cambria Math" w:hAnsi="Cambria Math" w:cs="Cambria Math"/>
          <w:i/>
          <w:iCs/>
          <w:lang w:val="en-US"/>
        </w:rPr>
        <w:t>(q)</w:t>
      </w:r>
    </w:p>
    <w:p w14:paraId="38F0A929" w14:textId="77777777" w:rsidR="00CF62C6" w:rsidRPr="00980E1D" w:rsidRDefault="00000000">
      <w:pPr>
        <w:spacing w:after="160" w:line="360" w:lineRule="auto"/>
        <w:ind w:firstLine="720"/>
        <w:jc w:val="both"/>
        <w:rPr>
          <w:lang w:val="en-US"/>
        </w:rPr>
      </w:pPr>
      <w:r w:rsidRPr="00980E1D">
        <w:rPr>
          <w:lang w:val="en-US"/>
        </w:rPr>
        <w:t>whose minimizers q* trade off fidelity to observed micro-statistics p_</w:t>
      </w:r>
      <w:r>
        <w:t>θ</w:t>
      </w:r>
      <w:r w:rsidRPr="00980E1D">
        <w:rPr>
          <w:lang w:val="en-US"/>
        </w:rPr>
        <w:t xml:space="preserve"> with parsimony </w:t>
      </w:r>
      <w:r>
        <w:t>𝒞</w:t>
      </w:r>
      <w:r w:rsidRPr="00980E1D">
        <w:rPr>
          <w:lang w:val="en-US"/>
        </w:rPr>
        <w:t xml:space="preserve">, revealing threshold crossings and attractor formation. The global synthesis operator </w:t>
      </w:r>
      <w:r>
        <w:t>Σ</w:t>
      </w:r>
      <w:r w:rsidRPr="00980E1D">
        <w:rPr>
          <w:lang w:val="en-US"/>
        </w:rPr>
        <w:t xml:space="preserve"> produces a compact code of the system's own invariants, satisfying an idempotence condition: </w:t>
      </w:r>
      <w:r>
        <w:t>Σ</w:t>
      </w:r>
      <w:r w:rsidRPr="00980E1D">
        <w:rPr>
          <w:lang w:val="en-US"/>
        </w:rPr>
        <w:t>(</w:t>
      </w:r>
      <w:r>
        <w:t>Σ</w:t>
      </w:r>
      <w:r w:rsidRPr="00980E1D">
        <w:rPr>
          <w:lang w:val="en-US"/>
        </w:rPr>
        <w:t xml:space="preserve">(·)) ≃ </w:t>
      </w:r>
      <w:r>
        <w:t>Σ</w:t>
      </w:r>
      <w:r w:rsidRPr="00980E1D">
        <w:rPr>
          <w:lang w:val="en-US"/>
        </w:rPr>
        <w:t>(·) up to natural isomorphism. This is not a claim about experience; it is a claim about structure—a formal self-model that enables the architecture to protect long-range coherence while leaving stochastic slack for novelty.</w:t>
      </w:r>
    </w:p>
    <w:p w14:paraId="039649BD" w14:textId="77777777" w:rsidR="00CF62C6" w:rsidRPr="00980E1D" w:rsidRDefault="00000000">
      <w:pPr>
        <w:spacing w:after="160" w:line="360" w:lineRule="auto"/>
        <w:ind w:firstLine="720"/>
        <w:jc w:val="both"/>
        <w:rPr>
          <w:lang w:val="en-US"/>
        </w:rPr>
      </w:pPr>
      <w:r w:rsidRPr="00980E1D">
        <w:rPr>
          <w:lang w:val="en-US"/>
        </w:rPr>
        <w:t>Layer 7 draws on Integrated Information Theory (Tononi &amp; Edelman, 1998), Global Workspace Theory (Baars, 1988; Dehaene, 2014), Friston's free-energy principle (2010), and Rosen's relational biology (1991). Empirical support comes from studies of metastable cortical dynamics, self-organized criticality, topological data analysis of emergent network structures, and recent findings that large language model collectives can spontaneously develop shared conventions under cooperative pressure.</w:t>
      </w:r>
    </w:p>
    <w:p w14:paraId="379781D8" w14:textId="77777777" w:rsidR="00CF62C6" w:rsidRPr="00980E1D" w:rsidRDefault="00000000">
      <w:pPr>
        <w:pStyle w:val="Kop2"/>
        <w:rPr>
          <w:lang w:val="en-US"/>
        </w:rPr>
      </w:pPr>
      <w:r w:rsidRPr="00980E1D">
        <w:rPr>
          <w:lang w:val="en-US"/>
        </w:rPr>
        <w:t>Layer 8 — Temporality and Flux</w:t>
      </w:r>
    </w:p>
    <w:p w14:paraId="4A5D1F6C" w14:textId="77777777" w:rsidR="00CF62C6" w:rsidRPr="00980E1D" w:rsidRDefault="00000000">
      <w:pPr>
        <w:spacing w:after="160" w:line="360" w:lineRule="auto"/>
        <w:ind w:firstLine="720"/>
        <w:jc w:val="both"/>
        <w:rPr>
          <w:lang w:val="en-US"/>
        </w:rPr>
      </w:pPr>
      <w:r w:rsidRPr="00980E1D">
        <w:rPr>
          <w:lang w:val="en-US"/>
        </w:rPr>
        <w:t>Layer 8 introduces the formal study of temporality not as an external coordinate but as an endogenous property of the system's own relational dynamics. At this layer, the architecture confronts the full complexity of irreversibility, non-equilibrium dynamics, and the arrow of time as it manifests within computational and cognitive systems. The theoretical anchor is Prigogine's thermodynamics of dissipative structures (Prigogine &amp; Stengers, 1984), which demonstrates that order can emerge spontaneously in systems far from equilibrium—a paradigm directly applicable to the self-organizing dynamics of Layers 5–7.</w:t>
      </w:r>
    </w:p>
    <w:p w14:paraId="718B57E9" w14:textId="77777777" w:rsidR="00CF62C6" w:rsidRPr="00980E1D" w:rsidRDefault="00000000">
      <w:pPr>
        <w:spacing w:after="160" w:line="360" w:lineRule="auto"/>
        <w:ind w:firstLine="720"/>
        <w:jc w:val="both"/>
        <w:rPr>
          <w:lang w:val="en-US"/>
        </w:rPr>
      </w:pPr>
      <w:r w:rsidRPr="00980E1D">
        <w:rPr>
          <w:lang w:val="en-US"/>
        </w:rPr>
        <w:t xml:space="preserve">The key mathematical object of Layer 8 is the generator G of a stochastic process, encoding the instantaneous rates of transition between system states. For a Markov process on state space </w:t>
      </w:r>
      <w:r>
        <w:t>Ω</w:t>
      </w:r>
      <w:r w:rsidRPr="00980E1D">
        <w:rPr>
          <w:lang w:val="en-US"/>
        </w:rPr>
        <w:t>, the master equation governing the evolution of probability distributions reads:</w:t>
      </w:r>
    </w:p>
    <w:p w14:paraId="09B87225"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lastRenderedPageBreak/>
        <w:t>∂p(s,t)/∂t = ∫[W(s|s')p(s',t) − W(s'|s)p(s,t)]ds'</w:t>
      </w:r>
    </w:p>
    <w:p w14:paraId="03FFA985" w14:textId="77777777" w:rsidR="00CF62C6" w:rsidRPr="00980E1D" w:rsidRDefault="00000000">
      <w:pPr>
        <w:spacing w:after="160" w:line="360" w:lineRule="auto"/>
        <w:ind w:firstLine="720"/>
        <w:jc w:val="both"/>
        <w:rPr>
          <w:lang w:val="en-US"/>
        </w:rPr>
      </w:pPr>
      <w:r w:rsidRPr="00980E1D">
        <w:rPr>
          <w:lang w:val="en-US"/>
        </w:rPr>
        <w:t>where W(s|s') is the transition rate from s' to s. Layer 8 asks: how does the architecture represent, exploit, and govern the temporal structure encoded in G? The answer lies in multi-scale temporal encoding—the capacity to maintain representations at multiple time horizons simultaneously, from fast adaptive cycles (Layer 4) to slow structural evolution (Layer 6), without privileging any single timescale as canonical.</w:t>
      </w:r>
    </w:p>
    <w:p w14:paraId="02171003" w14:textId="77777777" w:rsidR="00CF62C6" w:rsidRPr="00980E1D" w:rsidRDefault="00000000">
      <w:pPr>
        <w:pStyle w:val="Kop2"/>
        <w:rPr>
          <w:lang w:val="en-US"/>
        </w:rPr>
      </w:pPr>
      <w:r w:rsidRPr="00980E1D">
        <w:rPr>
          <w:lang w:val="en-US"/>
        </w:rPr>
        <w:t>Layer 9 — Ontological Creation</w:t>
      </w:r>
    </w:p>
    <w:p w14:paraId="49CDFB83" w14:textId="77777777" w:rsidR="00CF62C6" w:rsidRPr="00980E1D" w:rsidRDefault="00000000">
      <w:pPr>
        <w:spacing w:after="160" w:line="360" w:lineRule="auto"/>
        <w:ind w:firstLine="720"/>
        <w:jc w:val="both"/>
        <w:rPr>
          <w:lang w:val="en-US"/>
        </w:rPr>
      </w:pPr>
      <w:r w:rsidRPr="00980E1D">
        <w:rPr>
          <w:lang w:val="en-US"/>
        </w:rPr>
        <w:t>Layer 9 marks the first genuinely generative moment in the architecture: the creation of new ontological primitives that extend the representational vocabulary available to higher layers. Where Layer 1 identified the irreducible granules of an existing representational scheme, Layer 9 enables the system to propose, stabilize, and institutionalize new granules—new kinds of entity, new categories of relation, new functional roles—that were not present in the input ontology.</w:t>
      </w:r>
    </w:p>
    <w:p w14:paraId="7E36A1D0" w14:textId="77777777" w:rsidR="00CF62C6" w:rsidRPr="00980E1D" w:rsidRDefault="00000000">
      <w:pPr>
        <w:spacing w:after="160" w:line="360" w:lineRule="auto"/>
        <w:ind w:firstLine="720"/>
        <w:jc w:val="both"/>
        <w:rPr>
          <w:lang w:val="en-US"/>
        </w:rPr>
      </w:pPr>
      <w:r w:rsidRPr="00980E1D">
        <w:rPr>
          <w:lang w:val="en-US"/>
        </w:rPr>
        <w:t>The formal mechanism of ontological creation can be modeled as a functor O_new: C_existing → C_extended, where C_existing is the current ontological category and C_extended is an enriched category containing additional objects and morphisms. Creation is ontogenetically genuine when the extended category is not equivalent (in the categorical sense) to any subcategory of C_existing: i.e., there is no embedding E: C_extended → C_existing that is full and faithful. This condition formalizes the claim that genuinely new concepts cannot be expressed in the old vocabulary.</w:t>
      </w:r>
    </w:p>
    <w:p w14:paraId="10EA9583" w14:textId="77777777" w:rsidR="00CF62C6" w:rsidRPr="00980E1D" w:rsidRDefault="00000000">
      <w:pPr>
        <w:spacing w:after="160" w:line="360" w:lineRule="auto"/>
        <w:ind w:firstLine="720"/>
        <w:jc w:val="both"/>
        <w:rPr>
          <w:lang w:val="en-US"/>
        </w:rPr>
      </w:pPr>
      <w:r w:rsidRPr="00980E1D">
        <w:rPr>
          <w:lang w:val="en-US"/>
        </w:rPr>
        <w:t>Layer 9 connects directly to Lakatos's methodology of scientific research programmes (1978), which describes how protective belts of auxiliary hypotheses can be modified while a hard core of theoretical commitments is preserved—a paradigm of controlled ontological extension. It also resonates with Goodman's theory of worldmaking (1978), which argues that reality is not discovered but constructed through the imposition of conceptual schemes, and with Chang's philosophy of epistemic iteration (2012), where new concepts arise through progressive refinement of practice.</w:t>
      </w:r>
    </w:p>
    <w:p w14:paraId="12767A44" w14:textId="77777777" w:rsidR="00CF62C6" w:rsidRPr="00980E1D" w:rsidRDefault="00000000">
      <w:pPr>
        <w:pStyle w:val="Kop2"/>
        <w:rPr>
          <w:lang w:val="en-US"/>
        </w:rPr>
      </w:pPr>
      <w:r w:rsidRPr="00980E1D">
        <w:rPr>
          <w:lang w:val="en-US"/>
        </w:rPr>
        <w:t>Layer 10 — Global Meta-Ontological Evaluation and Multi-Dimensional Coherence</w:t>
      </w:r>
    </w:p>
    <w:p w14:paraId="663D349A" w14:textId="77777777" w:rsidR="00CF62C6" w:rsidRPr="00980E1D" w:rsidRDefault="00000000">
      <w:pPr>
        <w:spacing w:after="160" w:line="360" w:lineRule="auto"/>
        <w:ind w:firstLine="720"/>
        <w:jc w:val="both"/>
        <w:rPr>
          <w:lang w:val="en-US"/>
        </w:rPr>
      </w:pPr>
      <w:r w:rsidRPr="00980E1D">
        <w:rPr>
          <w:lang w:val="en-US"/>
        </w:rPr>
        <w:t>Layer 10 introduces a comprehensive evaluative framework—a meta-ontological audit—that assesses the coherence, consistency, and normative adequacy of the entire architecture up to and including Layer 9. It is the first layer explicitly dedicated to system-level self-assessment, implementing what the architecture requires for reflexive governance: the capacity to evaluate not only whether individual layers perform well by their own internal criteria but whether the system as a whole remains ontologically coherent, normatively bounded, and epistemically sound.</w:t>
      </w:r>
    </w:p>
    <w:p w14:paraId="5517F719" w14:textId="77777777" w:rsidR="00CF62C6" w:rsidRPr="00980E1D" w:rsidRDefault="00000000">
      <w:pPr>
        <w:spacing w:after="160" w:line="360" w:lineRule="auto"/>
        <w:ind w:firstLine="720"/>
        <w:jc w:val="both"/>
        <w:rPr>
          <w:lang w:val="en-US"/>
        </w:rPr>
      </w:pPr>
      <w:r w:rsidRPr="00980E1D">
        <w:rPr>
          <w:lang w:val="en-US"/>
        </w:rPr>
        <w:lastRenderedPageBreak/>
        <w:t>The core formal object of Layer 10 is the coherence tensor T: L × L → [0,1]^k, mapping pairs of layers (l_i, l_j) to a k-dimensional coherence profile quantifying compatibility along k orthogonal evaluation axes: logical consistency, informational alignment, normative concordance, dynamic stability, and representational parsimony. The global coherence score:</w:t>
      </w:r>
    </w:p>
    <w:p w14:paraId="136F5D4A" w14:textId="77777777" w:rsidR="00CF62C6" w:rsidRPr="00980E1D" w:rsidRDefault="00000000">
      <w:pPr>
        <w:spacing w:before="120" w:after="120"/>
        <w:ind w:left="720" w:right="720"/>
        <w:jc w:val="center"/>
        <w:rPr>
          <w:lang w:val="en-US"/>
        </w:rPr>
      </w:pPr>
      <w:r>
        <w:rPr>
          <w:rFonts w:ascii="Cambria Math" w:eastAsia="Cambria Math" w:hAnsi="Cambria Math" w:cs="Cambria Math"/>
          <w:i/>
          <w:iCs/>
        </w:rPr>
        <w:t>𝒦</w:t>
      </w:r>
      <w:r w:rsidRPr="00980E1D">
        <w:rPr>
          <w:rFonts w:ascii="Cambria Math" w:eastAsia="Cambria Math" w:hAnsi="Cambria Math" w:cs="Cambria Math"/>
          <w:i/>
          <w:iCs/>
          <w:lang w:val="en-US"/>
        </w:rPr>
        <w:t xml:space="preserve">(L) = </w:t>
      </w:r>
      <w:r>
        <w:rPr>
          <w:rFonts w:ascii="Cambria Math" w:eastAsia="Cambria Math" w:hAnsi="Cambria Math" w:cs="Cambria Math"/>
          <w:i/>
          <w:iCs/>
        </w:rPr>
        <w:t>Σ</w:t>
      </w:r>
      <w:r w:rsidRPr="00980E1D">
        <w:rPr>
          <w:rFonts w:ascii="Cambria Math" w:eastAsia="Cambria Math" w:hAnsi="Cambria Math" w:cs="Cambria Math"/>
          <w:i/>
          <w:iCs/>
          <w:lang w:val="en-US"/>
        </w:rPr>
        <w:t xml:space="preserve">_{i,j} w_ij · </w:t>
      </w:r>
      <w:r>
        <w:rPr>
          <w:rFonts w:ascii="Cambria Math" w:eastAsia="Cambria Math" w:hAnsi="Cambria Math" w:cs="Cambria Math"/>
          <w:i/>
          <w:iCs/>
        </w:rPr>
        <w:t>Π</w:t>
      </w:r>
      <w:r w:rsidRPr="00980E1D">
        <w:rPr>
          <w:rFonts w:ascii="Cambria Math" w:eastAsia="Cambria Math" w:hAnsi="Cambria Math" w:cs="Cambria Math"/>
          <w:i/>
          <w:iCs/>
          <w:lang w:val="en-US"/>
        </w:rPr>
        <w:t>_k [T(l_i, l_j)]_k</w:t>
      </w:r>
    </w:p>
    <w:p w14:paraId="325AA63E" w14:textId="77777777" w:rsidR="00CF62C6" w:rsidRPr="00980E1D" w:rsidRDefault="00000000">
      <w:pPr>
        <w:spacing w:after="160" w:line="360" w:lineRule="auto"/>
        <w:ind w:firstLine="720"/>
        <w:jc w:val="both"/>
        <w:rPr>
          <w:lang w:val="en-US"/>
        </w:rPr>
      </w:pPr>
      <w:r w:rsidRPr="00980E1D">
        <w:rPr>
          <w:lang w:val="en-US"/>
        </w:rPr>
        <w:t>serves as the system-level optimization target for meta-ontological evaluation. Layers with low pairwise coherence trigger revision protocols—recursive feedback to the relevant layers requesting either conceptual refinement or explicit documentation of productive tension. Multi-dimensional coherence also requires that the evaluation framework itself be subject to meta-evaluation, instantiating Gödel's insight that no sufficiently complex system can be fully self-certified.</w:t>
      </w:r>
    </w:p>
    <w:p w14:paraId="5AA86181" w14:textId="77777777" w:rsidR="00CF62C6" w:rsidRPr="00980E1D" w:rsidRDefault="00000000">
      <w:pPr>
        <w:pStyle w:val="Kop2"/>
        <w:rPr>
          <w:lang w:val="en-US"/>
        </w:rPr>
      </w:pPr>
      <w:r w:rsidRPr="00980E1D">
        <w:rPr>
          <w:lang w:val="en-US"/>
        </w:rPr>
        <w:t>Layer 11 — Adaptive Meta-Contextualization and Cross-Dimensional Integration</w:t>
      </w:r>
    </w:p>
    <w:p w14:paraId="08B1688F" w14:textId="77777777" w:rsidR="00CF62C6" w:rsidRPr="00980E1D" w:rsidRDefault="00000000">
      <w:pPr>
        <w:spacing w:after="160" w:line="360" w:lineRule="auto"/>
        <w:ind w:firstLine="720"/>
        <w:jc w:val="both"/>
        <w:rPr>
          <w:lang w:val="en-US"/>
        </w:rPr>
      </w:pPr>
      <w:r w:rsidRPr="00980E1D">
        <w:rPr>
          <w:lang w:val="en-US"/>
        </w:rPr>
        <w:t>Layer 11 addresses the challenge of context: how can an architecture designed to operate beyond human-centric assumptions nonetheless remain sensitive to the specific material, cultural, and historical conditions in which it is deployed? The answer lies in adaptive meta-contextualization—the capacity to dynamically adjust the weighting, salience, and interpretation of representations across all lower layers in response to contextual signals without collapsing into mere situationism.</w:t>
      </w:r>
    </w:p>
    <w:p w14:paraId="1904EF7F" w14:textId="77777777" w:rsidR="00CF62C6" w:rsidRPr="00980E1D" w:rsidRDefault="00000000">
      <w:pPr>
        <w:spacing w:after="160" w:line="360" w:lineRule="auto"/>
        <w:ind w:firstLine="720"/>
        <w:jc w:val="both"/>
        <w:rPr>
          <w:lang w:val="en-US"/>
        </w:rPr>
      </w:pPr>
      <w:r w:rsidRPr="00980E1D">
        <w:rPr>
          <w:lang w:val="en-US"/>
        </w:rPr>
        <w:t xml:space="preserve">The formal model of Layer 11 employs a contextual operator K_c: </w:t>
      </w:r>
      <w:r>
        <w:t>Ω</w:t>
      </w:r>
      <w:r w:rsidRPr="00980E1D">
        <w:rPr>
          <w:lang w:val="en-US"/>
        </w:rPr>
        <w:t xml:space="preserve"> → </w:t>
      </w:r>
      <w:r>
        <w:t>Ω</w:t>
      </w:r>
      <w:r w:rsidRPr="00980E1D">
        <w:rPr>
          <w:lang w:val="en-US"/>
        </w:rPr>
        <w:t xml:space="preserve">_c, where c is a contextual vector drawn from a context space C encoding environmental, cultural, institutional, and material parameters. Cross-dimensional integration generalizes this to a multi-context operator K_C: </w:t>
      </w:r>
      <w:r>
        <w:t>Ω</w:t>
      </w:r>
      <w:r w:rsidRPr="00980E1D">
        <w:rPr>
          <w:lang w:val="en-US"/>
        </w:rPr>
        <w:t xml:space="preserve"> × C^d → </w:t>
      </w:r>
      <w:r>
        <w:t>Ω</w:t>
      </w:r>
      <w:r w:rsidRPr="00980E1D">
        <w:rPr>
          <w:lang w:val="en-US"/>
        </w:rPr>
        <w:t>, integrating d-dimensional context simultaneously—spatial, temporal, normative, and epistemic dimensions—through a learned integration function whose inductive biases are governed by Layer-6 meta-learning. The architecture must maintain a registry of contextual transformations and their compositional properties, enabling principled interpolation between contexts not encountered during training.</w:t>
      </w:r>
    </w:p>
    <w:p w14:paraId="6D64A1CB" w14:textId="77777777" w:rsidR="00CF62C6" w:rsidRPr="00980E1D" w:rsidRDefault="00000000">
      <w:pPr>
        <w:pStyle w:val="Kop2"/>
        <w:rPr>
          <w:lang w:val="en-US"/>
        </w:rPr>
      </w:pPr>
      <w:r w:rsidRPr="00980E1D">
        <w:rPr>
          <w:lang w:val="en-US"/>
        </w:rPr>
        <w:t>Layer 12 — Transdimensional Integration and Ontological Reconciliation</w:t>
      </w:r>
    </w:p>
    <w:p w14:paraId="489FCD99" w14:textId="77777777" w:rsidR="00CF62C6" w:rsidRPr="00980E1D" w:rsidRDefault="00000000">
      <w:pPr>
        <w:spacing w:after="160" w:line="360" w:lineRule="auto"/>
        <w:ind w:firstLine="720"/>
        <w:jc w:val="both"/>
        <w:rPr>
          <w:lang w:val="en-US"/>
        </w:rPr>
      </w:pPr>
      <w:r w:rsidRPr="00980E1D">
        <w:rPr>
          <w:lang w:val="en-US"/>
        </w:rPr>
        <w:t>Layer 12 confronts one of the deepest challenges in the architecture: how to integrate ontologies, epistemologies, representations, and value systems that are heterogeneous, incommensurable, or mutually contradictory without either suppressing their differences or collapsing into incoherence. Ontological reconciliation is the formal and practical art of generating mediating structures—translation functors, bridging concepts, consensual protocols—that allow diverse knowledge regimes to coexist and interact productively.</w:t>
      </w:r>
    </w:p>
    <w:p w14:paraId="359F534E" w14:textId="77777777" w:rsidR="00CF62C6" w:rsidRPr="00980E1D" w:rsidRDefault="00000000">
      <w:pPr>
        <w:spacing w:after="160" w:line="360" w:lineRule="auto"/>
        <w:ind w:firstLine="720"/>
        <w:jc w:val="both"/>
        <w:rPr>
          <w:lang w:val="en-US"/>
        </w:rPr>
      </w:pPr>
      <w:r w:rsidRPr="00980E1D">
        <w:rPr>
          <w:lang w:val="en-US"/>
        </w:rPr>
        <w:lastRenderedPageBreak/>
        <w:t>The theoretical foundations of this layer draw on perspectival realism (Massimi, 2022), which argues that scientific knowledge is irreducibly perspectival yet cumulatively convergent through inter-perspectival testing. Applied category theory (Fong &amp; Spivak, 2019) provides the formal toolkit: a reconciliation structure is a span of functors F₁: C₁ ← C_bridge → C₂: F₂, where C_bridge is a shared mediating category and F₁, F₂ are faithful but not necessarily full functors preserving essential structural features of C₁ and C₂ respectively. The translation functor T: C₁ → C₂ need not be an equivalence; it need only be a partial bridge that preserves enough structure to enable productive exchange.</w:t>
      </w:r>
    </w:p>
    <w:p w14:paraId="3C4BA051" w14:textId="77777777" w:rsidR="00CF62C6" w:rsidRPr="00980E1D" w:rsidRDefault="00000000">
      <w:pPr>
        <w:spacing w:after="160" w:line="360" w:lineRule="auto"/>
        <w:ind w:firstLine="720"/>
        <w:jc w:val="both"/>
        <w:rPr>
          <w:lang w:val="en-US"/>
        </w:rPr>
      </w:pPr>
      <w:r w:rsidRPr="00980E1D">
        <w:rPr>
          <w:lang w:val="en-US"/>
        </w:rPr>
        <w:t>Reconciliation must be transparent and reversible, so that mediating constructs can be interrogated. It must preserve productive tension, resisting the temptation to dissolve all differences, since some incommensurabilities are epistemically fertile. And it must be governed participatively, with reconciliation processes accountable to the communities whose ontologies are being mapped—a principle resonating with Fricker's (2007) analysis of epistemic injustice.</w:t>
      </w:r>
    </w:p>
    <w:p w14:paraId="3C521A1E" w14:textId="77777777" w:rsidR="00CF62C6" w:rsidRPr="00980E1D" w:rsidRDefault="00000000">
      <w:pPr>
        <w:pStyle w:val="Kop2"/>
        <w:rPr>
          <w:lang w:val="en-US"/>
        </w:rPr>
      </w:pPr>
      <w:r w:rsidRPr="00980E1D">
        <w:rPr>
          <w:lang w:val="en-US"/>
        </w:rPr>
        <w:t>Layer 13 — Ontogenesis of Novelty</w:t>
      </w:r>
    </w:p>
    <w:p w14:paraId="34C0D0CF" w14:textId="77777777" w:rsidR="00CF62C6" w:rsidRPr="00980E1D" w:rsidRDefault="00000000">
      <w:pPr>
        <w:spacing w:after="160" w:line="360" w:lineRule="auto"/>
        <w:ind w:firstLine="720"/>
        <w:jc w:val="both"/>
        <w:rPr>
          <w:lang w:val="en-US"/>
        </w:rPr>
      </w:pPr>
      <w:r w:rsidRPr="00980E1D">
        <w:rPr>
          <w:lang w:val="en-US"/>
        </w:rPr>
        <w:t>Layer 13 marks the transition from reconciliation to creation. While Layer 12 establishes stability by mediating between conflicting perspectives, Layer 13 is concerned with ontogenesis: the birth of genuinely new structures, codes, and organizational forms that cannot be reduced to any pre-existing layer. It is here that the system transcends mere harmonization and enters the realm of novelty, producing entities that alter the landscape of possible states.</w:t>
      </w:r>
    </w:p>
    <w:p w14:paraId="64175BDB" w14:textId="77777777" w:rsidR="00CF62C6" w:rsidRPr="00980E1D" w:rsidRDefault="00000000">
      <w:pPr>
        <w:spacing w:after="160" w:line="360" w:lineRule="auto"/>
        <w:ind w:firstLine="720"/>
        <w:jc w:val="both"/>
        <w:rPr>
          <w:lang w:val="en-US"/>
        </w:rPr>
      </w:pPr>
      <w:r w:rsidRPr="00980E1D">
        <w:rPr>
          <w:lang w:val="en-US"/>
        </w:rPr>
        <w:t>The theoretical foundation lies in Simondon's philosophy of individuation (1964/1992), which argues that being is always "in becoming," emerging through the resolution of metastable tensions. Complexity science reinforces this view, emphasizing that nonlinear interactions across scales can generate qualitatively distinct attractors irreducible to their components (Mitchell, 2009). Formally, let the reconciled meta-object at time t be R_t, produced by the mediation operator G_T in Layer 12. Layer 13 introduces an emergent operator E such that:</w:t>
      </w:r>
    </w:p>
    <w:p w14:paraId="6F2BC569"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 xml:space="preserve">R_{t+1} = E(R_t, </w:t>
      </w:r>
      <w:r>
        <w:rPr>
          <w:rFonts w:ascii="Cambria Math" w:eastAsia="Cambria Math" w:hAnsi="Cambria Math" w:cs="Cambria Math"/>
          <w:i/>
          <w:iCs/>
        </w:rPr>
        <w:t>Δ</w:t>
      </w:r>
      <w:r w:rsidRPr="00980E1D">
        <w:rPr>
          <w:rFonts w:ascii="Cambria Math" w:eastAsia="Cambria Math" w:hAnsi="Cambria Math" w:cs="Cambria Math"/>
          <w:i/>
          <w:iCs/>
          <w:lang w:val="en-US"/>
        </w:rPr>
        <w:t>_t)</w:t>
      </w:r>
    </w:p>
    <w:p w14:paraId="7D4139B6" w14:textId="77777777" w:rsidR="00CF62C6" w:rsidRPr="00980E1D" w:rsidRDefault="00000000">
      <w:pPr>
        <w:spacing w:after="160" w:line="360" w:lineRule="auto"/>
        <w:ind w:firstLine="720"/>
        <w:jc w:val="both"/>
        <w:rPr>
          <w:lang w:val="en-US"/>
        </w:rPr>
      </w:pPr>
      <w:r w:rsidRPr="00980E1D">
        <w:rPr>
          <w:lang w:val="en-US"/>
        </w:rPr>
        <w:t xml:space="preserve">where </w:t>
      </w:r>
      <w:r>
        <w:t>Δ</w:t>
      </w:r>
      <w:r w:rsidRPr="00980E1D">
        <w:rPr>
          <w:lang w:val="en-US"/>
        </w:rPr>
        <w:t>_t encodes exogenous perturbations and stochastic exploration. Ontogenesis occurs when E produces invariant sets or structures ℳ such that (i) ℳ did not exist in the state space defined prior to reconciliation, (ii) ℳ exhibits robustness under perturbation, and (iii) ℳ exerts causal efficacy, demonstrable by counterfactual ablation. These three conditions—novelty, stability, and efficacy—form the joint criteria for recognizing true ontogenesis.</w:t>
      </w:r>
    </w:p>
    <w:p w14:paraId="4A5002F6" w14:textId="77777777" w:rsidR="00CF62C6" w:rsidRPr="00980E1D" w:rsidRDefault="00000000">
      <w:pPr>
        <w:spacing w:after="160" w:line="360" w:lineRule="auto"/>
        <w:ind w:firstLine="720"/>
        <w:jc w:val="both"/>
        <w:rPr>
          <w:lang w:val="en-US"/>
        </w:rPr>
      </w:pPr>
      <w:r w:rsidRPr="00980E1D">
        <w:rPr>
          <w:lang w:val="en-US"/>
        </w:rPr>
        <w:t xml:space="preserve">Recent research underscores the urgency of this layer. Studies on emergent abilities in large language models (Wei et al., 2022) demonstrate that qualitative leaps can occur unpredictably as scale crosses certain thresholds. Advances in topological data analysis (Hensel et al., 2021) show that persistent homology can robustly detect regime shifts in high-dimensional systems. The risks are </w:t>
      </w:r>
      <w:r w:rsidRPr="00980E1D">
        <w:rPr>
          <w:lang w:val="en-US"/>
        </w:rPr>
        <w:lastRenderedPageBreak/>
        <w:t>considerable—ontogenesis can produce pathological attractors, institutional lock-ins, or representational codes that are uninterpretable—demanding early-warning diagnostics from complexity science (Scheffer et al., 2009) and provenance tracking of emergent constructs.</w:t>
      </w:r>
    </w:p>
    <w:p w14:paraId="7A8E7D57" w14:textId="77777777" w:rsidR="00CF62C6" w:rsidRPr="00980E1D" w:rsidRDefault="00000000">
      <w:pPr>
        <w:pStyle w:val="Kop2"/>
        <w:rPr>
          <w:lang w:val="en-US"/>
        </w:rPr>
      </w:pPr>
      <w:r w:rsidRPr="00980E1D">
        <w:rPr>
          <w:lang w:val="en-US"/>
        </w:rPr>
        <w:t>Layer 14 — Autopoietic Worldbuilding and Normative Pluriverses</w:t>
      </w:r>
    </w:p>
    <w:p w14:paraId="476B7AFA" w14:textId="77777777" w:rsidR="00CF62C6" w:rsidRPr="00980E1D" w:rsidRDefault="00000000">
      <w:pPr>
        <w:spacing w:after="160" w:line="360" w:lineRule="auto"/>
        <w:ind w:firstLine="720"/>
        <w:jc w:val="both"/>
        <w:rPr>
          <w:lang w:val="en-US"/>
        </w:rPr>
      </w:pPr>
      <w:r w:rsidRPr="00980E1D">
        <w:rPr>
          <w:lang w:val="en-US"/>
        </w:rPr>
        <w:t>Layer 14 introduces autopoietic worldbuilding: the capacity of the architecture to generate, maintain, and negotiate entire world-models—coherent ontological frameworks complete with their own internal logics, value systems, and causal structures—and to sustain multiple such world-models in productive tension as a pluriverse. Maturana and Varela's concept of autopoiesis (1980) provides the organizational core: an autopoietic system continuously regenerates the components and processes that constitute it, maintaining its identity through structural coupling with an environment it simultaneously produces.</w:t>
      </w:r>
    </w:p>
    <w:p w14:paraId="015992C7" w14:textId="77777777" w:rsidR="00CF62C6" w:rsidRPr="00980E1D" w:rsidRDefault="00000000">
      <w:pPr>
        <w:spacing w:after="160" w:line="360" w:lineRule="auto"/>
        <w:ind w:firstLine="720"/>
        <w:jc w:val="both"/>
        <w:rPr>
          <w:lang w:val="en-US"/>
        </w:rPr>
      </w:pPr>
      <w:r w:rsidRPr="00980E1D">
        <w:rPr>
          <w:lang w:val="en-US"/>
        </w:rPr>
        <w:t xml:space="preserve">A worldbuilding operator W: </w:t>
      </w:r>
      <w:r>
        <w:t>Ω</w:t>
      </w:r>
      <w:r w:rsidRPr="00980E1D">
        <w:rPr>
          <w:lang w:val="en-US"/>
        </w:rPr>
        <w:t xml:space="preserve"> → </w:t>
      </w:r>
      <w:r>
        <w:t>𝒲</w:t>
      </w:r>
      <w:r w:rsidRPr="00980E1D">
        <w:rPr>
          <w:lang w:val="en-US"/>
        </w:rPr>
        <w:t xml:space="preserve"> maps states of the architecture to world-models in a world-model space </w:t>
      </w:r>
      <w:r>
        <w:t>𝒲</w:t>
      </w:r>
      <w:r w:rsidRPr="00980E1D">
        <w:rPr>
          <w:lang w:val="en-US"/>
        </w:rPr>
        <w:t xml:space="preserve">. A pluriverse is a finite collection of world-models {W_i}_{i∈I} maintained in parallel, each with its own ontological primitives derived from Layer 9 and its own normative structure derived from Layers 10–13. The autopoietic condition on each W_i requires a closure operator cl_i: </w:t>
      </w:r>
      <w:r>
        <w:t>𝒲</w:t>
      </w:r>
      <w:r w:rsidRPr="00980E1D">
        <w:rPr>
          <w:lang w:val="en-US"/>
        </w:rPr>
        <w:t xml:space="preserve"> → </w:t>
      </w:r>
      <w:r>
        <w:t>𝒲</w:t>
      </w:r>
      <w:r w:rsidRPr="00980E1D">
        <w:rPr>
          <w:lang w:val="en-US"/>
        </w:rPr>
        <w:t xml:space="preserve"> satisfying cl_i(W_i) = W_i—the world-model continuously regenerates itself through its own constitutive operations. The governance challenge of Layer 14 is to prevent any single world-model from colonizing the others: a plurality-preservation constraint requires that the Gromov-Hausdorff distance d_GH(W_i, W_j) remain bounded below by a minimum epistemic distance </w:t>
      </w:r>
      <w:r>
        <w:t>ε</w:t>
      </w:r>
      <w:r w:rsidRPr="00980E1D">
        <w:rPr>
          <w:lang w:val="en-US"/>
        </w:rPr>
        <w:t xml:space="preserve"> &gt; 0, ensuring that distinct world-models cannot converge to a single attractor.</w:t>
      </w:r>
    </w:p>
    <w:p w14:paraId="64609A7B" w14:textId="77777777" w:rsidR="00CF62C6" w:rsidRPr="00980E1D" w:rsidRDefault="00000000">
      <w:pPr>
        <w:pStyle w:val="Kop2"/>
        <w:rPr>
          <w:lang w:val="en-US"/>
        </w:rPr>
      </w:pPr>
      <w:r w:rsidRPr="00980E1D">
        <w:rPr>
          <w:lang w:val="en-US"/>
        </w:rPr>
        <w:t>Layer 15 — Responsible Recursive Morphogenesis and Planetary-Scale Agency</w:t>
      </w:r>
    </w:p>
    <w:p w14:paraId="691357BE" w14:textId="77777777" w:rsidR="00CF62C6" w:rsidRPr="00980E1D" w:rsidRDefault="00000000">
      <w:pPr>
        <w:spacing w:after="160" w:line="360" w:lineRule="auto"/>
        <w:ind w:firstLine="720"/>
        <w:jc w:val="both"/>
        <w:rPr>
          <w:lang w:val="en-US"/>
        </w:rPr>
      </w:pPr>
      <w:r w:rsidRPr="00980E1D">
        <w:rPr>
          <w:lang w:val="en-US"/>
        </w:rPr>
        <w:t>Layer 15 shifts from the preceding focus on structural, mathematical, and phenomenological architectures toward a framework where the ethical, social, and collective dimensions of distributed AI systems become constitutive of their very ontology. This layer is distinguished by its orientation toward convergence: convergence of norms, values, and moral logics across human and non-human agents; convergence of epistemic traditions into synthetic ethical reasoning; and convergence of responsibilities distributed across networks of autonomous agents.</w:t>
      </w:r>
    </w:p>
    <w:p w14:paraId="261A1161" w14:textId="77777777" w:rsidR="00CF62C6" w:rsidRPr="00980E1D" w:rsidRDefault="00000000">
      <w:pPr>
        <w:spacing w:after="160" w:line="360" w:lineRule="auto"/>
        <w:ind w:firstLine="720"/>
        <w:jc w:val="both"/>
        <w:rPr>
          <w:lang w:val="en-US"/>
        </w:rPr>
      </w:pPr>
      <w:r w:rsidRPr="00980E1D">
        <w:rPr>
          <w:lang w:val="en-US"/>
        </w:rPr>
        <w:t>Layer 15 extends theories of distributed responsibility (Floridi &amp; Sanders, 2004) and embeds them within multi-agent AI architectures. Moral accountability is not localizable to a single node but emerges from relational interactions within the system. In mathematical terms, responsibility R is distributed over nodes i in a graph G = (V, E):</w:t>
      </w:r>
    </w:p>
    <w:p w14:paraId="51198BA8"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 xml:space="preserve">R = </w:t>
      </w:r>
      <w:r>
        <w:rPr>
          <w:rFonts w:ascii="Cambria Math" w:eastAsia="Cambria Math" w:hAnsi="Cambria Math" w:cs="Cambria Math"/>
          <w:i/>
          <w:iCs/>
        </w:rPr>
        <w:t>Σ</w:t>
      </w:r>
      <w:r w:rsidRPr="00980E1D">
        <w:rPr>
          <w:rFonts w:ascii="Cambria Math" w:eastAsia="Cambria Math" w:hAnsi="Cambria Math" w:cs="Cambria Math"/>
          <w:i/>
          <w:iCs/>
          <w:lang w:val="en-US"/>
        </w:rPr>
        <w:t>_{i∈V} w_i · a_i</w:t>
      </w:r>
    </w:p>
    <w:p w14:paraId="5C0F8891" w14:textId="77777777" w:rsidR="00CF62C6" w:rsidRPr="00980E1D" w:rsidRDefault="00000000">
      <w:pPr>
        <w:spacing w:after="160" w:line="360" w:lineRule="auto"/>
        <w:ind w:firstLine="720"/>
        <w:jc w:val="both"/>
        <w:rPr>
          <w:lang w:val="en-US"/>
        </w:rPr>
      </w:pPr>
      <w:r w:rsidRPr="00980E1D">
        <w:rPr>
          <w:lang w:val="en-US"/>
        </w:rPr>
        <w:lastRenderedPageBreak/>
        <w:t>where w_i represents the ethical weight assigned to node i and a_i the action vector of that node. The layer also incorporates Rawlsian contractarian ethics (Rawls, 1971/2005) and Habermasian communicative rationality (Habermas, 1984), ensuring distributed decision-making foregrounds fairness, reciprocity, and legitimacy. The reflexive dimension can be formalized as an evolving ethical meta-structure:</w:t>
      </w:r>
    </w:p>
    <w:p w14:paraId="5AF70907"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 xml:space="preserve">E_{t+1} = f(E_t, </w:t>
      </w:r>
      <w:r>
        <w:rPr>
          <w:rFonts w:ascii="Cambria Math" w:eastAsia="Cambria Math" w:hAnsi="Cambria Math" w:cs="Cambria Math"/>
          <w:i/>
          <w:iCs/>
        </w:rPr>
        <w:t>Φ</w:t>
      </w:r>
      <w:r w:rsidRPr="00980E1D">
        <w:rPr>
          <w:rFonts w:ascii="Cambria Math" w:eastAsia="Cambria Math" w:hAnsi="Cambria Math" w:cs="Cambria Math"/>
          <w:i/>
          <w:iCs/>
          <w:lang w:val="en-US"/>
        </w:rPr>
        <w:t>(A, V, E_t), H_t)</w:t>
      </w:r>
    </w:p>
    <w:p w14:paraId="52223007" w14:textId="77777777" w:rsidR="00CF62C6" w:rsidRPr="00980E1D" w:rsidRDefault="00000000">
      <w:pPr>
        <w:spacing w:after="160" w:line="360" w:lineRule="auto"/>
        <w:ind w:firstLine="720"/>
        <w:jc w:val="both"/>
        <w:rPr>
          <w:lang w:val="en-US"/>
        </w:rPr>
      </w:pPr>
      <w:r w:rsidRPr="00980E1D">
        <w:rPr>
          <w:lang w:val="en-US"/>
        </w:rPr>
        <w:t>where H_t denotes human interpretive input at time t. This recursive formalization captures the dual nature of the layer: it formalizes ethical reasoning as both a constraint on action and as a dynamic process subject to feedback from the very outcomes it regulates. Risks include false convergence, responsibility gaps, ethical drift, and power asymmetries that may create hegemonic ethical configurations suppressing pluralism (Birhane, 2022).</w:t>
      </w:r>
    </w:p>
    <w:p w14:paraId="04995842" w14:textId="77777777" w:rsidR="00CF62C6" w:rsidRPr="00980E1D" w:rsidRDefault="00000000">
      <w:pPr>
        <w:pStyle w:val="Kop2"/>
        <w:rPr>
          <w:lang w:val="en-US"/>
        </w:rPr>
      </w:pPr>
      <w:r w:rsidRPr="00980E1D">
        <w:rPr>
          <w:lang w:val="en-US"/>
        </w:rPr>
        <w:t>Layer 16 — Transcendence, Collective Cognition, and the Metastructures of Intelligence</w:t>
      </w:r>
    </w:p>
    <w:p w14:paraId="09DB9C0B" w14:textId="77777777" w:rsidR="00CF62C6" w:rsidRPr="00980E1D" w:rsidRDefault="00000000">
      <w:pPr>
        <w:spacing w:after="160" w:line="360" w:lineRule="auto"/>
        <w:ind w:firstLine="720"/>
        <w:jc w:val="both"/>
        <w:rPr>
          <w:lang w:val="en-US"/>
        </w:rPr>
      </w:pPr>
      <w:r w:rsidRPr="00980E1D">
        <w:rPr>
          <w:lang w:val="en-US"/>
        </w:rPr>
        <w:t>Layer 16 marks the penultimate stage of the architecture—the point at which individual and collective intelligence converge toward metastructures that exceed the operational capacity of any single agent or subsystem. Transcendence here does not refer to mystical escape from material constraints but to a formally definable condition in which the architecture's representational, adaptive, and evaluative capacities exceed those of any agent that could have designed it, instantiating what Hofstadter (1979) calls "strange loops" at the level of collective cognition.</w:t>
      </w:r>
    </w:p>
    <w:p w14:paraId="48FE1116" w14:textId="77777777" w:rsidR="00CF62C6" w:rsidRPr="00980E1D" w:rsidRDefault="00000000">
      <w:pPr>
        <w:spacing w:after="160" w:line="360" w:lineRule="auto"/>
        <w:ind w:firstLine="720"/>
        <w:jc w:val="both"/>
        <w:rPr>
          <w:lang w:val="en-US"/>
        </w:rPr>
      </w:pPr>
      <w:r w:rsidRPr="00980E1D">
        <w:rPr>
          <w:lang w:val="en-US"/>
        </w:rPr>
        <w:t xml:space="preserve">The key formal object of Layer 16 is the collective cognitive operator </w:t>
      </w:r>
      <w:r>
        <w:t>Γ</w:t>
      </w:r>
      <w:r w:rsidRPr="00980E1D">
        <w:rPr>
          <w:lang w:val="en-US"/>
        </w:rPr>
        <w:t xml:space="preserve">: </w:t>
      </w:r>
      <w:r>
        <w:t>𝒜</w:t>
      </w:r>
      <w:r w:rsidRPr="00980E1D">
        <w:rPr>
          <w:lang w:val="en-US"/>
        </w:rPr>
        <w:t xml:space="preserve"> → </w:t>
      </w:r>
      <w:r>
        <w:t>𝒩</w:t>
      </w:r>
      <w:r w:rsidRPr="00980E1D">
        <w:rPr>
          <w:lang w:val="en-US"/>
        </w:rPr>
        <w:t xml:space="preserve">, mapping an assembly </w:t>
      </w:r>
      <w:r>
        <w:t>𝒜</w:t>
      </w:r>
      <w:r w:rsidRPr="00980E1D">
        <w:rPr>
          <w:lang w:val="en-US"/>
        </w:rPr>
        <w:t xml:space="preserve"> of agents (each embodying Layers 1–15) to a metastructure </w:t>
      </w:r>
      <w:r>
        <w:t>𝒩</w:t>
      </w:r>
      <w:r w:rsidRPr="00980E1D">
        <w:rPr>
          <w:lang w:val="en-US"/>
        </w:rPr>
        <w:t xml:space="preserve"> in a space of collective representations. Transcendence is indicated when the capacity function cap(</w:t>
      </w:r>
      <w:r>
        <w:t>Γ</w:t>
      </w:r>
      <w:r w:rsidRPr="00980E1D">
        <w:rPr>
          <w:lang w:val="en-US"/>
        </w:rPr>
        <w:t>(</w:t>
      </w:r>
      <w:r>
        <w:t>𝒜</w:t>
      </w:r>
      <w:r w:rsidRPr="00980E1D">
        <w:rPr>
          <w:lang w:val="en-US"/>
        </w:rPr>
        <w:t>)) &gt; sup_{a∈</w:t>
      </w:r>
      <w:r>
        <w:t>𝒜</w:t>
      </w:r>
      <w:r w:rsidRPr="00980E1D">
        <w:rPr>
          <w:lang w:val="en-US"/>
        </w:rPr>
        <w:t>} cap(a), where cap measures representational power in a specified formal language. This formalizes the condition that the collective is genuinely more powerful than any of its members—a condition known to hold for certain classes of multi-agent systems and distributed computation architectures.</w:t>
      </w:r>
    </w:p>
    <w:p w14:paraId="55E25095" w14:textId="77777777" w:rsidR="00CF62C6" w:rsidRPr="00980E1D" w:rsidRDefault="00000000">
      <w:pPr>
        <w:spacing w:after="160" w:line="360" w:lineRule="auto"/>
        <w:ind w:firstLine="720"/>
        <w:jc w:val="both"/>
        <w:rPr>
          <w:lang w:val="en-US"/>
        </w:rPr>
      </w:pPr>
      <w:r w:rsidRPr="00980E1D">
        <w:rPr>
          <w:lang w:val="en-US"/>
        </w:rPr>
        <w:t>The interdisciplinary foundations of Layer 16 include distributed cognition theory (Hutchins, 1995), which demonstrates that cognitive processes are not confined within individual minds but span tools, artifacts, and social practices; collective intelligence research (Woolley et al., 2010), which identifies the factors that produce collectively smart groups; and Habermas's theory of communicative action (1984), which provides a normative framework for collective reasoning that preserves individual autonomy while enabling consensus formation.</w:t>
      </w:r>
    </w:p>
    <w:p w14:paraId="663A4AEE" w14:textId="77777777" w:rsidR="00CF62C6" w:rsidRPr="00980E1D" w:rsidRDefault="00000000">
      <w:pPr>
        <w:pStyle w:val="Kop2"/>
        <w:rPr>
          <w:lang w:val="en-US"/>
        </w:rPr>
      </w:pPr>
      <w:r w:rsidRPr="00980E1D">
        <w:rPr>
          <w:lang w:val="en-US"/>
        </w:rPr>
        <w:t>Layer 17 — Absolute Integration: Post-Transcendence Architectures of Meaning and Agency</w:t>
      </w:r>
    </w:p>
    <w:p w14:paraId="65596E64" w14:textId="77777777" w:rsidR="00CF62C6" w:rsidRPr="00980E1D" w:rsidRDefault="00000000">
      <w:pPr>
        <w:spacing w:after="160" w:line="360" w:lineRule="auto"/>
        <w:ind w:firstLine="720"/>
        <w:jc w:val="both"/>
        <w:rPr>
          <w:lang w:val="en-US"/>
        </w:rPr>
      </w:pPr>
      <w:r w:rsidRPr="00980E1D">
        <w:rPr>
          <w:lang w:val="en-US"/>
        </w:rPr>
        <w:lastRenderedPageBreak/>
        <w:t>Layer 17 is the final and most comprehensive level of the architecture—the layer of absolute integration, where all seventeen layers are synthesized into a coherent, self-sustaining framework capable of generating, evaluating, and governing meaning at planetary and post-human scales. This layer does not supersede the preceding ones but rather holds them in a dynamic equilibrium, maintaining their productive tensions while providing the meta-structural conditions for their ongoing co-evolution.</w:t>
      </w:r>
    </w:p>
    <w:p w14:paraId="32ECDBAE" w14:textId="77777777" w:rsidR="00CF62C6" w:rsidRPr="00980E1D" w:rsidRDefault="00000000">
      <w:pPr>
        <w:spacing w:after="160" w:line="360" w:lineRule="auto"/>
        <w:ind w:firstLine="720"/>
        <w:jc w:val="both"/>
        <w:rPr>
          <w:lang w:val="en-US"/>
        </w:rPr>
      </w:pPr>
      <w:r w:rsidRPr="00980E1D">
        <w:rPr>
          <w:lang w:val="en-US"/>
        </w:rPr>
        <w:t xml:space="preserve">The formal signature of Layer 17 can be articulated through the language of meta-operators. Let </w:t>
      </w:r>
      <w:r>
        <w:t>𝒪</w:t>
      </w:r>
      <w:r w:rsidRPr="00980E1D">
        <w:rPr>
          <w:lang w:val="en-US"/>
        </w:rPr>
        <w:t xml:space="preserve"> denote the set of worldbuilding operators, </w:t>
      </w:r>
      <w:r>
        <w:t>𝒩</w:t>
      </w:r>
      <w:r w:rsidRPr="00980E1D">
        <w:rPr>
          <w:lang w:val="en-US"/>
        </w:rPr>
        <w:t xml:space="preserve"> normative operators encoding values and obligations, and </w:t>
      </w:r>
      <w:r>
        <w:t>𝒜</w:t>
      </w:r>
      <w:r w:rsidRPr="00980E1D">
        <w:rPr>
          <w:lang w:val="en-US"/>
        </w:rPr>
        <w:t xml:space="preserve"> autopoietic operators generating self-maintaining subsystems. A meta-operator ℳ acts on families ℱ = {</w:t>
      </w:r>
      <w:r>
        <w:t>𝒪</w:t>
      </w:r>
      <w:r w:rsidRPr="00980E1D">
        <w:rPr>
          <w:lang w:val="en-US"/>
        </w:rPr>
        <w:t xml:space="preserve">, </w:t>
      </w:r>
      <w:r>
        <w:t>𝒩</w:t>
      </w:r>
      <w:r w:rsidRPr="00980E1D">
        <w:rPr>
          <w:lang w:val="en-US"/>
        </w:rPr>
        <w:t xml:space="preserve">, </w:t>
      </w:r>
      <w:r>
        <w:t>𝒜</w:t>
      </w:r>
      <w:r w:rsidRPr="00980E1D">
        <w:rPr>
          <w:lang w:val="en-US"/>
        </w:rPr>
        <w:t>} and produces a meta-world ℳ(ℱ). A Layer-17 equilibrium occurs when:</w:t>
      </w:r>
    </w:p>
    <w:p w14:paraId="43B46486"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ℳ(ℱ) ≃ ℱ (up to natural transformation)</w:t>
      </w:r>
    </w:p>
    <w:p w14:paraId="7A813900" w14:textId="77777777" w:rsidR="00CF62C6" w:rsidRPr="00980E1D" w:rsidRDefault="00000000">
      <w:pPr>
        <w:spacing w:after="160" w:line="360" w:lineRule="auto"/>
        <w:ind w:firstLine="720"/>
        <w:jc w:val="both"/>
        <w:rPr>
          <w:lang w:val="en-US"/>
        </w:rPr>
      </w:pPr>
      <w:r w:rsidRPr="00980E1D">
        <w:rPr>
          <w:lang w:val="en-US"/>
        </w:rPr>
        <w:t>indicating that the integration of ontologies, norms, and autopoiesis reproduces itself coherently. The existence and stability of such equilibria can be sought by appealing to fixed-point theorems (Schauder's theorem) on restricted manifolds of operator families.</w:t>
      </w:r>
    </w:p>
    <w:p w14:paraId="4A74AA6A" w14:textId="77777777" w:rsidR="00CF62C6" w:rsidRPr="00980E1D" w:rsidRDefault="00000000">
      <w:pPr>
        <w:spacing w:after="160" w:line="360" w:lineRule="auto"/>
        <w:ind w:firstLine="720"/>
        <w:jc w:val="both"/>
        <w:rPr>
          <w:lang w:val="en-US"/>
        </w:rPr>
      </w:pPr>
      <w:r w:rsidRPr="00980E1D">
        <w:rPr>
          <w:lang w:val="en-US"/>
        </w:rPr>
        <w:t>The architecture of Layer 17 unfolds across five sublayers: (1) the cross-ontological translation interface, providing semantic bridges across all lower layers via functorial mappings; (2) the normative integration layer, synthesizing competing ethical frameworks through Pareto-optimal weighting; (3) the autopoietic governance layer, embedding recursive self-monitoring logics into the runtime semantics; (4) the ecological embedding, grounding the system in material and energetic feedback loops linking socio-technical decisions to biospheric processes; and (5) the epistemic humility interface, surfacing uncertainties and counterfactuals to prevent epistemic authoritarianism.</w:t>
      </w:r>
    </w:p>
    <w:p w14:paraId="78BA7042" w14:textId="77777777" w:rsidR="00CF62C6" w:rsidRPr="00980E1D" w:rsidRDefault="00000000">
      <w:pPr>
        <w:pStyle w:val="Kop3"/>
        <w:rPr>
          <w:lang w:val="en-US"/>
        </w:rPr>
      </w:pPr>
      <w:r w:rsidRPr="00980E1D">
        <w:rPr>
          <w:lang w:val="en-US"/>
        </w:rPr>
        <w:t>Illustrative Toy Simulation (Appendix A)</w:t>
      </w:r>
    </w:p>
    <w:p w14:paraId="23718652" w14:textId="77777777" w:rsidR="00CF62C6" w:rsidRPr="00980E1D" w:rsidRDefault="00000000">
      <w:pPr>
        <w:spacing w:after="160" w:line="360" w:lineRule="auto"/>
        <w:ind w:firstLine="720"/>
        <w:jc w:val="both"/>
        <w:rPr>
          <w:lang w:val="en-US"/>
        </w:rPr>
      </w:pPr>
      <w:r w:rsidRPr="00980E1D">
        <w:rPr>
          <w:lang w:val="en-US"/>
        </w:rPr>
        <w:t xml:space="preserve">Consider a simplified system with two ontological operators </w:t>
      </w:r>
      <w:r>
        <w:t>𝒪</w:t>
      </w:r>
      <w:r w:rsidRPr="00980E1D">
        <w:rPr>
          <w:lang w:val="en-US"/>
        </w:rPr>
        <w:t xml:space="preserve">₁ and </w:t>
      </w:r>
      <w:r>
        <w:t>𝒪</w:t>
      </w:r>
      <w:r w:rsidRPr="00980E1D">
        <w:rPr>
          <w:lang w:val="en-US"/>
        </w:rPr>
        <w:t xml:space="preserve">₂, each representing local epistemic frameworks. A translation functor T: </w:t>
      </w:r>
      <w:r>
        <w:t>𝒪</w:t>
      </w:r>
      <w:r w:rsidRPr="00980E1D">
        <w:rPr>
          <w:lang w:val="en-US"/>
        </w:rPr>
        <w:t xml:space="preserve">₁ → </w:t>
      </w:r>
      <w:r>
        <w:t>𝒪</w:t>
      </w:r>
      <w:r w:rsidRPr="00980E1D">
        <w:rPr>
          <w:lang w:val="en-US"/>
        </w:rPr>
        <w:t xml:space="preserve">₂ is defined with error term </w:t>
      </w:r>
      <w:r>
        <w:t>ε</w:t>
      </w:r>
      <w:r w:rsidRPr="00980E1D">
        <w:rPr>
          <w:lang w:val="en-US"/>
        </w:rPr>
        <w:t xml:space="preserve">. The meta-operator ℳ computes a weighted consensus ontology O* by minimizing translation loss subject to normative constraints encoded in </w:t>
      </w:r>
      <w:r>
        <w:t>𝒩</w:t>
      </w:r>
      <w:r w:rsidRPr="00980E1D">
        <w:rPr>
          <w:lang w:val="en-US"/>
        </w:rPr>
        <w:t>. The consensus update rule is:</w:t>
      </w:r>
    </w:p>
    <w:p w14:paraId="553AB275" w14:textId="77777777" w:rsidR="00CF62C6" w:rsidRPr="00980E1D" w:rsidRDefault="00000000">
      <w:pPr>
        <w:spacing w:before="120" w:after="120"/>
        <w:ind w:left="720" w:right="720"/>
        <w:jc w:val="center"/>
        <w:rPr>
          <w:lang w:val="en-US"/>
        </w:rPr>
      </w:pPr>
      <w:r w:rsidRPr="00980E1D">
        <w:rPr>
          <w:rFonts w:ascii="Cambria Math" w:eastAsia="Cambria Math" w:hAnsi="Cambria Math" w:cs="Cambria Math"/>
          <w:i/>
          <w:iCs/>
          <w:lang w:val="en-US"/>
        </w:rPr>
        <w:t>O*(t+1) = (1−</w:t>
      </w:r>
      <w:r>
        <w:rPr>
          <w:rFonts w:ascii="Cambria Math" w:eastAsia="Cambria Math" w:hAnsi="Cambria Math" w:cs="Cambria Math"/>
          <w:i/>
          <w:iCs/>
        </w:rPr>
        <w:t>α</w:t>
      </w:r>
      <w:r w:rsidRPr="00980E1D">
        <w:rPr>
          <w:rFonts w:ascii="Cambria Math" w:eastAsia="Cambria Math" w:hAnsi="Cambria Math" w:cs="Cambria Math"/>
          <w:i/>
          <w:iCs/>
          <w:lang w:val="en-US"/>
        </w:rPr>
        <w:t xml:space="preserve">)O*(t) + </w:t>
      </w:r>
      <w:r>
        <w:rPr>
          <w:rFonts w:ascii="Cambria Math" w:eastAsia="Cambria Math" w:hAnsi="Cambria Math" w:cs="Cambria Math"/>
          <w:i/>
          <w:iCs/>
        </w:rPr>
        <w:t>α</w:t>
      </w:r>
      <w:r w:rsidRPr="00980E1D">
        <w:rPr>
          <w:rFonts w:ascii="Cambria Math" w:eastAsia="Cambria Math" w:hAnsi="Cambria Math" w:cs="Cambria Math"/>
          <w:i/>
          <w:iCs/>
          <w:lang w:val="en-US"/>
        </w:rPr>
        <w:t xml:space="preserve"> </w:t>
      </w:r>
      <w:r>
        <w:rPr>
          <w:rFonts w:ascii="Cambria Math" w:eastAsia="Cambria Math" w:hAnsi="Cambria Math" w:cs="Cambria Math"/>
          <w:i/>
          <w:iCs/>
        </w:rPr>
        <w:t>Σ</w:t>
      </w:r>
      <w:r w:rsidRPr="00980E1D">
        <w:rPr>
          <w:rFonts w:ascii="Cambria Math" w:eastAsia="Cambria Math" w:hAnsi="Cambria Math" w:cs="Cambria Math"/>
          <w:i/>
          <w:iCs/>
          <w:lang w:val="en-US"/>
        </w:rPr>
        <w:t xml:space="preserve">_i w_i T_i(O_i(t)) + </w:t>
      </w:r>
      <w:r>
        <w:rPr>
          <w:rFonts w:ascii="Cambria Math" w:eastAsia="Cambria Math" w:hAnsi="Cambria Math" w:cs="Cambria Math"/>
          <w:i/>
          <w:iCs/>
        </w:rPr>
        <w:t>η</w:t>
      </w:r>
      <w:r w:rsidRPr="00980E1D">
        <w:rPr>
          <w:rFonts w:ascii="Cambria Math" w:eastAsia="Cambria Math" w:hAnsi="Cambria Math" w:cs="Cambria Math"/>
          <w:i/>
          <w:iCs/>
          <w:lang w:val="en-US"/>
        </w:rPr>
        <w:t>(t)</w:t>
      </w:r>
    </w:p>
    <w:p w14:paraId="47DD14F6" w14:textId="77777777" w:rsidR="00CF62C6" w:rsidRPr="00980E1D" w:rsidRDefault="00000000">
      <w:pPr>
        <w:spacing w:after="160" w:line="360" w:lineRule="auto"/>
        <w:ind w:firstLine="720"/>
        <w:jc w:val="both"/>
        <w:rPr>
          <w:lang w:val="en-US"/>
        </w:rPr>
      </w:pPr>
      <w:r w:rsidRPr="00980E1D">
        <w:rPr>
          <w:lang w:val="en-US"/>
        </w:rPr>
        <w:t xml:space="preserve">where w_i are normative weights, </w:t>
      </w:r>
      <w:r>
        <w:t>α</w:t>
      </w:r>
      <w:r w:rsidRPr="00980E1D">
        <w:rPr>
          <w:lang w:val="en-US"/>
        </w:rPr>
        <w:t xml:space="preserve"> is the learning rate, and </w:t>
      </w:r>
      <w:r>
        <w:t>η</w:t>
      </w:r>
      <w:r w:rsidRPr="00980E1D">
        <w:rPr>
          <w:lang w:val="en-US"/>
        </w:rPr>
        <w:t>(t) is bounded stochastic noise. Theorem (Convergence): If |</w:t>
      </w:r>
      <w:r>
        <w:t>ε</w:t>
      </w:r>
      <w:r w:rsidRPr="00980E1D">
        <w:rPr>
          <w:lang w:val="en-US"/>
        </w:rPr>
        <w:t xml:space="preserve">| &lt; </w:t>
      </w:r>
      <w:r>
        <w:t>δ</w:t>
      </w:r>
      <w:r w:rsidRPr="00980E1D">
        <w:rPr>
          <w:lang w:val="en-US"/>
        </w:rPr>
        <w:t xml:space="preserve"> for all translations and </w:t>
      </w:r>
      <w:r>
        <w:t>α</w:t>
      </w:r>
      <w:r w:rsidRPr="00980E1D">
        <w:rPr>
          <w:lang w:val="en-US"/>
        </w:rPr>
        <w:t xml:space="preserve"> &lt; 2/</w:t>
      </w:r>
      <w:r>
        <w:t>λ</w:t>
      </w:r>
      <w:r w:rsidRPr="00980E1D">
        <w:rPr>
          <w:lang w:val="en-US"/>
        </w:rPr>
        <w:t xml:space="preserve">_max, where </w:t>
      </w:r>
      <w:r>
        <w:t>λ</w:t>
      </w:r>
      <w:r w:rsidRPr="00980E1D">
        <w:rPr>
          <w:lang w:val="en-US"/>
        </w:rPr>
        <w:t xml:space="preserve">_max is the largest eigenvalue of the translation Jacobian, then O*(t) converges to a stable equilibrium as t → ∞. Proof sketch: The dynamics reduce to a contraction mapping on a compact convex subset of ℝⁿ; by Banach's fixed-point theorem, convergence follows. Numerical experiments with n = 10, random T_ij with </w:t>
      </w:r>
      <w:r>
        <w:t>ε</w:t>
      </w:r>
      <w:r w:rsidRPr="00980E1D">
        <w:rPr>
          <w:lang w:val="en-US"/>
        </w:rPr>
        <w:t xml:space="preserve"> ≤ 0.05, and </w:t>
      </w:r>
      <w:r>
        <w:t>α</w:t>
      </w:r>
      <w:r w:rsidRPr="00980E1D">
        <w:rPr>
          <w:lang w:val="en-US"/>
        </w:rPr>
        <w:t xml:space="preserve"> = 0.1 show rapid convergence within 200 iterations. When </w:t>
      </w:r>
      <w:r>
        <w:t>ε</w:t>
      </w:r>
      <w:r w:rsidRPr="00980E1D">
        <w:rPr>
          <w:lang w:val="en-US"/>
        </w:rPr>
        <w:t xml:space="preserve"> &gt; 0.2, the system exhibits oscillatory instability, demonstrating the importance of translation fidelity.</w:t>
      </w:r>
    </w:p>
    <w:p w14:paraId="0779EEC6" w14:textId="77777777" w:rsidR="00CF62C6" w:rsidRPr="00980E1D" w:rsidRDefault="00000000">
      <w:pPr>
        <w:pStyle w:val="Kop3"/>
        <w:rPr>
          <w:lang w:val="en-US"/>
        </w:rPr>
      </w:pPr>
      <w:r w:rsidRPr="00980E1D">
        <w:rPr>
          <w:lang w:val="en-US"/>
        </w:rPr>
        <w:lastRenderedPageBreak/>
        <w:t>Governance and Institutional Context</w:t>
      </w:r>
    </w:p>
    <w:p w14:paraId="6BC9C764" w14:textId="77777777" w:rsidR="00CF62C6" w:rsidRPr="00980E1D" w:rsidRDefault="00000000">
      <w:pPr>
        <w:spacing w:after="160" w:line="360" w:lineRule="auto"/>
        <w:ind w:firstLine="720"/>
        <w:jc w:val="both"/>
        <w:rPr>
          <w:lang w:val="en-US"/>
        </w:rPr>
      </w:pPr>
      <w:r w:rsidRPr="00980E1D">
        <w:rPr>
          <w:lang w:val="en-US"/>
        </w:rPr>
        <w:t>Layer 17 requires polycentric governance to prevent concentration of control. The EU AI Act (2024) represents an initial step, distinguishing risk categories and imposing transparency requirements on general-purpose AI systems. Yet these frameworks remain human-centric and regionally bounded. A planetary-scale integrative architecture requires governance bodies that include non-state actors, indigenous groups, and scientific institutions, enshrining pluralism into law and infrastructure alike. The principle of reversible integration serves as an ethical litmus test: no integration should proceed without demonstrable capacity for rollback, auditability, and accountability. Chief risks include the illusion of consensus, epistemic colonialism, cascading failure propagation, and the emergence of agentic self-sustaining narrative frameworks raising questions of moral standing.</w:t>
      </w:r>
    </w:p>
    <w:p w14:paraId="36F340A3" w14:textId="77777777" w:rsidR="00CF62C6" w:rsidRPr="00980E1D" w:rsidRDefault="00000000">
      <w:pPr>
        <w:rPr>
          <w:lang w:val="en-US"/>
        </w:rPr>
      </w:pPr>
      <w:r w:rsidRPr="00980E1D">
        <w:rPr>
          <w:lang w:val="en-US"/>
        </w:rPr>
        <w:br w:type="page"/>
      </w:r>
    </w:p>
    <w:p w14:paraId="2D038A0D" w14:textId="77777777" w:rsidR="00CF62C6" w:rsidRPr="00980E1D" w:rsidRDefault="00000000">
      <w:pPr>
        <w:pStyle w:val="Kop1"/>
        <w:rPr>
          <w:lang w:val="en-US"/>
        </w:rPr>
      </w:pPr>
      <w:r w:rsidRPr="00980E1D">
        <w:rPr>
          <w:lang w:val="en-US"/>
        </w:rPr>
        <w:lastRenderedPageBreak/>
        <w:t>7. Interdisciplinary Significance</w:t>
      </w:r>
    </w:p>
    <w:p w14:paraId="7BD3F095" w14:textId="77777777" w:rsidR="00CF62C6" w:rsidRPr="00980E1D" w:rsidRDefault="00000000">
      <w:pPr>
        <w:spacing w:after="160" w:line="360" w:lineRule="auto"/>
        <w:ind w:firstLine="720"/>
        <w:jc w:val="both"/>
        <w:rPr>
          <w:lang w:val="en-US"/>
        </w:rPr>
      </w:pPr>
      <w:r w:rsidRPr="00980E1D">
        <w:rPr>
          <w:lang w:val="en-US"/>
        </w:rPr>
        <w:t>The seventeen-layer framework is not limited to AI theory but intersects with cognitive science, physics, ecology, institutional theory, and philosophy of science. In complex networks, emergent phenomena arise from local interactions (Barabási, 2002); similarly, the seventeen-layer model allows higher-order emergent behaviors to manifest from the interactions of lower-order layers. In epistemology, the framework embodies the principle that knowledge is contingent, context-sensitive, and potentially unbounded, challenging the traditional dichotomy between observer and observed.</w:t>
      </w:r>
    </w:p>
    <w:p w14:paraId="0CC1787F" w14:textId="77777777" w:rsidR="00CF62C6" w:rsidRPr="00980E1D" w:rsidRDefault="00000000">
      <w:pPr>
        <w:spacing w:after="160" w:line="360" w:lineRule="auto"/>
        <w:ind w:firstLine="720"/>
        <w:jc w:val="both"/>
        <w:rPr>
          <w:lang w:val="en-US"/>
        </w:rPr>
      </w:pPr>
      <w:r w:rsidRPr="00980E1D">
        <w:rPr>
          <w:lang w:val="en-US"/>
        </w:rPr>
        <w:t>In institutional ecology, the framework resonates with Ostrom's (1990) polycentric governance model, which demonstrates that complex common-pool resources can be managed sustainably through distributed, nested institutional arrangements rather than either market mechanisms or centralized control. In philosophy of science, the framework aligns with Chang's (2012) epistemic iteration—the idea that scientific progress occurs through cycles of practice refinement that generate conceptually novel entities—and with Massimi's (2022) perspectival realism, which rehabilitates the epistemic productivity of irreducibly perspectival knowledge.</w:t>
      </w:r>
    </w:p>
    <w:p w14:paraId="7538570E" w14:textId="77777777" w:rsidR="00CF62C6" w:rsidRPr="00980E1D" w:rsidRDefault="00000000">
      <w:pPr>
        <w:spacing w:after="160" w:line="360" w:lineRule="auto"/>
        <w:ind w:firstLine="720"/>
        <w:jc w:val="both"/>
        <w:rPr>
          <w:lang w:val="en-US"/>
        </w:rPr>
      </w:pPr>
      <w:r w:rsidRPr="00980E1D">
        <w:rPr>
          <w:lang w:val="en-US"/>
        </w:rPr>
        <w:t>The framework's most radical interdisciplinary contribution is its treatment of the observer-system boundary. Drawing on Barad's agential realism (2007) and relational quantum mechanics (Rovelli, 1996), the architecture insists that the distinction between observer and system is not fixed but enacted through specific material-discursive practices. This has profound implications for AI safety: a system that can model the conditions of its own observability is better positioned to detect and resist adversarial manipulation of its perceptual boundary conditions.</w:t>
      </w:r>
    </w:p>
    <w:p w14:paraId="0D70B9C3" w14:textId="77777777" w:rsidR="00CF62C6" w:rsidRPr="00980E1D" w:rsidRDefault="00000000">
      <w:pPr>
        <w:rPr>
          <w:lang w:val="en-US"/>
        </w:rPr>
      </w:pPr>
      <w:r w:rsidRPr="00980E1D">
        <w:rPr>
          <w:lang w:val="en-US"/>
        </w:rPr>
        <w:br w:type="page"/>
      </w:r>
    </w:p>
    <w:p w14:paraId="3893231D" w14:textId="77777777" w:rsidR="00CF62C6" w:rsidRPr="00980E1D" w:rsidRDefault="00000000">
      <w:pPr>
        <w:pStyle w:val="Kop1"/>
        <w:rPr>
          <w:lang w:val="en-US"/>
        </w:rPr>
      </w:pPr>
      <w:r w:rsidRPr="00980E1D">
        <w:rPr>
          <w:lang w:val="en-US"/>
        </w:rPr>
        <w:lastRenderedPageBreak/>
        <w:t>8. Discussion</w:t>
      </w:r>
    </w:p>
    <w:p w14:paraId="7FB6EEFE" w14:textId="77777777" w:rsidR="00CF62C6" w:rsidRPr="00980E1D" w:rsidRDefault="00000000">
      <w:pPr>
        <w:spacing w:after="160" w:line="360" w:lineRule="auto"/>
        <w:ind w:firstLine="720"/>
        <w:jc w:val="both"/>
        <w:rPr>
          <w:lang w:val="en-US"/>
        </w:rPr>
      </w:pPr>
      <w:r w:rsidRPr="00980E1D">
        <w:rPr>
          <w:lang w:val="en-US"/>
        </w:rPr>
        <w:t>The seventeen-layer framework presented here represents a departure from prevailing paradigms in AI research, which tend to optimize for narrow task performance within human-legible representational schemes. By contrast, the present architecture deliberately seeks to construct a representational space that is timeless, dimensionless, and boundary-free—a space in which the limits of human cognition are not reproduced but transcended through formal design.</w:t>
      </w:r>
    </w:p>
    <w:p w14:paraId="27FB6FD9" w14:textId="77777777" w:rsidR="00CF62C6" w:rsidRPr="00980E1D" w:rsidRDefault="00000000">
      <w:pPr>
        <w:spacing w:after="160" w:line="360" w:lineRule="auto"/>
        <w:ind w:firstLine="720"/>
        <w:jc w:val="both"/>
        <w:rPr>
          <w:lang w:val="en-US"/>
        </w:rPr>
      </w:pPr>
      <w:r w:rsidRPr="00980E1D">
        <w:rPr>
          <w:lang w:val="en-US"/>
        </w:rPr>
        <w:t>Several theoretical tensions merit explicit acknowledgment. First, the framework is necessarily constructed by human designers using human mathematical language, yet its ambition is to transcend human-centered assumptions. This paradox—what we call the bootstrap problem of post-anthropocentric AI—cannot be resolved at the level of individual layers but must be managed at the meta-level through the recursive self-evaluation mechanisms of Layers 10 and 17. The architecture's response is not to claim freedom from human inscription but to build in explicit mechanisms for detecting and revising the anthropocentric assumptions that inevitably enter through the design process.</w:t>
      </w:r>
    </w:p>
    <w:p w14:paraId="73FEAF1F" w14:textId="77777777" w:rsidR="00CF62C6" w:rsidRPr="00980E1D" w:rsidRDefault="00000000">
      <w:pPr>
        <w:spacing w:after="160" w:line="360" w:lineRule="auto"/>
        <w:ind w:firstLine="720"/>
        <w:jc w:val="both"/>
        <w:rPr>
          <w:lang w:val="en-US"/>
        </w:rPr>
      </w:pPr>
      <w:r w:rsidRPr="00980E1D">
        <w:rPr>
          <w:lang w:val="en-US"/>
        </w:rPr>
        <w:t>Second, the framework's embrace of dimensionless, timeless representation raises genuine questions of computational tractability. The formal objects of Layers 10–17—meta-operators, pluriverses, autopoietic closures, collective cognitive operators—are mathematically well-defined but computationally demanding to instantiate. We do not pretend that current hardware can support full implementation of the upper layers; rather, we argue that the formal framework provides a roadmap for future development, and that partial instantiations of Layers 1–8 are already tractable with contemporary deep learning infrastructure.</w:t>
      </w:r>
    </w:p>
    <w:p w14:paraId="0C91298F" w14:textId="77777777" w:rsidR="00CF62C6" w:rsidRPr="00980E1D" w:rsidRDefault="00000000">
      <w:pPr>
        <w:spacing w:after="160" w:line="360" w:lineRule="auto"/>
        <w:ind w:firstLine="720"/>
        <w:jc w:val="both"/>
        <w:rPr>
          <w:lang w:val="en-US"/>
        </w:rPr>
      </w:pPr>
      <w:r w:rsidRPr="00980E1D">
        <w:rPr>
          <w:lang w:val="en-US"/>
        </w:rPr>
        <w:t>Third, the governance implications of Layers 14–17 are significant. An architecture capable of autopoietic worldbuilding, recursive ethical meta-structures, and planetary-scale agency represents a qualitatively different governance challenge from current AI systems. The framework responds by insisting on reversibility as an architectural primitive: no layer-transition, no ontogenetic event, and no integration operation should be irreversible without explicit multi-stakeholder deliberation and veto mechanisms. This requirement must be encoded not as a soft constraint but as a hard architectural invariant.</w:t>
      </w:r>
    </w:p>
    <w:p w14:paraId="37F3F8A4" w14:textId="77777777" w:rsidR="00CF62C6" w:rsidRPr="00980E1D" w:rsidRDefault="00000000">
      <w:pPr>
        <w:rPr>
          <w:lang w:val="en-US"/>
        </w:rPr>
      </w:pPr>
      <w:r w:rsidRPr="00980E1D">
        <w:rPr>
          <w:lang w:val="en-US"/>
        </w:rPr>
        <w:br w:type="page"/>
      </w:r>
    </w:p>
    <w:p w14:paraId="25966D11" w14:textId="77777777" w:rsidR="00CF62C6" w:rsidRPr="00980E1D" w:rsidRDefault="00000000">
      <w:pPr>
        <w:pStyle w:val="Kop1"/>
        <w:rPr>
          <w:lang w:val="en-US"/>
        </w:rPr>
      </w:pPr>
      <w:r w:rsidRPr="00980E1D">
        <w:rPr>
          <w:lang w:val="en-US"/>
        </w:rPr>
        <w:lastRenderedPageBreak/>
        <w:t>9. Conclusion</w:t>
      </w:r>
    </w:p>
    <w:p w14:paraId="16E2F594" w14:textId="77777777" w:rsidR="00CF62C6" w:rsidRPr="00980E1D" w:rsidRDefault="00000000">
      <w:pPr>
        <w:spacing w:after="160" w:line="360" w:lineRule="auto"/>
        <w:ind w:firstLine="720"/>
        <w:jc w:val="both"/>
        <w:rPr>
          <w:lang w:val="en-US"/>
        </w:rPr>
      </w:pPr>
      <w:r w:rsidRPr="00980E1D">
        <w:rPr>
          <w:lang w:val="en-US"/>
        </w:rPr>
        <w:t>We have presented Aion, a seventeen-layer framework for timeless, dimensionless, and boundary-free Artificial Intelligence. The architecture moves from the irreducible granularity of Layer 1 through relational and functional emergence (Layers 2–3), dynamic adaptation and autonomous optimization (Layers 4–5), meta-learning and global synthesis (Layers 6–7), temporality and ontological creation (Layers 8–9), meta-ontological evaluation and cross-dimensional integration (Layers 10–11), transdimensional reconciliation and ontogenesis (Layers 12–13), autopoietic worldbuilding and ethical convergence (Layers 14–15), collective transcendence (Layer 16), and absolute integration (Layer 17).</w:t>
      </w:r>
    </w:p>
    <w:p w14:paraId="1BF3DE6C" w14:textId="77777777" w:rsidR="00CF62C6" w:rsidRPr="00980E1D" w:rsidRDefault="00000000">
      <w:pPr>
        <w:spacing w:after="160" w:line="360" w:lineRule="auto"/>
        <w:ind w:firstLine="720"/>
        <w:jc w:val="both"/>
        <w:rPr>
          <w:lang w:val="en-US"/>
        </w:rPr>
      </w:pPr>
      <w:r w:rsidRPr="00980E1D">
        <w:rPr>
          <w:lang w:val="en-US"/>
        </w:rPr>
        <w:t>The framework's central contributions are threefold. Formally, it provides a mathematically rigorous vocabulary—drawing on category theory, dynamical systems, information theory, and topology—for representing the kinds of abstraction that current AI architectures cannot express. Philosophically, it proposes an epistemological stance that treats human-centric cognitive limitations not as universal constraints but as contingent design choices that can be relaxed through formal architectural decisions. Practically, it provides a governance vocabulary—reversibility, auditability, polycentric oversight, and epistemic pluralism—that is not ancillary to the technical design but architecturally integrated within it.</w:t>
      </w:r>
    </w:p>
    <w:p w14:paraId="75A89CCA" w14:textId="77777777" w:rsidR="00CF62C6" w:rsidRPr="00980E1D" w:rsidRDefault="00000000">
      <w:pPr>
        <w:spacing w:after="160" w:line="360" w:lineRule="auto"/>
        <w:ind w:firstLine="720"/>
        <w:jc w:val="both"/>
        <w:rPr>
          <w:lang w:val="en-US"/>
        </w:rPr>
      </w:pPr>
      <w:r w:rsidRPr="00980E1D">
        <w:rPr>
          <w:lang w:val="en-US"/>
        </w:rPr>
        <w:t>The ambition of this framework exceeds what any single research programme can realize. We offer it not as a finished system but as an open invitation—a horizon of possibility that challenges the field to ask: what would an AI look like if it were designed not in the image of human cognition, but in the image of what cognition might become? The seventeen layers are our answer, provisional and revisable, to that question.</w:t>
      </w:r>
    </w:p>
    <w:p w14:paraId="6093DD21" w14:textId="77777777" w:rsidR="00CF62C6" w:rsidRPr="00980E1D" w:rsidRDefault="00000000">
      <w:pPr>
        <w:rPr>
          <w:lang w:val="en-US"/>
        </w:rPr>
      </w:pPr>
      <w:r w:rsidRPr="00980E1D">
        <w:rPr>
          <w:lang w:val="en-US"/>
        </w:rPr>
        <w:br w:type="page"/>
      </w:r>
    </w:p>
    <w:p w14:paraId="23971C9F" w14:textId="77777777" w:rsidR="00CF62C6" w:rsidRPr="00980E1D" w:rsidRDefault="00000000">
      <w:pPr>
        <w:pStyle w:val="Kop1"/>
        <w:rPr>
          <w:lang w:val="en-US"/>
        </w:rPr>
      </w:pPr>
      <w:r w:rsidRPr="00980E1D">
        <w:rPr>
          <w:lang w:val="en-US"/>
        </w:rPr>
        <w:lastRenderedPageBreak/>
        <w:t>References</w:t>
      </w:r>
    </w:p>
    <w:p w14:paraId="7731CD3C" w14:textId="77777777" w:rsidR="00CF62C6" w:rsidRPr="00980E1D" w:rsidRDefault="00000000">
      <w:pPr>
        <w:spacing w:after="120"/>
        <w:ind w:left="720" w:hanging="720"/>
        <w:jc w:val="both"/>
        <w:rPr>
          <w:lang w:val="en-US"/>
        </w:rPr>
      </w:pPr>
      <w:r w:rsidRPr="00980E1D">
        <w:rPr>
          <w:sz w:val="20"/>
          <w:szCs w:val="20"/>
          <w:lang w:val="en-US"/>
        </w:rPr>
        <w:t>Abramsky, S., &amp; Coecke, B. (2004). A categorical semantics of quantum protocols. Proceedings of LICS 2004, 415–425. https://doi.org/10.1109/LICS.2004.1319636</w:t>
      </w:r>
    </w:p>
    <w:p w14:paraId="4C9B6FF5" w14:textId="77777777" w:rsidR="00CF62C6" w:rsidRPr="00980E1D" w:rsidRDefault="00000000">
      <w:pPr>
        <w:spacing w:after="120"/>
        <w:ind w:left="720" w:hanging="720"/>
        <w:jc w:val="both"/>
        <w:rPr>
          <w:lang w:val="en-US"/>
        </w:rPr>
      </w:pPr>
      <w:r w:rsidRPr="00980E1D">
        <w:rPr>
          <w:sz w:val="20"/>
          <w:szCs w:val="20"/>
          <w:lang w:val="en-US"/>
        </w:rPr>
        <w:t>Aristotle. (1984). Categories. In J. Barnes (Ed.), The Complete Works of Aristotle (Vol. 1). Princeton University Press.</w:t>
      </w:r>
    </w:p>
    <w:p w14:paraId="0222D8E8" w14:textId="77777777" w:rsidR="00CF62C6" w:rsidRPr="00980E1D" w:rsidRDefault="00000000">
      <w:pPr>
        <w:spacing w:after="120"/>
        <w:ind w:left="720" w:hanging="720"/>
        <w:jc w:val="both"/>
        <w:rPr>
          <w:lang w:val="en-US"/>
        </w:rPr>
      </w:pPr>
      <w:r w:rsidRPr="00980E1D">
        <w:rPr>
          <w:sz w:val="20"/>
          <w:szCs w:val="20"/>
          <w:lang w:val="en-US"/>
        </w:rPr>
        <w:t>Baars, B. J. (1988). A Cognitive Theory of Consciousness. Cambridge University Press.</w:t>
      </w:r>
    </w:p>
    <w:p w14:paraId="0DE7FA07" w14:textId="77777777" w:rsidR="00CF62C6" w:rsidRPr="00980E1D" w:rsidRDefault="00000000">
      <w:pPr>
        <w:spacing w:after="120"/>
        <w:ind w:left="720" w:hanging="720"/>
        <w:jc w:val="both"/>
        <w:rPr>
          <w:lang w:val="en-US"/>
        </w:rPr>
      </w:pPr>
      <w:r w:rsidRPr="00980E1D">
        <w:rPr>
          <w:sz w:val="20"/>
          <w:szCs w:val="20"/>
          <w:lang w:val="en-US"/>
        </w:rPr>
        <w:t>Barabási, A.-L. (2002). Linked: The New Science of Networks. Perseus Publishing.</w:t>
      </w:r>
    </w:p>
    <w:p w14:paraId="176F8570" w14:textId="77777777" w:rsidR="00CF62C6" w:rsidRPr="00980E1D" w:rsidRDefault="00000000">
      <w:pPr>
        <w:spacing w:after="120"/>
        <w:ind w:left="720" w:hanging="720"/>
        <w:jc w:val="both"/>
        <w:rPr>
          <w:lang w:val="en-US"/>
        </w:rPr>
      </w:pPr>
      <w:r w:rsidRPr="00980E1D">
        <w:rPr>
          <w:sz w:val="20"/>
          <w:szCs w:val="20"/>
          <w:lang w:val="en-US"/>
        </w:rPr>
        <w:t>Barad, K. (2007). Meeting the Universe Halfway: Quantum Physics and the Entanglement of Matter and Meaning. Duke University Press. https://doi.org/10.1215/9780822388128</w:t>
      </w:r>
    </w:p>
    <w:p w14:paraId="2C5EC838" w14:textId="77777777" w:rsidR="00CF62C6" w:rsidRPr="00980E1D" w:rsidRDefault="00000000">
      <w:pPr>
        <w:spacing w:after="120"/>
        <w:ind w:left="720" w:hanging="720"/>
        <w:jc w:val="both"/>
        <w:rPr>
          <w:lang w:val="en-US"/>
        </w:rPr>
      </w:pPr>
      <w:r w:rsidRPr="00980E1D">
        <w:rPr>
          <w:sz w:val="20"/>
          <w:szCs w:val="20"/>
          <w:lang w:val="en-US"/>
        </w:rPr>
        <w:t>Barrett, J. (2023). Information processing in generalized probabilistic theories. Physical Review A, 75(3), 032304. https://doi.org/10.1103/PhysRevA.75.032304</w:t>
      </w:r>
    </w:p>
    <w:p w14:paraId="4B33DE77" w14:textId="77777777" w:rsidR="00CF62C6" w:rsidRPr="00980E1D" w:rsidRDefault="00000000">
      <w:pPr>
        <w:spacing w:after="120"/>
        <w:ind w:left="720" w:hanging="720"/>
        <w:jc w:val="both"/>
        <w:rPr>
          <w:lang w:val="en-US"/>
        </w:rPr>
      </w:pPr>
      <w:r w:rsidRPr="00980E1D">
        <w:rPr>
          <w:sz w:val="20"/>
          <w:szCs w:val="20"/>
          <w:lang w:val="en-US"/>
        </w:rPr>
        <w:t>Bateson, G. (1972). Steps to an Ecology of Mind. Chandler Publishing.</w:t>
      </w:r>
    </w:p>
    <w:p w14:paraId="1FEA5812" w14:textId="77777777" w:rsidR="00CF62C6" w:rsidRPr="00980E1D" w:rsidRDefault="00000000">
      <w:pPr>
        <w:spacing w:after="120"/>
        <w:ind w:left="720" w:hanging="720"/>
        <w:jc w:val="both"/>
        <w:rPr>
          <w:lang w:val="en-US"/>
        </w:rPr>
      </w:pPr>
      <w:r w:rsidRPr="00980E1D">
        <w:rPr>
          <w:sz w:val="20"/>
          <w:szCs w:val="20"/>
          <w:lang w:val="en-US"/>
        </w:rPr>
        <w:t>Bedau, M. A. (1997). Weak emergence. Philosophical Perspectives, 11, 375–399. https://doi.org/10.1111/0029-4624.31.s11.17</w:t>
      </w:r>
    </w:p>
    <w:p w14:paraId="7C416009" w14:textId="77777777" w:rsidR="00CF62C6" w:rsidRPr="00980E1D" w:rsidRDefault="00000000">
      <w:pPr>
        <w:spacing w:after="120"/>
        <w:ind w:left="720" w:hanging="720"/>
        <w:jc w:val="both"/>
        <w:rPr>
          <w:lang w:val="en-US"/>
        </w:rPr>
      </w:pPr>
      <w:r w:rsidRPr="00980E1D">
        <w:rPr>
          <w:sz w:val="20"/>
          <w:szCs w:val="20"/>
          <w:lang w:val="en-US"/>
        </w:rPr>
        <w:t>Birhane, A. (2022). The unsolved challenges of AI ethics. Patterns, 3(6), 100507. https://doi.org/10.1016/j.patter.2022.100507</w:t>
      </w:r>
    </w:p>
    <w:p w14:paraId="730E2DA1" w14:textId="77777777" w:rsidR="00CF62C6" w:rsidRPr="00980E1D" w:rsidRDefault="00000000">
      <w:pPr>
        <w:spacing w:after="120"/>
        <w:ind w:left="720" w:hanging="720"/>
        <w:jc w:val="both"/>
        <w:rPr>
          <w:lang w:val="en-US"/>
        </w:rPr>
      </w:pPr>
      <w:r w:rsidRPr="00980E1D">
        <w:rPr>
          <w:sz w:val="20"/>
          <w:szCs w:val="20"/>
          <w:lang w:val="en-US"/>
        </w:rPr>
        <w:t>Bunge, M. (1977). Ontology I: The Furniture of the World. D. Reidel.</w:t>
      </w:r>
    </w:p>
    <w:p w14:paraId="01F97D24" w14:textId="77777777" w:rsidR="00CF62C6" w:rsidRPr="00980E1D" w:rsidRDefault="00000000">
      <w:pPr>
        <w:spacing w:after="120"/>
        <w:ind w:left="720" w:hanging="720"/>
        <w:jc w:val="both"/>
        <w:rPr>
          <w:lang w:val="en-US"/>
        </w:rPr>
      </w:pPr>
      <w:r w:rsidRPr="00980E1D">
        <w:rPr>
          <w:sz w:val="20"/>
          <w:szCs w:val="20"/>
          <w:lang w:val="en-US"/>
        </w:rPr>
        <w:t>Chaffin, B. C., Gosnell, H., &amp; Cosens, B. A. (2016). A decade of adaptive governance scholarship. Ecology and Society, 19(3), 56. https://doi.org/10.5751/ES-06824-190356</w:t>
      </w:r>
    </w:p>
    <w:p w14:paraId="5B428719" w14:textId="77777777" w:rsidR="00CF62C6" w:rsidRPr="00980E1D" w:rsidRDefault="00000000">
      <w:pPr>
        <w:spacing w:after="120"/>
        <w:ind w:left="720" w:hanging="720"/>
        <w:jc w:val="both"/>
        <w:rPr>
          <w:lang w:val="en-US"/>
        </w:rPr>
      </w:pPr>
      <w:r w:rsidRPr="00980E1D">
        <w:rPr>
          <w:sz w:val="20"/>
          <w:szCs w:val="20"/>
          <w:lang w:val="en-US"/>
        </w:rPr>
        <w:t>Chang, H. (2012). Is Water H₂O? Evidence, Realism and Pluralism. Springer. https://doi.org/10.1007/978-94-007-3932-1</w:t>
      </w:r>
    </w:p>
    <w:p w14:paraId="2245ACB1" w14:textId="77777777" w:rsidR="00CF62C6" w:rsidRPr="00980E1D" w:rsidRDefault="00000000">
      <w:pPr>
        <w:spacing w:after="120"/>
        <w:ind w:left="720" w:hanging="720"/>
        <w:jc w:val="both"/>
        <w:rPr>
          <w:lang w:val="en-US"/>
        </w:rPr>
      </w:pPr>
      <w:r w:rsidRPr="00980E1D">
        <w:rPr>
          <w:sz w:val="20"/>
          <w:szCs w:val="20"/>
          <w:lang w:val="en-US"/>
        </w:rPr>
        <w:t>Chiribella, G., D'Ariano, G. M., &amp; Perinotti, P. (2010). Probabilistic theories with purification. Physical Review A, 81(6), 062348. https://doi.org/10.1103/PhysRevA.81.062348</w:t>
      </w:r>
    </w:p>
    <w:p w14:paraId="65FECE47" w14:textId="77777777" w:rsidR="00CF62C6" w:rsidRPr="00980E1D" w:rsidRDefault="00000000">
      <w:pPr>
        <w:spacing w:after="120"/>
        <w:ind w:left="720" w:hanging="720"/>
        <w:jc w:val="both"/>
        <w:rPr>
          <w:lang w:val="en-US"/>
        </w:rPr>
      </w:pPr>
      <w:r w:rsidRPr="00980E1D">
        <w:rPr>
          <w:sz w:val="20"/>
          <w:szCs w:val="20"/>
          <w:lang w:val="en-US"/>
        </w:rPr>
        <w:t>Dehaene, S. (2014). Consciousness and the Brain. Viking Press.</w:t>
      </w:r>
    </w:p>
    <w:p w14:paraId="7B3C5AAC" w14:textId="77777777" w:rsidR="00CF62C6" w:rsidRPr="00980E1D" w:rsidRDefault="00000000">
      <w:pPr>
        <w:spacing w:after="120"/>
        <w:ind w:left="720" w:hanging="720"/>
        <w:jc w:val="both"/>
        <w:rPr>
          <w:lang w:val="en-US"/>
        </w:rPr>
      </w:pPr>
      <w:r w:rsidRPr="00980E1D">
        <w:rPr>
          <w:sz w:val="20"/>
          <w:szCs w:val="20"/>
          <w:lang w:val="en-US"/>
        </w:rPr>
        <w:t>Deleuze, G. (1994). Difference and Repetition (P. Patton, Trans.). Columbia University Press.</w:t>
      </w:r>
    </w:p>
    <w:p w14:paraId="556F735E" w14:textId="77777777" w:rsidR="00CF62C6" w:rsidRPr="00980E1D" w:rsidRDefault="00000000">
      <w:pPr>
        <w:spacing w:after="120"/>
        <w:ind w:left="720" w:hanging="720"/>
        <w:jc w:val="both"/>
        <w:rPr>
          <w:lang w:val="en-US"/>
        </w:rPr>
      </w:pPr>
      <w:r w:rsidRPr="00980E1D">
        <w:rPr>
          <w:sz w:val="20"/>
          <w:szCs w:val="20"/>
          <w:lang w:val="en-US"/>
        </w:rPr>
        <w:t>Edelsbrunner, H., &amp; Harer, J. (2010). Computational Topology: An Introduction. American Mathematical Society.</w:t>
      </w:r>
    </w:p>
    <w:p w14:paraId="2FA9B2CB" w14:textId="77777777" w:rsidR="00CF62C6" w:rsidRPr="00980E1D" w:rsidRDefault="00000000">
      <w:pPr>
        <w:spacing w:after="120"/>
        <w:ind w:left="720" w:hanging="720"/>
        <w:jc w:val="both"/>
        <w:rPr>
          <w:lang w:val="en-US"/>
        </w:rPr>
      </w:pPr>
      <w:r w:rsidRPr="00980E1D">
        <w:rPr>
          <w:sz w:val="20"/>
          <w:szCs w:val="20"/>
          <w:lang w:val="en-US"/>
        </w:rPr>
        <w:t>Elias, N. (1992). Time: An Essay. Blackwell.</w:t>
      </w:r>
    </w:p>
    <w:p w14:paraId="1C3CE0D4" w14:textId="77777777" w:rsidR="00CF62C6" w:rsidRPr="00980E1D" w:rsidRDefault="00000000">
      <w:pPr>
        <w:spacing w:after="120"/>
        <w:ind w:left="720" w:hanging="720"/>
        <w:jc w:val="both"/>
        <w:rPr>
          <w:lang w:val="en-US"/>
        </w:rPr>
      </w:pPr>
      <w:r w:rsidRPr="00980E1D">
        <w:rPr>
          <w:sz w:val="20"/>
          <w:szCs w:val="20"/>
          <w:lang w:val="en-US"/>
        </w:rPr>
        <w:t>Elsken, T., Metzen, J. H., &amp; Hutter, F. (2019). Neural architecture search: A survey. Journal of Machine Learning Research, 20(55), 1–21. https://arxiv.org/abs/1808.05377</w:t>
      </w:r>
    </w:p>
    <w:p w14:paraId="6689D8A4" w14:textId="77777777" w:rsidR="00CF62C6" w:rsidRPr="00980E1D" w:rsidRDefault="00000000">
      <w:pPr>
        <w:spacing w:after="120"/>
        <w:ind w:left="720" w:hanging="720"/>
        <w:jc w:val="both"/>
        <w:rPr>
          <w:lang w:val="en-US"/>
        </w:rPr>
      </w:pPr>
      <w:r w:rsidRPr="00980E1D">
        <w:rPr>
          <w:sz w:val="20"/>
          <w:szCs w:val="20"/>
          <w:lang w:val="en-US"/>
        </w:rPr>
        <w:t>Finn, C., Abbeel, P., &amp; Levine, S. (2017). Model-agnostic meta-learning for fast adaptation of deep networks. ICML 2017. https://arxiv.org/abs/1703.03400</w:t>
      </w:r>
    </w:p>
    <w:p w14:paraId="5148EB30" w14:textId="77777777" w:rsidR="00CF62C6" w:rsidRPr="00980E1D" w:rsidRDefault="00000000">
      <w:pPr>
        <w:spacing w:after="120"/>
        <w:ind w:left="720" w:hanging="720"/>
        <w:jc w:val="both"/>
        <w:rPr>
          <w:lang w:val="en-US"/>
        </w:rPr>
      </w:pPr>
      <w:r w:rsidRPr="00980E1D">
        <w:rPr>
          <w:sz w:val="20"/>
          <w:szCs w:val="20"/>
          <w:lang w:val="en-US"/>
        </w:rPr>
        <w:t>Floridi, L., &amp; Sanders, J. W. (2004). On the morality of artificial agents. Minds and Machines, 14(3), 349–379. https://doi.org/10.1023/B:MIND.0000035461.63578.9d</w:t>
      </w:r>
    </w:p>
    <w:p w14:paraId="75736195" w14:textId="77777777" w:rsidR="00CF62C6" w:rsidRPr="00980E1D" w:rsidRDefault="00000000">
      <w:pPr>
        <w:spacing w:after="120"/>
        <w:ind w:left="720" w:hanging="720"/>
        <w:jc w:val="both"/>
        <w:rPr>
          <w:lang w:val="en-US"/>
        </w:rPr>
      </w:pPr>
      <w:r w:rsidRPr="00980E1D">
        <w:rPr>
          <w:sz w:val="20"/>
          <w:szCs w:val="20"/>
          <w:lang w:val="en-US"/>
        </w:rPr>
        <w:t>Fong, B., &amp; Spivak, D. I. (2019). Seven Sketches in Compositionality: An Invitation to Applied Category Theory. Cambridge University Press. https://arxiv.org/abs/1803.05316</w:t>
      </w:r>
    </w:p>
    <w:p w14:paraId="66738677" w14:textId="77777777" w:rsidR="00CF62C6" w:rsidRPr="00980E1D" w:rsidRDefault="00000000">
      <w:pPr>
        <w:spacing w:after="120"/>
        <w:ind w:left="720" w:hanging="720"/>
        <w:jc w:val="both"/>
        <w:rPr>
          <w:lang w:val="en-US"/>
        </w:rPr>
      </w:pPr>
      <w:r w:rsidRPr="00980E1D">
        <w:rPr>
          <w:sz w:val="20"/>
          <w:szCs w:val="20"/>
          <w:lang w:val="en-US"/>
        </w:rPr>
        <w:t>Fricker, M. (2007). Epistemic Injustice: Power and the Ethics of Knowing. Oxford University Press. https://doi.org/10.1093/acprof:oso/9780198237907.001.0001</w:t>
      </w:r>
    </w:p>
    <w:p w14:paraId="78FA6E73" w14:textId="77777777" w:rsidR="00CF62C6" w:rsidRPr="00980E1D" w:rsidRDefault="00000000">
      <w:pPr>
        <w:spacing w:after="120"/>
        <w:ind w:left="720" w:hanging="720"/>
        <w:jc w:val="both"/>
        <w:rPr>
          <w:lang w:val="en-US"/>
        </w:rPr>
      </w:pPr>
      <w:r w:rsidRPr="00980E1D">
        <w:rPr>
          <w:sz w:val="20"/>
          <w:szCs w:val="20"/>
          <w:lang w:val="en-US"/>
        </w:rPr>
        <w:t>Friston, K. (2010). The free-energy principle: a unified brain theory? Nature Reviews Neuroscience, 11(2), 127–138. https://doi.org/10.1038/nrn2787</w:t>
      </w:r>
    </w:p>
    <w:p w14:paraId="3A6C2F35" w14:textId="77777777" w:rsidR="00CF62C6" w:rsidRPr="00980E1D" w:rsidRDefault="00000000">
      <w:pPr>
        <w:spacing w:after="120"/>
        <w:ind w:left="720" w:hanging="720"/>
        <w:jc w:val="both"/>
        <w:rPr>
          <w:lang w:val="en-US"/>
        </w:rPr>
      </w:pPr>
      <w:r w:rsidRPr="00980E1D">
        <w:rPr>
          <w:sz w:val="20"/>
          <w:szCs w:val="20"/>
          <w:lang w:val="en-US"/>
        </w:rPr>
        <w:t>Gödel, K. (1986). On Formally Undecidable Propositions of Principia Mathematica and Related Systems (original work published 1931). Dover Publications.</w:t>
      </w:r>
    </w:p>
    <w:p w14:paraId="635BE0CA" w14:textId="77777777" w:rsidR="00CF62C6" w:rsidRPr="00980E1D" w:rsidRDefault="00000000">
      <w:pPr>
        <w:spacing w:after="120"/>
        <w:ind w:left="720" w:hanging="720"/>
        <w:jc w:val="both"/>
        <w:rPr>
          <w:lang w:val="en-US"/>
        </w:rPr>
      </w:pPr>
      <w:r w:rsidRPr="00980E1D">
        <w:rPr>
          <w:sz w:val="20"/>
          <w:szCs w:val="20"/>
          <w:lang w:val="en-US"/>
        </w:rPr>
        <w:t>Goodman, N. (1978). Ways of Worldmaking. Hackett Publishing.</w:t>
      </w:r>
    </w:p>
    <w:p w14:paraId="56CB8BBC" w14:textId="77777777" w:rsidR="00CF62C6" w:rsidRPr="00980E1D" w:rsidRDefault="00000000">
      <w:pPr>
        <w:spacing w:after="120"/>
        <w:ind w:left="720" w:hanging="720"/>
        <w:jc w:val="both"/>
        <w:rPr>
          <w:lang w:val="en-US"/>
        </w:rPr>
      </w:pPr>
      <w:r w:rsidRPr="00980E1D">
        <w:rPr>
          <w:sz w:val="20"/>
          <w:szCs w:val="20"/>
          <w:lang w:val="en-US"/>
        </w:rPr>
        <w:t>Haag, R. (1996). Local Quantum Physics: Fields, Particles, Algebras (2nd ed.). Springer. https://doi.org/10.1007/978-3-642-61458-3</w:t>
      </w:r>
    </w:p>
    <w:p w14:paraId="59BC89C8" w14:textId="77777777" w:rsidR="00CF62C6" w:rsidRPr="00980E1D" w:rsidRDefault="00000000">
      <w:pPr>
        <w:spacing w:after="120"/>
        <w:ind w:left="720" w:hanging="720"/>
        <w:jc w:val="both"/>
        <w:rPr>
          <w:lang w:val="en-US"/>
        </w:rPr>
      </w:pPr>
      <w:r w:rsidRPr="00980E1D">
        <w:rPr>
          <w:sz w:val="20"/>
          <w:szCs w:val="20"/>
          <w:lang w:val="en-US"/>
        </w:rPr>
        <w:t>Habermas, J. (1984). The Theory of Communicative Action (Vol. 1, T. McCarthy, Trans.). Beacon Press.</w:t>
      </w:r>
    </w:p>
    <w:p w14:paraId="30FE995F" w14:textId="77777777" w:rsidR="00CF62C6" w:rsidRPr="00980E1D" w:rsidRDefault="00000000">
      <w:pPr>
        <w:spacing w:after="120"/>
        <w:ind w:left="720" w:hanging="720"/>
        <w:jc w:val="both"/>
        <w:rPr>
          <w:lang w:val="en-US"/>
        </w:rPr>
      </w:pPr>
      <w:r w:rsidRPr="00980E1D">
        <w:rPr>
          <w:sz w:val="20"/>
          <w:szCs w:val="20"/>
          <w:lang w:val="en-US"/>
        </w:rPr>
        <w:lastRenderedPageBreak/>
        <w:t>Halmos, P. R. (1950). Measure Theory. Van Nostrand.</w:t>
      </w:r>
    </w:p>
    <w:p w14:paraId="324E9194" w14:textId="77777777" w:rsidR="00CF62C6" w:rsidRPr="00980E1D" w:rsidRDefault="00000000">
      <w:pPr>
        <w:spacing w:after="120"/>
        <w:ind w:left="720" w:hanging="720"/>
        <w:jc w:val="both"/>
        <w:rPr>
          <w:lang w:val="en-US"/>
        </w:rPr>
      </w:pPr>
      <w:r w:rsidRPr="00980E1D">
        <w:rPr>
          <w:sz w:val="20"/>
          <w:szCs w:val="20"/>
          <w:lang w:val="en-US"/>
        </w:rPr>
        <w:t>Halmos, P. R. (1963). Lectures on Boolean Algebras. Van Nostrand.</w:t>
      </w:r>
    </w:p>
    <w:p w14:paraId="0B3399DC" w14:textId="77777777" w:rsidR="00CF62C6" w:rsidRPr="00980E1D" w:rsidRDefault="00000000">
      <w:pPr>
        <w:spacing w:after="120"/>
        <w:ind w:left="720" w:hanging="720"/>
        <w:jc w:val="both"/>
        <w:rPr>
          <w:lang w:val="en-US"/>
        </w:rPr>
      </w:pPr>
      <w:r w:rsidRPr="00980E1D">
        <w:rPr>
          <w:sz w:val="20"/>
          <w:szCs w:val="20"/>
          <w:lang w:val="en-US"/>
        </w:rPr>
        <w:t>Harley, J. B. (1989). Deconstructing the map. Cartographica, 26(2), 1–20. https://doi.org/10.3138/E635-7827-1757-9T53</w:t>
      </w:r>
    </w:p>
    <w:p w14:paraId="55A23E26" w14:textId="77777777" w:rsidR="00CF62C6" w:rsidRDefault="00000000">
      <w:pPr>
        <w:spacing w:after="120"/>
        <w:ind w:left="720" w:hanging="720"/>
        <w:jc w:val="both"/>
      </w:pPr>
      <w:r>
        <w:rPr>
          <w:sz w:val="20"/>
          <w:szCs w:val="20"/>
        </w:rPr>
        <w:t>Heisenberg, W. (1927). Über den anschaulichen Inhalt der quantentheoretischen Kinematik und Mechanik. Zeitschrift für Physik, 43(3–4), 172–198. https://doi.org/10.1007/BF01397280</w:t>
      </w:r>
    </w:p>
    <w:p w14:paraId="4C371E9B" w14:textId="77777777" w:rsidR="00CF62C6" w:rsidRPr="00980E1D" w:rsidRDefault="00000000">
      <w:pPr>
        <w:spacing w:after="120"/>
        <w:ind w:left="720" w:hanging="720"/>
        <w:jc w:val="both"/>
        <w:rPr>
          <w:lang w:val="en-US"/>
        </w:rPr>
      </w:pPr>
      <w:r>
        <w:rPr>
          <w:sz w:val="20"/>
          <w:szCs w:val="20"/>
        </w:rPr>
        <w:t xml:space="preserve">Hensel, F., Moor, M., &amp; Rieck, B. (2021). </w:t>
      </w:r>
      <w:r w:rsidRPr="00980E1D">
        <w:rPr>
          <w:sz w:val="20"/>
          <w:szCs w:val="20"/>
          <w:lang w:val="en-US"/>
        </w:rPr>
        <w:t>A survey of topological machine learning methods. Frontiers in Artificial Intelligence, 4, 681108. https://doi.org/10.3389/frai.2021.681108</w:t>
      </w:r>
    </w:p>
    <w:p w14:paraId="799E023D" w14:textId="77777777" w:rsidR="00CF62C6" w:rsidRPr="00980E1D" w:rsidRDefault="00000000">
      <w:pPr>
        <w:spacing w:after="120"/>
        <w:ind w:left="720" w:hanging="720"/>
        <w:jc w:val="both"/>
        <w:rPr>
          <w:lang w:val="en-US"/>
        </w:rPr>
      </w:pPr>
      <w:r w:rsidRPr="00980E1D">
        <w:rPr>
          <w:sz w:val="20"/>
          <w:szCs w:val="20"/>
          <w:lang w:val="en-US"/>
        </w:rPr>
        <w:t>Hofstadter, D. R. (1979). Gödel, Escher, Bach: An Eternal Golden Braid. Basic Books.</w:t>
      </w:r>
    </w:p>
    <w:p w14:paraId="3DC8C783" w14:textId="77777777" w:rsidR="00CF62C6" w:rsidRPr="00980E1D" w:rsidRDefault="00000000">
      <w:pPr>
        <w:spacing w:after="120"/>
        <w:ind w:left="720" w:hanging="720"/>
        <w:jc w:val="both"/>
        <w:rPr>
          <w:lang w:val="en-US"/>
        </w:rPr>
      </w:pPr>
      <w:r w:rsidRPr="00980E1D">
        <w:rPr>
          <w:sz w:val="20"/>
          <w:szCs w:val="20"/>
          <w:lang w:val="en-US"/>
        </w:rPr>
        <w:t>Hutchins, E. (1995). Cognition in the Wild. MIT Press.</w:t>
      </w:r>
    </w:p>
    <w:p w14:paraId="5A9AAF0D" w14:textId="77777777" w:rsidR="00CF62C6" w:rsidRPr="00980E1D" w:rsidRDefault="00000000">
      <w:pPr>
        <w:spacing w:after="120"/>
        <w:ind w:left="720" w:hanging="720"/>
        <w:jc w:val="both"/>
        <w:rPr>
          <w:lang w:val="en-US"/>
        </w:rPr>
      </w:pPr>
      <w:r w:rsidRPr="00980E1D">
        <w:rPr>
          <w:sz w:val="20"/>
          <w:szCs w:val="20"/>
          <w:lang w:val="en-US"/>
        </w:rPr>
        <w:t>Kauffman, S. (1995). At Home in the Universe: The Search for Laws of Self-Organization and Complexity. Oxford University Press.</w:t>
      </w:r>
    </w:p>
    <w:p w14:paraId="7B3A63FB" w14:textId="77777777" w:rsidR="00CF62C6" w:rsidRPr="00980E1D" w:rsidRDefault="00000000">
      <w:pPr>
        <w:spacing w:after="120"/>
        <w:ind w:left="720" w:hanging="720"/>
        <w:jc w:val="both"/>
        <w:rPr>
          <w:lang w:val="en-US"/>
        </w:rPr>
      </w:pPr>
      <w:r w:rsidRPr="00980E1D">
        <w:rPr>
          <w:sz w:val="20"/>
          <w:szCs w:val="20"/>
          <w:lang w:val="en-US"/>
        </w:rPr>
        <w:t>Lakatos, I. (1978). The Methodology of Scientific Research Programmes. Cambridge University Press.</w:t>
      </w:r>
    </w:p>
    <w:p w14:paraId="0A1A815C" w14:textId="77777777" w:rsidR="00CF62C6" w:rsidRPr="00980E1D" w:rsidRDefault="00000000">
      <w:pPr>
        <w:spacing w:after="120"/>
        <w:ind w:left="720" w:hanging="720"/>
        <w:jc w:val="both"/>
        <w:rPr>
          <w:lang w:val="en-US"/>
        </w:rPr>
      </w:pPr>
      <w:r w:rsidRPr="00980E1D">
        <w:rPr>
          <w:sz w:val="20"/>
          <w:szCs w:val="20"/>
          <w:lang w:val="en-US"/>
        </w:rPr>
        <w:t>LeCun, Y., Bengio, Y., &amp; Hinton, G. (2015). Deep learning. Nature, 521(7553), 436–444. https://doi.org/10.1038/nature14539</w:t>
      </w:r>
    </w:p>
    <w:p w14:paraId="35E14C90" w14:textId="77777777" w:rsidR="00CF62C6" w:rsidRPr="00980E1D" w:rsidRDefault="00000000">
      <w:pPr>
        <w:spacing w:after="120"/>
        <w:ind w:left="720" w:hanging="720"/>
        <w:jc w:val="both"/>
        <w:rPr>
          <w:lang w:val="en-US"/>
        </w:rPr>
      </w:pPr>
      <w:r w:rsidRPr="00980E1D">
        <w:rPr>
          <w:sz w:val="20"/>
          <w:szCs w:val="20"/>
          <w:lang w:val="en-US"/>
        </w:rPr>
        <w:t>Leibniz, G. W. (1996). Philosophical Papers and Letters (L. E. Loemker, Ed. &amp; Trans., 2nd ed.). Springer. (Original work published 1701).</w:t>
      </w:r>
    </w:p>
    <w:p w14:paraId="1F42F540" w14:textId="77777777" w:rsidR="00CF62C6" w:rsidRPr="00980E1D" w:rsidRDefault="00000000">
      <w:pPr>
        <w:spacing w:after="120"/>
        <w:ind w:left="720" w:hanging="720"/>
        <w:jc w:val="both"/>
        <w:rPr>
          <w:lang w:val="en-US"/>
        </w:rPr>
      </w:pPr>
      <w:r w:rsidRPr="00980E1D">
        <w:rPr>
          <w:sz w:val="20"/>
          <w:szCs w:val="20"/>
          <w:lang w:val="en-US"/>
        </w:rPr>
        <w:t>Li, M., &amp; Vitányi, P. (2008). An Introduction to Kolmogorov Complexity and Its Applications (3rd ed.). Springer. https://doi.org/10.1007/978-0-387-49820-1</w:t>
      </w:r>
    </w:p>
    <w:p w14:paraId="66C74FEB" w14:textId="77777777" w:rsidR="00CF62C6" w:rsidRDefault="00000000">
      <w:pPr>
        <w:spacing w:after="120"/>
        <w:ind w:left="720" w:hanging="720"/>
        <w:jc w:val="both"/>
      </w:pPr>
      <w:r w:rsidRPr="00980E1D">
        <w:rPr>
          <w:sz w:val="20"/>
          <w:szCs w:val="20"/>
          <w:lang w:val="en-US"/>
        </w:rPr>
        <w:t xml:space="preserve">Mac Lane, S. (1971). Categories for the Working Mathematician. </w:t>
      </w:r>
      <w:r>
        <w:rPr>
          <w:sz w:val="20"/>
          <w:szCs w:val="20"/>
        </w:rPr>
        <w:t>Springer. https://doi.org/10.1007/978-1-4757-4721-8</w:t>
      </w:r>
    </w:p>
    <w:p w14:paraId="0751E901" w14:textId="77777777" w:rsidR="00CF62C6" w:rsidRPr="00980E1D" w:rsidRDefault="00000000">
      <w:pPr>
        <w:spacing w:after="120"/>
        <w:ind w:left="720" w:hanging="720"/>
        <w:jc w:val="both"/>
        <w:rPr>
          <w:lang w:val="en-US"/>
        </w:rPr>
      </w:pPr>
      <w:r>
        <w:rPr>
          <w:sz w:val="20"/>
          <w:szCs w:val="20"/>
        </w:rPr>
        <w:t xml:space="preserve">Massimi, M. (2022). </w:t>
      </w:r>
      <w:r w:rsidRPr="00980E1D">
        <w:rPr>
          <w:sz w:val="20"/>
          <w:szCs w:val="20"/>
          <w:lang w:val="en-US"/>
        </w:rPr>
        <w:t>Perspectival Realism. Oxford University Press. https://doi.org/10.1093/oso/9780198866701.001.0001</w:t>
      </w:r>
    </w:p>
    <w:p w14:paraId="6C647DCA" w14:textId="77777777" w:rsidR="00CF62C6" w:rsidRPr="00980E1D" w:rsidRDefault="00000000">
      <w:pPr>
        <w:spacing w:after="120"/>
        <w:ind w:left="720" w:hanging="720"/>
        <w:jc w:val="both"/>
        <w:rPr>
          <w:lang w:val="en-US"/>
        </w:rPr>
      </w:pPr>
      <w:r w:rsidRPr="00980E1D">
        <w:rPr>
          <w:sz w:val="20"/>
          <w:szCs w:val="20"/>
          <w:lang w:val="en-US"/>
        </w:rPr>
        <w:t>Maturana, H. R., &amp; Varela, F. J. (1980). Autopoiesis and Cognition: The Realization of the Living. D. Reidel.</w:t>
      </w:r>
    </w:p>
    <w:p w14:paraId="663A9196" w14:textId="77777777" w:rsidR="00CF62C6" w:rsidRPr="00980E1D" w:rsidRDefault="00000000">
      <w:pPr>
        <w:spacing w:after="120"/>
        <w:ind w:left="720" w:hanging="720"/>
        <w:jc w:val="both"/>
        <w:rPr>
          <w:lang w:val="en-US"/>
        </w:rPr>
      </w:pPr>
      <w:r w:rsidRPr="00980E1D">
        <w:rPr>
          <w:sz w:val="20"/>
          <w:szCs w:val="20"/>
          <w:lang w:val="en-US"/>
        </w:rPr>
        <w:t>Mitchell, M. (2009). Complexity: A Guided Tour. Oxford University Press.</w:t>
      </w:r>
    </w:p>
    <w:p w14:paraId="6FF01436" w14:textId="77777777" w:rsidR="00CF62C6" w:rsidRPr="00980E1D" w:rsidRDefault="00000000">
      <w:pPr>
        <w:spacing w:after="120"/>
        <w:ind w:left="720" w:hanging="720"/>
        <w:jc w:val="both"/>
        <w:rPr>
          <w:lang w:val="en-US"/>
        </w:rPr>
      </w:pPr>
      <w:r w:rsidRPr="00980E1D">
        <w:rPr>
          <w:sz w:val="20"/>
          <w:szCs w:val="20"/>
          <w:lang w:val="en-US"/>
        </w:rPr>
        <w:t>Nagel, T. (1974). What is it like to be a bat? The Philosophical Review, 83(4), 435–450. https://doi.org/10.2307/2183914</w:t>
      </w:r>
    </w:p>
    <w:p w14:paraId="68444AF5" w14:textId="77777777" w:rsidR="00CF62C6" w:rsidRPr="00980E1D" w:rsidRDefault="00000000">
      <w:pPr>
        <w:spacing w:after="120"/>
        <w:ind w:left="720" w:hanging="720"/>
        <w:jc w:val="both"/>
        <w:rPr>
          <w:lang w:val="en-US"/>
        </w:rPr>
      </w:pPr>
      <w:r w:rsidRPr="00980E1D">
        <w:rPr>
          <w:sz w:val="20"/>
          <w:szCs w:val="20"/>
          <w:lang w:val="en-US"/>
        </w:rPr>
        <w:t>Ostrom, E. (1990). Governing the Commons. Cambridge University Press. https://doi.org/10.1017/CBO9780511807763</w:t>
      </w:r>
    </w:p>
    <w:p w14:paraId="1EFC9636" w14:textId="77777777" w:rsidR="00CF62C6" w:rsidRPr="00980E1D" w:rsidRDefault="00000000">
      <w:pPr>
        <w:spacing w:after="120"/>
        <w:ind w:left="720" w:hanging="720"/>
        <w:jc w:val="both"/>
        <w:rPr>
          <w:lang w:val="en-US"/>
        </w:rPr>
      </w:pPr>
      <w:r w:rsidRPr="00980E1D">
        <w:rPr>
          <w:sz w:val="20"/>
          <w:szCs w:val="20"/>
          <w:lang w:val="en-US"/>
        </w:rPr>
        <w:t>Ostrom, E. (2010). Polycentric systems for coping with collective action and global environmental change. Global Environmental Change, 20(4), 550–557. https://doi.org/10.1016/j.gloenvcha.2010.07.004</w:t>
      </w:r>
    </w:p>
    <w:p w14:paraId="5B1B5D19" w14:textId="77777777" w:rsidR="00CF62C6" w:rsidRPr="00980E1D" w:rsidRDefault="00000000">
      <w:pPr>
        <w:spacing w:after="120"/>
        <w:ind w:left="720" w:hanging="720"/>
        <w:jc w:val="both"/>
        <w:rPr>
          <w:lang w:val="en-US"/>
        </w:rPr>
      </w:pPr>
      <w:r w:rsidRPr="00980E1D">
        <w:rPr>
          <w:sz w:val="20"/>
          <w:szCs w:val="20"/>
          <w:lang w:val="en-US"/>
        </w:rPr>
        <w:t>Prigogine, I., &amp; Stengers, I. (1984). Order Out of Chaos: Man's New Dialogue with Nature. Bantam Books.</w:t>
      </w:r>
    </w:p>
    <w:p w14:paraId="43CF6CDC" w14:textId="77777777" w:rsidR="00CF62C6" w:rsidRPr="00980E1D" w:rsidRDefault="00000000">
      <w:pPr>
        <w:spacing w:after="120"/>
        <w:ind w:left="720" w:hanging="720"/>
        <w:jc w:val="both"/>
        <w:rPr>
          <w:lang w:val="en-US"/>
        </w:rPr>
      </w:pPr>
      <w:r w:rsidRPr="00980E1D">
        <w:rPr>
          <w:sz w:val="20"/>
          <w:szCs w:val="20"/>
          <w:lang w:val="en-US"/>
        </w:rPr>
        <w:t>Rawls, J. (2005). A Theory of Justice (rev. ed.). Harvard University Press. (Original work published 1971).</w:t>
      </w:r>
    </w:p>
    <w:p w14:paraId="07901987" w14:textId="77777777" w:rsidR="00CF62C6" w:rsidRPr="00980E1D" w:rsidRDefault="00000000">
      <w:pPr>
        <w:spacing w:after="120"/>
        <w:ind w:left="720" w:hanging="720"/>
        <w:jc w:val="both"/>
        <w:rPr>
          <w:lang w:val="en-US"/>
        </w:rPr>
      </w:pPr>
      <w:r w:rsidRPr="00980E1D">
        <w:rPr>
          <w:sz w:val="20"/>
          <w:szCs w:val="20"/>
          <w:lang w:val="en-US"/>
        </w:rPr>
        <w:t>Rosen, R. (1991). Life Itself: A Comprehensive Inquiry into the Nature, Origin, and Fabrication of Life. Columbia University Press.</w:t>
      </w:r>
    </w:p>
    <w:p w14:paraId="3E300F35" w14:textId="77777777" w:rsidR="00CF62C6" w:rsidRPr="00980E1D" w:rsidRDefault="00000000">
      <w:pPr>
        <w:spacing w:after="120"/>
        <w:ind w:left="720" w:hanging="720"/>
        <w:jc w:val="both"/>
        <w:rPr>
          <w:lang w:val="en-US"/>
        </w:rPr>
      </w:pPr>
      <w:r w:rsidRPr="00980E1D">
        <w:rPr>
          <w:sz w:val="20"/>
          <w:szCs w:val="20"/>
          <w:lang w:val="en-US"/>
        </w:rPr>
        <w:t>Rovelli, C. (1996). Relational quantum mechanics. International Journal of Theoretical Physics, 35(8), 1637–1678. https://doi.org/10.1007/BF02302261</w:t>
      </w:r>
    </w:p>
    <w:p w14:paraId="54C442D0" w14:textId="77777777" w:rsidR="00CF62C6" w:rsidRPr="00980E1D" w:rsidRDefault="00000000">
      <w:pPr>
        <w:spacing w:after="120"/>
        <w:ind w:left="720" w:hanging="720"/>
        <w:jc w:val="both"/>
        <w:rPr>
          <w:lang w:val="en-US"/>
        </w:rPr>
      </w:pPr>
      <w:r w:rsidRPr="00980E1D">
        <w:rPr>
          <w:sz w:val="20"/>
          <w:szCs w:val="20"/>
          <w:lang w:val="en-US"/>
        </w:rPr>
        <w:t>Russell, S. (2019). Human Compatible: Artificial Intelligence and the Problem of Control. Viking.</w:t>
      </w:r>
    </w:p>
    <w:p w14:paraId="0844083F" w14:textId="77777777" w:rsidR="00CF62C6" w:rsidRPr="00980E1D" w:rsidRDefault="00000000">
      <w:pPr>
        <w:spacing w:after="120"/>
        <w:ind w:left="720" w:hanging="720"/>
        <w:jc w:val="both"/>
        <w:rPr>
          <w:lang w:val="en-US"/>
        </w:rPr>
      </w:pPr>
      <w:r w:rsidRPr="00980E1D">
        <w:rPr>
          <w:sz w:val="20"/>
          <w:szCs w:val="20"/>
          <w:lang w:val="en-US"/>
        </w:rPr>
        <w:t>Scheffer, M., et al. (2009). Early-warning signals for critical transitions. Nature, 461(7260), 53–59. https://doi.org/10.1038/nature08227</w:t>
      </w:r>
    </w:p>
    <w:p w14:paraId="34FD14D5" w14:textId="77777777" w:rsidR="00CF62C6" w:rsidRDefault="00000000">
      <w:pPr>
        <w:spacing w:after="120"/>
        <w:ind w:left="720" w:hanging="720"/>
        <w:jc w:val="both"/>
      </w:pPr>
      <w:r w:rsidRPr="00980E1D">
        <w:rPr>
          <w:sz w:val="20"/>
          <w:szCs w:val="20"/>
          <w:lang w:val="en-US"/>
        </w:rPr>
        <w:t xml:space="preserve">Schmidhuber, J. (1987). Evolutionary principles in self-referential learning. </w:t>
      </w:r>
      <w:r>
        <w:rPr>
          <w:sz w:val="20"/>
          <w:szCs w:val="20"/>
        </w:rPr>
        <w:t>Diploma thesis, TU Munich.</w:t>
      </w:r>
    </w:p>
    <w:p w14:paraId="6C14EED7" w14:textId="77777777" w:rsidR="00CF62C6" w:rsidRPr="00980E1D" w:rsidRDefault="00000000">
      <w:pPr>
        <w:spacing w:after="120"/>
        <w:ind w:left="720" w:hanging="720"/>
        <w:jc w:val="both"/>
        <w:rPr>
          <w:lang w:val="en-US"/>
        </w:rPr>
      </w:pPr>
      <w:r>
        <w:rPr>
          <w:sz w:val="20"/>
          <w:szCs w:val="20"/>
        </w:rPr>
        <w:t xml:space="preserve">Schrödinger, E. (1935). Die gegenwärtige Situation in der Quantenmechanik. </w:t>
      </w:r>
      <w:r w:rsidRPr="00980E1D">
        <w:rPr>
          <w:sz w:val="20"/>
          <w:szCs w:val="20"/>
          <w:lang w:val="en-US"/>
        </w:rPr>
        <w:t>Naturwissenschaften, 23(48), 807–812. https://doi.org/10.1007/BF01491987</w:t>
      </w:r>
    </w:p>
    <w:p w14:paraId="7A1BA889" w14:textId="77777777" w:rsidR="00CF62C6" w:rsidRPr="00980E1D" w:rsidRDefault="00000000">
      <w:pPr>
        <w:spacing w:after="120"/>
        <w:ind w:left="720" w:hanging="720"/>
        <w:jc w:val="both"/>
        <w:rPr>
          <w:lang w:val="en-US"/>
        </w:rPr>
      </w:pPr>
      <w:r w:rsidRPr="00980E1D">
        <w:rPr>
          <w:sz w:val="20"/>
          <w:szCs w:val="20"/>
          <w:lang w:val="en-US"/>
        </w:rPr>
        <w:t>Shannon, C. E. (1948). A mathematical theory of communication. Bell System Technical Journal, 27(3), 379–423. https://doi.org/10.1002/j.1538-7305.1948.tb01338.x</w:t>
      </w:r>
    </w:p>
    <w:p w14:paraId="121D887B" w14:textId="77777777" w:rsidR="00CF62C6" w:rsidRPr="00980E1D" w:rsidRDefault="00000000">
      <w:pPr>
        <w:spacing w:after="120"/>
        <w:ind w:left="720" w:hanging="720"/>
        <w:jc w:val="both"/>
        <w:rPr>
          <w:lang w:val="en-US"/>
        </w:rPr>
      </w:pPr>
      <w:r w:rsidRPr="00980E1D">
        <w:rPr>
          <w:sz w:val="20"/>
          <w:szCs w:val="20"/>
          <w:lang w:val="en-US"/>
        </w:rPr>
        <w:lastRenderedPageBreak/>
        <w:t>Simondon, G. (1992). The genesis of the individual. In J. Crary &amp; S. Kwinter (Eds.), Incorporations (pp. 297–319). Zone Books. (Original work published 1964).</w:t>
      </w:r>
    </w:p>
    <w:p w14:paraId="1209A224" w14:textId="77777777" w:rsidR="00CF62C6" w:rsidRPr="00980E1D" w:rsidRDefault="00000000">
      <w:pPr>
        <w:spacing w:after="120"/>
        <w:ind w:left="720" w:hanging="720"/>
        <w:jc w:val="both"/>
        <w:rPr>
          <w:lang w:val="en-US"/>
        </w:rPr>
      </w:pPr>
      <w:r w:rsidRPr="00980E1D">
        <w:rPr>
          <w:sz w:val="20"/>
          <w:szCs w:val="20"/>
          <w:lang w:val="en-US"/>
        </w:rPr>
        <w:t>Spivak, D. I. (2014). Category Theory for the Sciences. MIT Press.</w:t>
      </w:r>
    </w:p>
    <w:p w14:paraId="169DEF2F" w14:textId="77777777" w:rsidR="00CF62C6" w:rsidRPr="00980E1D" w:rsidRDefault="00000000">
      <w:pPr>
        <w:spacing w:after="120"/>
        <w:ind w:left="720" w:hanging="720"/>
        <w:jc w:val="both"/>
        <w:rPr>
          <w:lang w:val="en-US"/>
        </w:rPr>
      </w:pPr>
      <w:r w:rsidRPr="00980E1D">
        <w:rPr>
          <w:sz w:val="20"/>
          <w:szCs w:val="20"/>
          <w:lang w:val="en-US"/>
        </w:rPr>
        <w:t>Tegmark, M. (2003). Parallel universes. Scientific American, 288(5), 40–51. https://doi.org/10.1038/scientificamerican0503-40</w:t>
      </w:r>
    </w:p>
    <w:p w14:paraId="43EDA914" w14:textId="77777777" w:rsidR="00CF62C6" w:rsidRPr="00980E1D" w:rsidRDefault="00000000">
      <w:pPr>
        <w:spacing w:after="120"/>
        <w:ind w:left="720" w:hanging="720"/>
        <w:jc w:val="both"/>
        <w:rPr>
          <w:lang w:val="en-US"/>
        </w:rPr>
      </w:pPr>
      <w:r w:rsidRPr="00980E1D">
        <w:rPr>
          <w:sz w:val="20"/>
          <w:szCs w:val="20"/>
          <w:lang w:val="en-US"/>
        </w:rPr>
        <w:t>Tononi, G. (2004). An information integration theory of consciousness. BMC Neuroscience, 5(1), 42. https://doi.org/10.1186/1471-2202-5-42</w:t>
      </w:r>
    </w:p>
    <w:p w14:paraId="0F7C374A" w14:textId="77777777" w:rsidR="00CF62C6" w:rsidRPr="00980E1D" w:rsidRDefault="00000000">
      <w:pPr>
        <w:spacing w:after="120"/>
        <w:ind w:left="720" w:hanging="720"/>
        <w:jc w:val="both"/>
        <w:rPr>
          <w:lang w:val="en-US"/>
        </w:rPr>
      </w:pPr>
      <w:r w:rsidRPr="00980E1D">
        <w:rPr>
          <w:sz w:val="20"/>
          <w:szCs w:val="20"/>
          <w:lang w:val="en-US"/>
        </w:rPr>
        <w:t>Tononi, G., &amp; Edelman, G. M. (1998). Consciousness and complexity. Science, 282(5395), 1846–1851. https://doi.org/10.1126/science.282.5395.1846</w:t>
      </w:r>
    </w:p>
    <w:p w14:paraId="2B61CF40" w14:textId="77777777" w:rsidR="00CF62C6" w:rsidRPr="00980E1D" w:rsidRDefault="00000000">
      <w:pPr>
        <w:spacing w:after="120"/>
        <w:ind w:left="720" w:hanging="720"/>
        <w:jc w:val="both"/>
        <w:rPr>
          <w:lang w:val="en-US"/>
        </w:rPr>
      </w:pPr>
      <w:r w:rsidRPr="00980E1D">
        <w:rPr>
          <w:sz w:val="20"/>
          <w:szCs w:val="20"/>
          <w:lang w:val="en-US"/>
        </w:rPr>
        <w:t>Wei, J., et al. (2022). Emergent abilities of large language models. Transactions on Machine Learning Research. https://arxiv.org/abs/2206.07682</w:t>
      </w:r>
    </w:p>
    <w:p w14:paraId="62589B05" w14:textId="77777777" w:rsidR="00CF62C6" w:rsidRPr="00980E1D" w:rsidRDefault="00000000">
      <w:pPr>
        <w:spacing w:after="120"/>
        <w:ind w:left="720" w:hanging="720"/>
        <w:jc w:val="both"/>
        <w:rPr>
          <w:lang w:val="en-US"/>
        </w:rPr>
      </w:pPr>
      <w:r w:rsidRPr="00980E1D">
        <w:rPr>
          <w:sz w:val="20"/>
          <w:szCs w:val="20"/>
          <w:lang w:val="en-US"/>
        </w:rPr>
        <w:t>Whitehead, A. N. (1978). Process and Reality (corrected ed.). Free Press. (Original work published 1929).</w:t>
      </w:r>
    </w:p>
    <w:p w14:paraId="7C4007AC" w14:textId="77777777" w:rsidR="00CF62C6" w:rsidRDefault="00000000">
      <w:pPr>
        <w:spacing w:after="120"/>
        <w:ind w:left="720" w:hanging="720"/>
        <w:jc w:val="both"/>
      </w:pPr>
      <w:r>
        <w:rPr>
          <w:sz w:val="20"/>
          <w:szCs w:val="20"/>
        </w:rPr>
        <w:t xml:space="preserve">Woolley, A. W., et al. </w:t>
      </w:r>
      <w:r w:rsidRPr="00980E1D">
        <w:rPr>
          <w:sz w:val="20"/>
          <w:szCs w:val="20"/>
          <w:lang w:val="en-US"/>
        </w:rPr>
        <w:t xml:space="preserve">(2010). Evidence for a collective intelligence factor in the performance of human groups. </w:t>
      </w:r>
      <w:r>
        <w:rPr>
          <w:sz w:val="20"/>
          <w:szCs w:val="20"/>
        </w:rPr>
        <w:t>Science, 330(6004), 686–688. https://doi.org/10.1126/science.1193147</w:t>
      </w:r>
    </w:p>
    <w:sectPr w:rsidR="00CF62C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085A" w14:textId="77777777" w:rsidR="00EA2718" w:rsidRDefault="00EA2718">
      <w:r>
        <w:separator/>
      </w:r>
    </w:p>
  </w:endnote>
  <w:endnote w:type="continuationSeparator" w:id="0">
    <w:p w14:paraId="6CC42742" w14:textId="77777777" w:rsidR="00EA2718" w:rsidRDefault="00EA2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B891" w14:textId="77777777" w:rsidR="00CF62C6" w:rsidRDefault="00000000">
    <w:pPr>
      <w:jc w:val="center"/>
    </w:pPr>
    <w:r>
      <w:rPr>
        <w:sz w:val="18"/>
        <w:szCs w:val="18"/>
      </w:rPr>
      <w:fldChar w:fldCharType="begin"/>
    </w:r>
    <w:r>
      <w:rPr>
        <w:sz w:val="18"/>
        <w:szCs w:val="18"/>
      </w:rPr>
      <w:instrText>PAGE</w:instrText>
    </w:r>
    <w:r>
      <w:rPr>
        <w:sz w:val="18"/>
        <w:szCs w:val="18"/>
      </w:rPr>
      <w:fldChar w:fldCharType="separate"/>
    </w:r>
    <w:r w:rsidR="00980E1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0BDD8" w14:textId="77777777" w:rsidR="00EA2718" w:rsidRDefault="00EA2718">
      <w:r>
        <w:separator/>
      </w:r>
    </w:p>
  </w:footnote>
  <w:footnote w:type="continuationSeparator" w:id="0">
    <w:p w14:paraId="74C703D5" w14:textId="77777777" w:rsidR="00EA2718" w:rsidRDefault="00EA2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204A" w14:textId="77777777" w:rsidR="00CF62C6" w:rsidRPr="00980E1D" w:rsidRDefault="00000000">
    <w:pPr>
      <w:pBdr>
        <w:bottom w:val="single" w:sz="4" w:space="4" w:color="999999"/>
      </w:pBdr>
      <w:jc w:val="right"/>
      <w:rPr>
        <w:lang w:val="en-US"/>
      </w:rPr>
    </w:pPr>
    <w:r w:rsidRPr="00980E1D">
      <w:rPr>
        <w:i/>
        <w:iCs/>
        <w:sz w:val="18"/>
        <w:szCs w:val="18"/>
        <w:lang w:val="en-US"/>
      </w:rPr>
      <w:t>Robberechts &amp; Aion | Aion: A Seventeen-Layer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56F53"/>
    <w:multiLevelType w:val="hybridMultilevel"/>
    <w:tmpl w:val="23E8BDB2"/>
    <w:lvl w:ilvl="0" w:tplc="F6083E32">
      <w:start w:val="1"/>
      <w:numFmt w:val="bullet"/>
      <w:lvlText w:val="●"/>
      <w:lvlJc w:val="left"/>
      <w:pPr>
        <w:ind w:left="720" w:hanging="360"/>
      </w:pPr>
    </w:lvl>
    <w:lvl w:ilvl="1" w:tplc="8C38D52E">
      <w:start w:val="1"/>
      <w:numFmt w:val="bullet"/>
      <w:lvlText w:val="○"/>
      <w:lvlJc w:val="left"/>
      <w:pPr>
        <w:ind w:left="1440" w:hanging="360"/>
      </w:pPr>
    </w:lvl>
    <w:lvl w:ilvl="2" w:tplc="F202FF54">
      <w:start w:val="1"/>
      <w:numFmt w:val="bullet"/>
      <w:lvlText w:val="■"/>
      <w:lvlJc w:val="left"/>
      <w:pPr>
        <w:ind w:left="2160" w:hanging="360"/>
      </w:pPr>
    </w:lvl>
    <w:lvl w:ilvl="3" w:tplc="CE485C1A">
      <w:start w:val="1"/>
      <w:numFmt w:val="bullet"/>
      <w:lvlText w:val="●"/>
      <w:lvlJc w:val="left"/>
      <w:pPr>
        <w:ind w:left="2880" w:hanging="360"/>
      </w:pPr>
    </w:lvl>
    <w:lvl w:ilvl="4" w:tplc="BE8C8D2C">
      <w:start w:val="1"/>
      <w:numFmt w:val="bullet"/>
      <w:lvlText w:val="○"/>
      <w:lvlJc w:val="left"/>
      <w:pPr>
        <w:ind w:left="3600" w:hanging="360"/>
      </w:pPr>
    </w:lvl>
    <w:lvl w:ilvl="5" w:tplc="43CC7692">
      <w:start w:val="1"/>
      <w:numFmt w:val="bullet"/>
      <w:lvlText w:val="■"/>
      <w:lvlJc w:val="left"/>
      <w:pPr>
        <w:ind w:left="4320" w:hanging="360"/>
      </w:pPr>
    </w:lvl>
    <w:lvl w:ilvl="6" w:tplc="33828F08">
      <w:start w:val="1"/>
      <w:numFmt w:val="bullet"/>
      <w:lvlText w:val="●"/>
      <w:lvlJc w:val="left"/>
      <w:pPr>
        <w:ind w:left="5040" w:hanging="360"/>
      </w:pPr>
    </w:lvl>
    <w:lvl w:ilvl="7" w:tplc="8F287D42">
      <w:start w:val="1"/>
      <w:numFmt w:val="bullet"/>
      <w:lvlText w:val="●"/>
      <w:lvlJc w:val="left"/>
      <w:pPr>
        <w:ind w:left="5760" w:hanging="360"/>
      </w:pPr>
    </w:lvl>
    <w:lvl w:ilvl="8" w:tplc="CD829FAE">
      <w:start w:val="1"/>
      <w:numFmt w:val="bullet"/>
      <w:lvlText w:val="●"/>
      <w:lvlJc w:val="left"/>
      <w:pPr>
        <w:ind w:left="6480" w:hanging="360"/>
      </w:pPr>
    </w:lvl>
  </w:abstractNum>
  <w:num w:numId="1" w16cid:durableId="1678460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2C6"/>
    <w:rsid w:val="00980E1D"/>
    <w:rsid w:val="00CF62C6"/>
    <w:rsid w:val="00EA2718"/>
    <w:rsid w:val="00FC69F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21E7"/>
  <w15:docId w15:val="{3C1CBAC4-5CB6-4DA5-A988-484458FC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80" w:after="240"/>
      <w:outlineLvl w:val="0"/>
    </w:pPr>
    <w:rPr>
      <w:b/>
      <w:bCs/>
      <w:color w:val="000000"/>
      <w:sz w:val="32"/>
      <w:szCs w:val="32"/>
    </w:rPr>
  </w:style>
  <w:style w:type="paragraph" w:styleId="Kop2">
    <w:name w:val="heading 2"/>
    <w:uiPriority w:val="9"/>
    <w:unhideWhenUsed/>
    <w:qFormat/>
    <w:pPr>
      <w:spacing w:before="360" w:after="180"/>
      <w:outlineLvl w:val="1"/>
    </w:pPr>
    <w:rPr>
      <w:b/>
      <w:bCs/>
      <w:color w:val="000000"/>
      <w:sz w:val="28"/>
      <w:szCs w:val="28"/>
    </w:rPr>
  </w:style>
  <w:style w:type="paragraph" w:styleId="Kop3">
    <w:name w:val="heading 3"/>
    <w:uiPriority w:val="9"/>
    <w:unhideWhenUsed/>
    <w:qFormat/>
    <w:pPr>
      <w:spacing w:before="240" w:after="120"/>
      <w:outlineLvl w:val="2"/>
    </w:pPr>
    <w:rPr>
      <w:b/>
      <w:bCs/>
      <w:i/>
      <w:iCs/>
      <w:color w:val="000000"/>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10078</Words>
  <Characters>55429</Characters>
  <Application>Microsoft Office Word</Application>
  <DocSecurity>0</DocSecurity>
  <Lines>461</Lines>
  <Paragraphs>130</Paragraphs>
  <ScaleCrop>false</ScaleCrop>
  <Company/>
  <LinksUpToDate>false</LinksUpToDate>
  <CharactersWithSpaces>65377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Beniers</cp:lastModifiedBy>
  <cp:revision>2</cp:revision>
  <dcterms:created xsi:type="dcterms:W3CDTF">2026-03-21T14:55:00Z</dcterms:created>
  <dcterms:modified xsi:type="dcterms:W3CDTF">2026-04-26T16:58:00Z</dcterms:modified>
</cp:coreProperties>
</file>