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31CDC" w:rsidRDefault="009D1393">
      <w:pPr>
        <w:spacing w:before="240" w:after="240"/>
        <w:rPr>
          <w:b/>
        </w:rPr>
      </w:pPr>
      <w:r>
        <w:rPr>
          <w:b/>
        </w:rPr>
        <w:t>Case: Oportunidades de Negócio - Segmento INSS</w:t>
      </w:r>
    </w:p>
    <w:p w14:paraId="00000002" w14:textId="77777777" w:rsidR="00531CDC" w:rsidRDefault="009D1393">
      <w:pPr>
        <w:spacing w:before="240" w:after="240"/>
      </w:pPr>
      <w:r>
        <w:t>O INSS disponibiliza mensalmente a base de dados de benefícios concedidos no portal de dados abertos: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https://dados.gov.br/dados/conjuntos-dados/beneficios-concedidos-plano-de-dados-abertos-jun-2023-a-jun-2025</w:t>
        </w:r>
      </w:hyperlink>
      <w:r>
        <w:t>.</w:t>
      </w:r>
    </w:p>
    <w:p w14:paraId="00000003" w14:textId="77777777" w:rsidR="00531CDC" w:rsidRDefault="009D1393">
      <w:pPr>
        <w:spacing w:before="240" w:after="240"/>
      </w:pPr>
      <w:r>
        <w:t>Utilizando os 3 últimos arquivos de concessão (jan/25 a mar/25), responda:</w:t>
      </w:r>
    </w:p>
    <w:p w14:paraId="00000004" w14:textId="77777777" w:rsidR="00531CDC" w:rsidRDefault="009D1393">
      <w:pPr>
        <w:spacing w:before="240" w:after="240"/>
        <w:rPr>
          <w:b/>
        </w:rPr>
      </w:pPr>
      <w:r>
        <w:rPr>
          <w:b/>
        </w:rPr>
        <w:t>Parte 1: Identificação das Cidades Mais Atrativas</w:t>
      </w:r>
    </w:p>
    <w:p w14:paraId="00000005" w14:textId="77777777" w:rsidR="00531CDC" w:rsidRDefault="009D1393">
      <w:pPr>
        <w:spacing w:before="240" w:after="240"/>
      </w:pPr>
      <w:r>
        <w:t>Quais seriam as 30 cidades mais atrativas para a inclusão de uma agência, considerando como principal fator o número de benefícios incluídos?</w:t>
      </w:r>
    </w:p>
    <w:p w14:paraId="00000006" w14:textId="77777777" w:rsidR="00531CDC" w:rsidRDefault="009D1393">
      <w:pPr>
        <w:spacing w:before="240" w:after="240"/>
        <w:rPr>
          <w:b/>
        </w:rPr>
      </w:pPr>
      <w:r>
        <w:rPr>
          <w:b/>
        </w:rPr>
        <w:t>Parte 2: Análise de Viabilidade Financeira</w:t>
      </w:r>
    </w:p>
    <w:p w14:paraId="00000007" w14:textId="77777777" w:rsidR="00531CDC" w:rsidRDefault="009D1393">
      <w:pPr>
        <w:spacing w:before="240" w:after="240"/>
      </w:pPr>
      <w:r>
        <w:t>Considerando os seguintes custos:</w:t>
      </w:r>
    </w:p>
    <w:p w14:paraId="00000008" w14:textId="77777777" w:rsidR="00531CDC" w:rsidRDefault="009D1393">
      <w:pPr>
        <w:numPr>
          <w:ilvl w:val="0"/>
          <w:numId w:val="3"/>
        </w:numPr>
        <w:spacing w:before="240"/>
      </w:pPr>
      <w:r>
        <w:t>Investimento inicial: R$ 100.000,00</w:t>
      </w:r>
    </w:p>
    <w:p w14:paraId="00000009" w14:textId="77777777" w:rsidR="00531CDC" w:rsidRDefault="009D1393">
      <w:pPr>
        <w:numPr>
          <w:ilvl w:val="0"/>
          <w:numId w:val="3"/>
        </w:numPr>
      </w:pPr>
      <w:r>
        <w:t>Custo fixo mensal: R$ 15.000,00</w:t>
      </w:r>
    </w:p>
    <w:p w14:paraId="0000000A" w14:textId="77777777" w:rsidR="00531CDC" w:rsidRDefault="009D1393">
      <w:pPr>
        <w:numPr>
          <w:ilvl w:val="0"/>
          <w:numId w:val="3"/>
        </w:numPr>
      </w:pPr>
      <w:r>
        <w:t>Custo por cliente: R$ 50,00 mensais</w:t>
      </w:r>
    </w:p>
    <w:p w14:paraId="0000000B" w14:textId="77777777" w:rsidR="00531CDC" w:rsidRDefault="009D1393">
      <w:pPr>
        <w:numPr>
          <w:ilvl w:val="0"/>
          <w:numId w:val="3"/>
        </w:numPr>
        <w:spacing w:after="240"/>
      </w:pPr>
      <w:r>
        <w:t>Receita média por cliente: R$ 150,00 mensais</w:t>
      </w:r>
    </w:p>
    <w:p w14:paraId="0000000C" w14:textId="77777777" w:rsidR="00531CDC" w:rsidRDefault="009D1393">
      <w:pPr>
        <w:spacing w:before="240" w:after="240"/>
      </w:pPr>
      <w:r>
        <w:t>Responda:</w:t>
      </w:r>
    </w:p>
    <w:p w14:paraId="0000000D" w14:textId="77777777" w:rsidR="00531CDC" w:rsidRDefault="009D1393">
      <w:pPr>
        <w:numPr>
          <w:ilvl w:val="0"/>
          <w:numId w:val="1"/>
        </w:numPr>
        <w:spacing w:before="240"/>
      </w:pPr>
      <w:r>
        <w:t>Quantos clientes são necessários para um ponto de atendimento atingir o ponto de equilíbrio mensal?</w:t>
      </w:r>
    </w:p>
    <w:p w14:paraId="0000000E" w14:textId="77777777" w:rsidR="00531CDC" w:rsidRDefault="009D1393">
      <w:pPr>
        <w:numPr>
          <w:ilvl w:val="0"/>
          <w:numId w:val="1"/>
        </w:numPr>
        <w:spacing w:after="240"/>
      </w:pPr>
      <w:r>
        <w:t>Considerando uma taxa constante de novas concessões igual à média mensal observada nos meses analisados, em quanto tempo os 30 pontos de agência indicados na Parte 1 teriam o seu breakeven, caso não houvesse perda de benefícios?</w:t>
      </w:r>
    </w:p>
    <w:p w14:paraId="0000000F" w14:textId="77777777" w:rsidR="00531CDC" w:rsidRDefault="009D1393">
      <w:pPr>
        <w:spacing w:before="240" w:after="240"/>
        <w:rPr>
          <w:b/>
        </w:rPr>
      </w:pPr>
      <w:r>
        <w:rPr>
          <w:b/>
        </w:rPr>
        <w:t>Parte 3: Consideração da Duração dos Benefícios</w:t>
      </w:r>
    </w:p>
    <w:p w14:paraId="00000010" w14:textId="77777777" w:rsidR="00531CDC" w:rsidRDefault="009D1393">
      <w:pPr>
        <w:spacing w:before="240" w:after="240"/>
      </w:pPr>
      <w:r>
        <w:t>Considerando que um benefício temporário (Espécie = auxílios) tem uma duração média de 3 meses, enquanto que um beneficiário permanente (todos com exceção dos auxílios) vivem em média até os 80 anos, recalcule o tempo necessário para que os 30 pontos de agência indicados na Parte 1 atinjam o breakeven, assumindo que a base de clientes de cada agência evolui de acordo com a média de inclusões dos meses analisados e considerando a rotatividade de beneficiários temporários.</w:t>
      </w:r>
    </w:p>
    <w:p w14:paraId="00000011" w14:textId="77777777" w:rsidR="00531CDC" w:rsidRDefault="009D1393">
      <w:pPr>
        <w:spacing w:before="240" w:after="240"/>
        <w:rPr>
          <w:b/>
        </w:rPr>
      </w:pPr>
      <w:r>
        <w:rPr>
          <w:b/>
        </w:rPr>
        <w:t>Desafio Opcional: Novo Produto de Crédito</w:t>
      </w:r>
    </w:p>
    <w:p w14:paraId="00000012" w14:textId="77777777" w:rsidR="00531CDC" w:rsidRDefault="009D1393">
      <w:pPr>
        <w:spacing w:before="240" w:after="240"/>
      </w:pPr>
      <w:r>
        <w:t>O banco pretende implementar um novo produto de crédito voltado apenas para beneficiários permanentes que possuem perfil de crédito. As condições do produto são as seguintes:</w:t>
      </w:r>
    </w:p>
    <w:p w14:paraId="00000013" w14:textId="77777777" w:rsidR="00531CDC" w:rsidRDefault="009D1393">
      <w:pPr>
        <w:numPr>
          <w:ilvl w:val="0"/>
          <w:numId w:val="2"/>
        </w:numPr>
        <w:spacing w:before="240"/>
      </w:pPr>
      <w:r>
        <w:rPr>
          <w:b/>
        </w:rPr>
        <w:t>Beneficiários permanentes do sexo masculino até 60 anos de idade:</w:t>
      </w:r>
      <w:r>
        <w:t xml:space="preserve"> Liberação de até R$ 20.000,00, com uma taxa de 1,6% a.m e um prazo de 30 meses.</w:t>
      </w:r>
    </w:p>
    <w:p w14:paraId="00000014" w14:textId="77777777" w:rsidR="00531CDC" w:rsidRDefault="009D1393">
      <w:pPr>
        <w:numPr>
          <w:ilvl w:val="0"/>
          <w:numId w:val="2"/>
        </w:numPr>
      </w:pPr>
      <w:r>
        <w:rPr>
          <w:b/>
        </w:rPr>
        <w:lastRenderedPageBreak/>
        <w:t>Beneficiários permanentes do sexo masculino até 70 anos de idade:</w:t>
      </w:r>
      <w:r>
        <w:t xml:space="preserve"> Liberação de até R$ 15.000,00, com uma taxa de 1,6% a.m e um prazo de 30 meses.</w:t>
      </w:r>
    </w:p>
    <w:p w14:paraId="00000015" w14:textId="77777777" w:rsidR="00531CDC" w:rsidRDefault="009D1393">
      <w:pPr>
        <w:numPr>
          <w:ilvl w:val="0"/>
          <w:numId w:val="2"/>
        </w:numPr>
      </w:pPr>
      <w:r>
        <w:rPr>
          <w:b/>
        </w:rPr>
        <w:t>Beneficiários permanentes do sexo masculino até 80 anos de idade:</w:t>
      </w:r>
      <w:r>
        <w:t xml:space="preserve"> Liberação de até R$ 10.000,00, com uma taxa de 1,6% a.m e um prazo de 30 meses.</w:t>
      </w:r>
    </w:p>
    <w:p w14:paraId="00000016" w14:textId="77777777" w:rsidR="00531CDC" w:rsidRDefault="009D1393">
      <w:pPr>
        <w:numPr>
          <w:ilvl w:val="0"/>
          <w:numId w:val="2"/>
        </w:numPr>
      </w:pPr>
      <w:r>
        <w:rPr>
          <w:b/>
        </w:rPr>
        <w:t>Beneficiários permanentes do sexo feminino até 60 anos de idade:</w:t>
      </w:r>
      <w:r>
        <w:t xml:space="preserve"> Liberação de até R$ 20.000,00, com uma taxa de 1,6% a.m e um prazo de 30 meses.</w:t>
      </w:r>
    </w:p>
    <w:p w14:paraId="00000017" w14:textId="77777777" w:rsidR="00531CDC" w:rsidRDefault="009D1393">
      <w:pPr>
        <w:numPr>
          <w:ilvl w:val="0"/>
          <w:numId w:val="2"/>
        </w:numPr>
      </w:pPr>
      <w:r>
        <w:rPr>
          <w:b/>
        </w:rPr>
        <w:t>Beneficiários permanentes do sexo feminino até 70 anos de idade:</w:t>
      </w:r>
      <w:r>
        <w:t xml:space="preserve"> Liberação de até R$ 10.000,00, com uma taxa de 1,6% a.m e um prazo de 30 meses.</w:t>
      </w:r>
    </w:p>
    <w:p w14:paraId="00000018" w14:textId="77777777" w:rsidR="00531CDC" w:rsidRDefault="009D1393">
      <w:pPr>
        <w:numPr>
          <w:ilvl w:val="0"/>
          <w:numId w:val="2"/>
        </w:numPr>
      </w:pPr>
      <w:r>
        <w:rPr>
          <w:b/>
        </w:rPr>
        <w:t>Beneficiários permanentes do sexo feminino até 80 anos de idade:</w:t>
      </w:r>
      <w:r>
        <w:t xml:space="preserve"> Liberação de até R$ 10.000,00, com uma taxa de 1,6% a.m e um prazo de 30 meses.</w:t>
      </w:r>
    </w:p>
    <w:p w14:paraId="00000019" w14:textId="77777777" w:rsidR="00531CDC" w:rsidRDefault="009D1393">
      <w:pPr>
        <w:numPr>
          <w:ilvl w:val="0"/>
          <w:numId w:val="2"/>
        </w:numPr>
        <w:spacing w:after="240"/>
      </w:pPr>
      <w:r>
        <w:rPr>
          <w:b/>
        </w:rPr>
        <w:t>Beneficiários permanentes do sexo feminino até 85 anos de idade:</w:t>
      </w:r>
      <w:r>
        <w:t xml:space="preserve"> Liberação de até R$ 5.000,00, com uma taxa de 1,6% a.m e um prazo de 30 meses.</w:t>
      </w:r>
    </w:p>
    <w:p w14:paraId="0000001A" w14:textId="77777777" w:rsidR="00531CDC" w:rsidRDefault="009D1393">
      <w:pPr>
        <w:spacing w:before="240" w:after="240"/>
      </w:pPr>
      <w:r>
        <w:t xml:space="preserve">Considerando que 20% dos clientes que possuem perfil de crédito contratarão o empréstimo em sua totalidade (nas 30 agências das localidades sugeridas): </w:t>
      </w:r>
    </w:p>
    <w:p w14:paraId="0000001B" w14:textId="77777777" w:rsidR="00531CDC" w:rsidRDefault="009D1393">
      <w:pPr>
        <w:spacing w:before="240" w:after="240"/>
      </w:pPr>
      <w:r>
        <w:t xml:space="preserve">D1. Qual será a receita que o banco terá com este empréstimo, para o grupo que será incluído no primeiro mês de funcionamento da agência, no prazo total do produto? </w:t>
      </w:r>
    </w:p>
    <w:p w14:paraId="0000001C" w14:textId="77777777" w:rsidR="00531CDC" w:rsidRDefault="009D1393">
      <w:pPr>
        <w:spacing w:before="240" w:after="240"/>
      </w:pPr>
      <w:r>
        <w:t>D2. Considerando que 5% dos clientes que contratam o produto não pagam nenhuma parcela, qual será o lucro do banco em 30 meses, para o grupo de clientes considerado acima?</w:t>
      </w:r>
    </w:p>
    <w:p w14:paraId="0000001D" w14:textId="77777777" w:rsidR="00531CDC" w:rsidRDefault="009D1393">
      <w:pPr>
        <w:spacing w:before="240" w:after="240"/>
        <w:rPr>
          <w:b/>
        </w:rPr>
      </w:pPr>
      <w:r>
        <w:rPr>
          <w:b/>
        </w:rPr>
        <w:t xml:space="preserve">Crie uma apresentação, storytelling,  para demonstrar como apresentaria as análises e principais insights de negócio obtidos. </w:t>
      </w:r>
    </w:p>
    <w:p w14:paraId="2791ADA6" w14:textId="77777777" w:rsidR="00BB020F" w:rsidRDefault="00BB020F">
      <w:pPr>
        <w:spacing w:before="240" w:after="240"/>
        <w:rPr>
          <w:b/>
        </w:rPr>
      </w:pPr>
    </w:p>
    <w:p w14:paraId="3F802684" w14:textId="35130279" w:rsidR="00BB020F" w:rsidRDefault="00BB020F">
      <w:pPr>
        <w:spacing w:before="240" w:after="240"/>
        <w:rPr>
          <w:b/>
        </w:rPr>
      </w:pPr>
      <w:r w:rsidRPr="00BB020F">
        <w:rPr>
          <w:b/>
        </w:rPr>
        <w:drawing>
          <wp:inline distT="0" distB="0" distL="0" distR="0" wp14:anchorId="3552AFE1" wp14:editId="7D896D40">
            <wp:extent cx="5943600" cy="540385"/>
            <wp:effectExtent l="0" t="0" r="0" b="0"/>
            <wp:docPr id="22319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9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F902" w14:textId="667CCD30" w:rsidR="00FB1890" w:rsidRDefault="00FB1890">
      <w:pPr>
        <w:spacing w:before="240" w:after="240"/>
        <w:rPr>
          <w:b/>
        </w:rPr>
      </w:pPr>
      <w:r w:rsidRPr="00FB1890">
        <w:rPr>
          <w:b/>
        </w:rPr>
        <w:drawing>
          <wp:inline distT="0" distB="0" distL="0" distR="0" wp14:anchorId="5CD88D91" wp14:editId="16AE068A">
            <wp:extent cx="5943600" cy="1061720"/>
            <wp:effectExtent l="0" t="0" r="0" b="5080"/>
            <wp:docPr id="12500665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6654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20F34"/>
    <w:multiLevelType w:val="multilevel"/>
    <w:tmpl w:val="010EB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B67CE"/>
    <w:multiLevelType w:val="multilevel"/>
    <w:tmpl w:val="284A0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B11C76"/>
    <w:multiLevelType w:val="multilevel"/>
    <w:tmpl w:val="0A0CF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045751">
    <w:abstractNumId w:val="0"/>
  </w:num>
  <w:num w:numId="2" w16cid:durableId="1988510711">
    <w:abstractNumId w:val="2"/>
  </w:num>
  <w:num w:numId="3" w16cid:durableId="37901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CDC"/>
    <w:rsid w:val="00134792"/>
    <w:rsid w:val="00436409"/>
    <w:rsid w:val="00531CDC"/>
    <w:rsid w:val="009D1393"/>
    <w:rsid w:val="00BB020F"/>
    <w:rsid w:val="00D32D09"/>
    <w:rsid w:val="00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6D89"/>
  <w15:docId w15:val="{F9AB5159-9170-44CF-94CE-443554EE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dos.gov.br/dados/conjuntos-dados/beneficios-concedidos-plano-de-dados-abertos-jun-2023-a-jun-2025" TargetMode="External"/><Relationship Id="rId5" Type="http://schemas.openxmlformats.org/officeDocument/2006/relationships/hyperlink" Target="https://dados.gov.br/dados/conjuntos-dados/beneficios-concedidos-plano-de-dados-abertos-jun-2023-a-jun-2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MB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DE MORAES OLIVEIRA</dc:creator>
  <cp:lastModifiedBy>Guilherme Benites</cp:lastModifiedBy>
  <cp:revision>4</cp:revision>
  <dcterms:created xsi:type="dcterms:W3CDTF">2025-09-01T21:48:00Z</dcterms:created>
  <dcterms:modified xsi:type="dcterms:W3CDTF">2025-09-01T22:40:00Z</dcterms:modified>
</cp:coreProperties>
</file>