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50"/>
        </w:rPr>
        <w:t>METODOLOGÍA DE PLANIFICACIÓN</w:t>
        <w:br/>
        <w:t>DE ACTIVIDADES DE CONSTRUCCIÓN</w:t>
        <w:br/>
        <w:t>BASADA EN ANÁLISIS DE PRECIOS UNITARIOS</w:t>
      </w:r>
    </w:p>
    <w:p>
      <w:pPr>
        <w:spacing w:before="360"/>
        <w:jc w:val="center"/>
      </w:pPr>
      <w:r>
        <w:rPr>
          <w:b/>
          <w:color w:val="1F7A8C"/>
          <w:sz w:val="30"/>
        </w:rPr>
        <w:t>Aplicación al ejemplo: Replanteo y nivelación</w:t>
      </w:r>
    </w:p>
    <w:p>
      <w:pPr>
        <w:spacing w:before="240"/>
        <w:jc w:val="center"/>
      </w:pPr>
      <w:r>
        <w:rPr>
          <w:color w:val="1F4E78"/>
          <w:sz w:val="24"/>
        </w:rPr>
        <w:t>Alcance exclusivo: planificación previa a la ejecución</w:t>
      </w:r>
    </w:p>
    <w:tbl>
      <w:tblPr>
        <w:tblStyle w:val="TableGrid"/>
        <w:tblW w:type="auto" w:w="0"/>
        <w:jc w:val="center"/>
        <w:tblLook w:firstColumn="1" w:firstRow="1" w:lastColumn="0" w:lastRow="0" w:noHBand="0" w:noVBand="1" w:val="04A0"/>
      </w:tblPr>
      <w:tblGrid>
        <w:gridCol w:w="5040"/>
        <w:gridCol w:w="5040"/>
      </w:tblGrid>
      <w:tr>
        <w:tc>
          <w:tcPr>
            <w:tcW w:type="dxa" w:w="5040"/>
            <w:shd w:fill="DDEBF7"/>
            <w:tcMar>
              <w:top w:w="100" w:type="dxa"/>
              <w:start w:w="120" w:type="dxa"/>
              <w:bottom w:w="100" w:type="dxa"/>
              <w:end w:w="120" w:type="dxa"/>
            </w:tcMar>
          </w:tcPr>
          <w:p>
            <w:r>
              <w:rPr>
                <w:b/>
                <w:color w:val="17365D"/>
                <w:sz w:val="18"/>
              </w:rPr>
              <w:t>Documento base</w:t>
            </w:r>
          </w:p>
        </w:tc>
        <w:tc>
          <w:tcPr>
            <w:tcW w:type="dxa" w:w="5040"/>
            <w:shd w:fill="F2F4F7"/>
            <w:tcMar>
              <w:top w:w="100" w:type="dxa"/>
              <w:start w:w="120" w:type="dxa"/>
              <w:bottom w:w="100" w:type="dxa"/>
              <w:end w:w="120" w:type="dxa"/>
            </w:tcMar>
          </w:tcPr>
          <w:p>
            <w:r>
              <w:rPr>
                <w:color w:val="1F2937"/>
                <w:sz w:val="18"/>
              </w:rPr>
              <w:t>Ejemplo de cálculos en APUs y cronograma Gantt suministrado por el usuario</w:t>
            </w:r>
          </w:p>
        </w:tc>
      </w:tr>
      <w:tr>
        <w:tc>
          <w:tcPr>
            <w:tcW w:type="dxa" w:w="5040"/>
            <w:shd w:fill="DDEBF7"/>
            <w:tcMar>
              <w:top w:w="100" w:type="dxa"/>
              <w:start w:w="120" w:type="dxa"/>
              <w:bottom w:w="100" w:type="dxa"/>
              <w:end w:w="120" w:type="dxa"/>
            </w:tcMar>
          </w:tcPr>
          <w:p>
            <w:r>
              <w:rPr>
                <w:b/>
                <w:color w:val="17365D"/>
                <w:sz w:val="18"/>
              </w:rPr>
              <w:t>Entregable</w:t>
            </w:r>
          </w:p>
        </w:tc>
        <w:tc>
          <w:tcPr>
            <w:tcW w:type="dxa" w:w="5040"/>
            <w:shd w:fill="F2F4F7"/>
            <w:tcMar>
              <w:top w:w="100" w:type="dxa"/>
              <w:start w:w="120" w:type="dxa"/>
              <w:bottom w:w="100" w:type="dxa"/>
              <w:end w:w="120" w:type="dxa"/>
            </w:tcMar>
          </w:tcPr>
          <w:p>
            <w:r>
              <w:rPr>
                <w:color w:val="1F2937"/>
                <w:sz w:val="18"/>
              </w:rPr>
              <w:t>Metodología general y ejemplo formulado de planificación</w:t>
            </w:r>
          </w:p>
        </w:tc>
      </w:tr>
      <w:tr>
        <w:tc>
          <w:tcPr>
            <w:tcW w:type="dxa" w:w="5040"/>
            <w:shd w:fill="DDEBF7"/>
            <w:tcMar>
              <w:top w:w="100" w:type="dxa"/>
              <w:start w:w="120" w:type="dxa"/>
              <w:bottom w:w="100" w:type="dxa"/>
              <w:end w:w="120" w:type="dxa"/>
            </w:tcMar>
          </w:tcPr>
          <w:p>
            <w:r>
              <w:rPr>
                <w:b/>
                <w:color w:val="17365D"/>
                <w:sz w:val="18"/>
              </w:rPr>
              <w:t>Versión</w:t>
            </w:r>
          </w:p>
        </w:tc>
        <w:tc>
          <w:tcPr>
            <w:tcW w:type="dxa" w:w="5040"/>
            <w:shd w:fill="F2F4F7"/>
            <w:tcMar>
              <w:top w:w="100" w:type="dxa"/>
              <w:start w:w="120" w:type="dxa"/>
              <w:bottom w:w="100" w:type="dxa"/>
              <w:end w:w="120" w:type="dxa"/>
            </w:tcMar>
          </w:tcPr>
          <w:p>
            <w:r>
              <w:rPr>
                <w:color w:val="1F2937"/>
                <w:sz w:val="18"/>
              </w:rPr>
              <w:t>1.0 - Planificación</w:t>
            </w:r>
          </w:p>
        </w:tc>
      </w:tr>
      <w:tr>
        <w:tc>
          <w:tcPr>
            <w:tcW w:type="dxa" w:w="5040"/>
            <w:shd w:fill="DDEBF7"/>
            <w:tcMar>
              <w:top w:w="100" w:type="dxa"/>
              <w:start w:w="120" w:type="dxa"/>
              <w:bottom w:w="100" w:type="dxa"/>
              <w:end w:w="120" w:type="dxa"/>
            </w:tcMar>
          </w:tcPr>
          <w:p>
            <w:r>
              <w:rPr>
                <w:b/>
                <w:color w:val="17365D"/>
                <w:sz w:val="18"/>
              </w:rPr>
              <w:t>Fecha</w:t>
            </w:r>
          </w:p>
        </w:tc>
        <w:tc>
          <w:tcPr>
            <w:tcW w:type="dxa" w:w="5040"/>
            <w:shd w:fill="F2F4F7"/>
            <w:tcMar>
              <w:top w:w="100" w:type="dxa"/>
              <w:start w:w="120" w:type="dxa"/>
              <w:bottom w:w="100" w:type="dxa"/>
              <w:end w:w="120" w:type="dxa"/>
            </w:tcMar>
          </w:tcPr>
          <w:p>
            <w:r>
              <w:rPr>
                <w:color w:val="1F2937"/>
                <w:sz w:val="18"/>
              </w:rPr>
              <w:t>12 de julio de 2026</w:t>
            </w:r>
          </w:p>
        </w:tc>
      </w:tr>
    </w:tbl>
    <w:p>
      <w:pPr>
        <w:spacing w:before="560"/>
        <w:jc w:val="center"/>
      </w:pPr>
      <w:r>
        <w:rPr>
          <w:i/>
          <w:color w:val="595959"/>
          <w:sz w:val="20"/>
        </w:rPr>
        <w:t>Documento diseñado para estructurar la línea base técnica y económica de una actividad, sin incorporar datos reales, seguimiento, control, valor ganado ni pronósticos de ejecución.</w:t>
      </w:r>
    </w:p>
    <w:p>
      <w:r>
        <w:br w:type="page"/>
      </w:r>
    </w:p>
    <w:p>
      <w:pPr>
        <w:pStyle w:val="Heading1"/>
        <w:keepNext/>
      </w:pPr>
      <w:r>
        <w:t>Aclaración de alcance</w:t>
      </w:r>
    </w:p>
    <w:tbl>
      <w:tblPr>
        <w:tblW w:type="auto" w:w="0"/>
        <w:jc w:val="center"/>
        <w:tblLook w:firstColumn="1" w:firstRow="1" w:lastColumn="0" w:lastRow="0" w:noHBand="0" w:noVBand="1" w:val="04A0"/>
      </w:tblPr>
      <w:tblGrid>
        <w:gridCol w:w="10080"/>
      </w:tblGrid>
      <w:tr>
        <w:tc>
          <w:tcPr>
            <w:tcW w:type="dxa" w:w="10080"/>
            <w:shd w:fill="FCE4D6"/>
            <w:tcBorders>
              <w:top w:val="single" w:sz="8" w:color="F4A623"/>
              <w:left w:val="single" w:sz="8" w:color="F4A623"/>
              <w:bottom w:val="single" w:sz="8" w:color="F4A623"/>
              <w:right w:val="single" w:sz="8" w:color="F4A623"/>
            </w:tcBorders>
            <w:tcMar>
              <w:top w:w="120" w:type="dxa"/>
              <w:start w:w="140" w:type="dxa"/>
              <w:bottom w:w="120" w:type="dxa"/>
              <w:end w:w="140" w:type="dxa"/>
            </w:tcMar>
          </w:tcPr>
          <w:p>
            <w:pPr>
              <w:spacing w:after="80"/>
            </w:pPr>
            <w:r>
              <w:rPr>
                <w:b/>
                <w:color w:val="F4A623"/>
                <w:sz w:val="20"/>
              </w:rPr>
              <w:t>Alcance solicitado</w:t>
            </w:r>
          </w:p>
          <w:p>
            <w:pPr>
              <w:spacing w:after="0" w:line="252" w:lineRule="auto"/>
            </w:pPr>
            <w:r>
              <w:rPr>
                <w:color w:val="1F2937"/>
                <w:sz w:val="19"/>
              </w:rPr>
              <w:t>La presente versión se limita a la planificación. El APU se utiliza para definir método, capacidad, producción, duración, trabajo, recursos, consumos, costos y escenarios antes del inicio de la actividad. Se excluyen deliberadamente avance real, registros diarios, comparación plan-real, indicadores CPI/SPI, valor ganado, tendencias, estimación a la terminación y acciones correctivas.</w:t>
            </w:r>
          </w:p>
        </w:tc>
      </w:tr>
    </w:tbl>
    <w:p>
      <w:pPr>
        <w:spacing w:after="0"/>
      </w:pPr>
    </w:p>
    <w:p>
      <w:r>
        <w:t>La metodología conserva el objetivo central del ejemplo suministrado, pero corrige ambigüedades dimensionales y separa con rigor tres conceptos que no deben mezclarse: producción del proceso, productividad de los recursos y consumo planificado.</w:t>
      </w:r>
    </w:p>
    <w:p>
      <w:pPr>
        <w:pStyle w:val="Heading1"/>
        <w:keepNext/>
      </w:pPr>
      <w:r>
        <w:t>Contenido</w:t>
      </w:r>
    </w:p>
    <w:p>
      <w:pPr>
        <w:pStyle w:val="ListBullet"/>
        <w:spacing w:after="60"/>
      </w:pPr>
      <w:r>
        <w:t>1. Propósito y límites de la metodología</w:t>
      </w:r>
    </w:p>
    <w:p>
      <w:pPr>
        <w:pStyle w:val="ListBullet"/>
        <w:spacing w:after="60"/>
      </w:pPr>
      <w:r>
        <w:t>2. Diagnóstico técnico del ejemplo suministrado</w:t>
      </w:r>
    </w:p>
    <w:p>
      <w:pPr>
        <w:pStyle w:val="ListBullet"/>
        <w:spacing w:after="60"/>
      </w:pPr>
      <w:r>
        <w:t>3. Arquitectura de datos y nomenclatura</w:t>
      </w:r>
    </w:p>
    <w:p>
      <w:pPr>
        <w:pStyle w:val="ListBullet"/>
        <w:spacing w:after="60"/>
      </w:pPr>
      <w:r>
        <w:t>4. Metodología de planificación paso a paso</w:t>
      </w:r>
    </w:p>
    <w:p>
      <w:pPr>
        <w:pStyle w:val="ListBullet"/>
        <w:spacing w:after="60"/>
      </w:pPr>
      <w:r>
        <w:t>5. Indicadores de planificación</w:t>
      </w:r>
    </w:p>
    <w:p>
      <w:pPr>
        <w:pStyle w:val="ListBullet"/>
        <w:spacing w:after="60"/>
      </w:pPr>
      <w:r>
        <w:t>6. Desarrollo completo del ejemplo</w:t>
      </w:r>
    </w:p>
    <w:p>
      <w:pPr>
        <w:pStyle w:val="ListBullet"/>
        <w:spacing w:after="60"/>
      </w:pPr>
      <w:r>
        <w:t>7. Procedimiento de uso del Excel</w:t>
      </w:r>
    </w:p>
    <w:p>
      <w:pPr>
        <w:pStyle w:val="ListBullet"/>
        <w:spacing w:after="60"/>
      </w:pPr>
      <w:r>
        <w:t>8. Validaciones y lista de aprobación</w:t>
      </w:r>
    </w:p>
    <w:p>
      <w:pPr>
        <w:pStyle w:val="ListBullet"/>
        <w:spacing w:after="60"/>
      </w:pPr>
      <w:r>
        <w:t>9. Reglas para generalizar la metodología</w:t>
      </w:r>
    </w:p>
    <w:p>
      <w:pPr>
        <w:pStyle w:val="ListBullet"/>
        <w:spacing w:after="60"/>
      </w:pPr>
      <w:r>
        <w:t>Anexo A. Formulario mínimo del APU de planificación</w:t>
      </w:r>
    </w:p>
    <w:p>
      <w:r>
        <w:br w:type="page"/>
      </w:r>
    </w:p>
    <w:p>
      <w:pPr>
        <w:pStyle w:val="Heading1"/>
        <w:keepNext/>
      </w:pPr>
      <w:r>
        <w:t>1. Propósito y límites de la metodología</w:t>
      </w:r>
    </w:p>
    <w:p>
      <w:pPr>
        <w:pStyle w:val="Heading2"/>
      </w:pPr>
      <w:r>
        <w:t>1.1 Propósito</w:t>
      </w:r>
    </w:p>
    <w:p>
      <w:r>
        <w:t>Convertir cada APU en una unidad de planificación auditable que permita responder, antes de ejecutar, a las siguientes preguntas: qué cantidad se construirá, con qué método, a qué ritmo, durante cuánto tiempo, con qué cuadrilla y equipos, cuánto trabajo y consumo se requerirá, cuál será el costo compatible con los supuestos de planificación y qué escenario debe adoptarse como línea base.</w:t>
      </w:r>
    </w:p>
    <w:p>
      <w:pPr>
        <w:pStyle w:val="Heading2"/>
      </w:pPr>
      <w:r>
        <w:t>1.2 Resultados que debe producir</w:t>
      </w:r>
    </w:p>
    <w:p>
      <w:pPr>
        <w:pStyle w:val="ListBullet"/>
        <w:spacing w:after="60"/>
      </w:pPr>
      <w:r>
        <w:t>Producción teórica y producción planificada de la actividad.</w:t>
      </w:r>
    </w:p>
    <w:p>
      <w:pPr>
        <w:pStyle w:val="ListBullet"/>
        <w:spacing w:after="60"/>
      </w:pPr>
      <w:r>
        <w:t>Duración neta y duración planificada en horas y jornadas.</w:t>
      </w:r>
    </w:p>
    <w:p>
      <w:pPr>
        <w:pStyle w:val="ListBullet"/>
        <w:spacing w:after="60"/>
      </w:pPr>
      <w:r>
        <w:t>Trabajo de mano de obra en HH y productividad en unidades por HH.</w:t>
      </w:r>
    </w:p>
    <w:p>
      <w:pPr>
        <w:pStyle w:val="ListBullet"/>
        <w:spacing w:after="60"/>
      </w:pPr>
      <w:r>
        <w:t>Consumo de equipos en EH y consumo de materiales por recurso.</w:t>
      </w:r>
    </w:p>
    <w:p>
      <w:pPr>
        <w:pStyle w:val="ListBullet"/>
        <w:spacing w:after="60"/>
      </w:pPr>
      <w:r>
        <w:t>Cuadrilla nominal, cuadrilla equivalente promedio y carga prevista.</w:t>
      </w:r>
    </w:p>
    <w:p>
      <w:pPr>
        <w:pStyle w:val="ListBullet"/>
        <w:spacing w:after="60"/>
      </w:pPr>
      <w:r>
        <w:t>Costo directo exacto del APU, costo directo planificado y precio unitario planificado.</w:t>
      </w:r>
    </w:p>
    <w:p>
      <w:pPr>
        <w:pStyle w:val="ListBullet"/>
        <w:spacing w:after="60"/>
      </w:pPr>
      <w:r>
        <w:t>Programa planificado de recursos y análisis de sensibilidad por escenarios.</w:t>
      </w:r>
    </w:p>
    <w:p>
      <w:pPr>
        <w:pStyle w:val="Heading2"/>
      </w:pPr>
      <w:r>
        <w:t>1.3 Exclusiones explícitas</w:t>
      </w:r>
    </w:p>
    <w:p>
      <w:pPr>
        <w:pStyle w:val="ListBullet"/>
        <w:spacing w:after="60"/>
      </w:pPr>
      <w:r>
        <w:t>Avance físico real, partes diarios, horas reales y consumos reales.</w:t>
      </w:r>
    </w:p>
    <w:p>
      <w:pPr>
        <w:pStyle w:val="ListBullet"/>
        <w:spacing w:after="60"/>
      </w:pPr>
      <w:r>
        <w:t>Comparaciones plan contra real, desviaciones y semáforos de desempeño.</w:t>
      </w:r>
    </w:p>
    <w:p>
      <w:pPr>
        <w:pStyle w:val="ListBullet"/>
        <w:spacing w:after="60"/>
      </w:pPr>
      <w:r>
        <w:t>Valor ganado, CPI, SPI, costo a la terminación y fecha pronosticada.</w:t>
      </w:r>
    </w:p>
    <w:p>
      <w:pPr>
        <w:pStyle w:val="ListBullet"/>
        <w:spacing w:after="60"/>
      </w:pPr>
      <w:r>
        <w:t>Acciones correctivas, recuperación de plazo y reprogramación durante la ejecución.</w:t>
      </w:r>
    </w:p>
    <w:p>
      <w:pPr>
        <w:pStyle w:val="Heading1"/>
        <w:keepNext/>
      </w:pPr>
      <w:r>
        <w:t>2. Diagnóstico técnico del ejemplo suministrado</w:t>
      </w:r>
    </w:p>
    <w:p>
      <w:pPr>
        <w:pStyle w:val="Heading2"/>
      </w:pPr>
      <w:r>
        <w:t>2.1 Aspectos acertados</w:t>
      </w:r>
    </w:p>
    <w:p>
      <w:pPr>
        <w:pStyle w:val="ListBullet"/>
        <w:spacing w:after="60"/>
      </w:pPr>
      <w:r>
        <w:t>Se reconoce que la duración debe derivarse del recurso o proceso que gobierna el ritmo de la actividad.</w:t>
      </w:r>
    </w:p>
    <w:p>
      <w:pPr>
        <w:pStyle w:val="ListBullet"/>
        <w:spacing w:after="60"/>
      </w:pPr>
      <w:r>
        <w:t>Se calcula el trabajo total de mano de obra mediante la intensidad laboral multiplicada por la cantidad de obra.</w:t>
      </w:r>
    </w:p>
    <w:p>
      <w:pPr>
        <w:pStyle w:val="ListBullet"/>
        <w:spacing w:after="60"/>
      </w:pPr>
      <w:r>
        <w:t>Los equipos se analizan separadamente, evitando sumar horas-equipo de naturalezas diferentes como si fueran una sola magnitud.</w:t>
      </w:r>
    </w:p>
    <w:p>
      <w:pPr>
        <w:pStyle w:val="ListBullet"/>
        <w:spacing w:after="60"/>
      </w:pPr>
      <w:r>
        <w:t>Se intenta derivar producción, productividad y consumo a partir de los coeficientes del APU.</w:t>
      </w:r>
    </w:p>
    <w:p>
      <w:pPr>
        <w:pStyle w:val="Heading2"/>
      </w:pPr>
      <w:r>
        <w:t>2.2 Correcciones necesarias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Tema</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Problema detectado</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Corrección metodológica</w:t>
            </w:r>
          </w:p>
        </w:tc>
      </w:tr>
      <w:tr>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Producción de cuadrilla</w:t>
            </w:r>
          </w:p>
        </w:tc>
        <w:tc>
          <w:tcPr>
            <w:tcW w:type="dxa" w:w="38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Se promedia el contenido de trabajo 0,066 HH/m² entre cuatro personas y se obtiene 60,606 m²/h.</w:t>
            </w:r>
          </w:p>
        </w:tc>
        <w:tc>
          <w:tcPr>
            <w:tcW w:type="dxa" w:w="43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La producción del proceso se determina por el ciclo gobernante 0,020 h/m²: 1/0,020 = 50,000 m²/h.</w:t>
            </w:r>
          </w:p>
        </w:tc>
      </w:tr>
      <w:tr>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Recurso gobernante</w:t>
            </w:r>
          </w:p>
        </w:tc>
        <w:tc>
          <w:tcPr>
            <w:tcW w:type="dxa" w:w="38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Se propone priorizar mano de obra cuando hay empate.</w:t>
            </w:r>
          </w:p>
        </w:tc>
        <w:tc>
          <w:tcPr>
            <w:tcW w:type="dxa" w:w="43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Los recursos con el mismo ciclo son cogobernantes. La prioridad depende del método constructivo y de la dependencia lógica, no de una regla automática.</w:t>
            </w:r>
          </w:p>
        </w:tc>
      </w:tr>
      <w:tr>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Cuadrilla</w:t>
            </w:r>
          </w:p>
        </w:tc>
        <w:tc>
          <w:tcPr>
            <w:tcW w:type="dxa" w:w="38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Se trata a cuatro personas como si trabajaran al 100 % durante todo el ciclo.</w:t>
            </w:r>
          </w:p>
        </w:tc>
        <w:tc>
          <w:tcPr>
            <w:tcW w:type="dxa" w:w="43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La cuadrilla nominal es 4, pero la cuadrilla equivalente promedio es 3,30 porque el maestro participa 0,006/0,020 = 30 % del ciclo.</w:t>
            </w:r>
          </w:p>
        </w:tc>
      </w:tr>
      <w:tr>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Equipo</w:t>
            </w:r>
          </w:p>
        </w:tc>
        <w:tc>
          <w:tcPr>
            <w:tcW w:type="dxa" w:w="38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Se confunden m²/EH y m²/h de la flota.</w:t>
            </w:r>
          </w:p>
        </w:tc>
        <w:tc>
          <w:tcPr>
            <w:tcW w:type="dxa" w:w="43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Productividad del recurso = 1/intensidad; capacidad de flujo de la flota = 1/ciclo.</w:t>
            </w:r>
          </w:p>
        </w:tc>
      </w:tr>
      <w:tr>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Costos</w:t>
            </w:r>
          </w:p>
        </w:tc>
        <w:tc>
          <w:tcPr>
            <w:tcW w:type="dxa" w:w="38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El total 0,86 US$/m² resulta de redondear cada renglón.</w:t>
            </w:r>
          </w:p>
        </w:tc>
        <w:tc>
          <w:tcPr>
            <w:tcW w:type="dxa" w:w="43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El costo directo exacto es 0,8522 US$/m². El redondeo debe aplicarse al final o conservarse como una vista separada.</w:t>
            </w:r>
          </w:p>
        </w:tc>
      </w:tr>
      <w:tr>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Planificación</w:t>
            </w:r>
          </w:p>
        </w:tc>
        <w:tc>
          <w:tcPr>
            <w:tcW w:type="dxa" w:w="38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Se usa directamente la capacidad teórica como compromiso.</w:t>
            </w:r>
          </w:p>
        </w:tc>
        <w:tc>
          <w:tcPr>
            <w:tcW w:type="dxa" w:w="43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Debe incorporarse un factor de planificación sustentado para disponibilidad, logística, interferencias y restricciones conocidas.</w:t>
            </w:r>
          </w:p>
        </w:tc>
      </w:tr>
    </w:tbl>
    <w:p>
      <w:pPr>
        <w:spacing w:after="0"/>
      </w:pPr>
    </w:p>
    <w:tbl>
      <w:tblPr>
        <w:tblW w:type="auto" w:w="0"/>
        <w:jc w:val="center"/>
        <w:tblLook w:firstColumn="1" w:firstRow="1" w:lastColumn="0" w:lastRow="0" w:noHBand="0" w:noVBand="1" w:val="04A0"/>
      </w:tblPr>
      <w:tblGrid>
        <w:gridCol w:w="10080"/>
      </w:tblGrid>
      <w:tr>
        <w:tc>
          <w:tcPr>
            <w:tcW w:type="dxa" w:w="10080"/>
            <w:shd w:fill="DDEBF3"/>
            <w:tcBorders>
              <w:top w:val="single" w:sz="8" w:color="1F7A8C"/>
              <w:left w:val="single" w:sz="8" w:color="1F7A8C"/>
              <w:bottom w:val="single" w:sz="8" w:color="1F7A8C"/>
              <w:right w:val="single" w:sz="8" w:color="1F7A8C"/>
            </w:tcBorders>
            <w:tcMar>
              <w:top w:w="120" w:type="dxa"/>
              <w:start w:w="140" w:type="dxa"/>
              <w:bottom w:w="120" w:type="dxa"/>
              <w:end w:w="140" w:type="dxa"/>
            </w:tcMar>
          </w:tcPr>
          <w:p>
            <w:pPr>
              <w:spacing w:after="80"/>
            </w:pPr>
            <w:r>
              <w:rPr>
                <w:b/>
                <w:color w:val="1F7A8C"/>
                <w:sz w:val="20"/>
              </w:rPr>
              <w:t>Corrección central del ejemplo</w:t>
            </w:r>
          </w:p>
          <w:p>
            <w:pPr>
              <w:spacing w:after="0" w:line="252" w:lineRule="auto"/>
            </w:pPr>
            <w:r>
              <w:rPr>
                <w:color w:val="1F2937"/>
                <w:sz w:val="19"/>
              </w:rPr>
              <w:t>La identidad dimensional que debe cumplirse es Q = P × H. Con Q = 115,62 m² y H = 2,3124 h, la producción consistente es 50,000 m²/h. El valor 60,606 m²/h produciría 140,15 m² en ese mismo tiempo y, por tanto, no representa el flujo de la actividad.</w:t>
            </w:r>
          </w:p>
        </w:tc>
      </w:tr>
    </w:tbl>
    <w:p>
      <w:pPr>
        <w:spacing w:after="0"/>
      </w:pPr>
    </w:p>
    <w:p>
      <w:pPr>
        <w:pStyle w:val="Heading1"/>
        <w:keepNext/>
      </w:pPr>
      <w:r>
        <w:t>3. Arquitectura de datos y nomenclatura</w:t>
      </w:r>
    </w:p>
    <w:p>
      <w:pPr>
        <w:pStyle w:val="Heading2"/>
      </w:pPr>
      <w:r>
        <w:t>3.1 Datos de la actividad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Símbolo</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Dato</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Unidad</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Regla</w:t>
            </w:r>
          </w:p>
        </w:tc>
      </w:tr>
      <w:tr>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Q</w:t>
            </w:r>
          </w:p>
        </w:tc>
        <w:tc>
          <w:tcPr>
            <w:tcW w:type="dxa" w:w="32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Cantidad total de obra</w:t>
            </w:r>
          </w:p>
        </w:tc>
        <w:tc>
          <w:tcPr>
            <w:tcW w:type="dxa" w:w="14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u</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Debe corresponder al metrado de la EDT y a la unidad del APU.</w:t>
            </w:r>
          </w:p>
        </w:tc>
      </w:tr>
      <w:tr>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J</w:t>
            </w:r>
          </w:p>
        </w:tc>
        <w:tc>
          <w:tcPr>
            <w:tcW w:type="dxa" w:w="32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Jornada</w:t>
            </w:r>
          </w:p>
        </w:tc>
        <w:tc>
          <w:tcPr>
            <w:tcW w:type="dxa" w:w="14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h/día</w:t>
            </w:r>
          </w:p>
        </w:tc>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Horas laborables planificadas por jornada.</w:t>
            </w:r>
          </w:p>
        </w:tc>
      </w:tr>
      <w:tr>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Fp</w:t>
            </w:r>
          </w:p>
        </w:tc>
        <w:tc>
          <w:tcPr>
            <w:tcW w:type="dxa" w:w="32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Factor de planificación</w:t>
            </w:r>
          </w:p>
        </w:tc>
        <w:tc>
          <w:tcPr>
            <w:tcW w:type="dxa" w:w="14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adimensional</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0 &lt; Fp ≤ 1; debe sustentarse antes de aprobar la línea base.</w:t>
            </w:r>
          </w:p>
        </w:tc>
      </w:tr>
      <w:tr>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F0</w:t>
            </w:r>
          </w:p>
        </w:tc>
        <w:tc>
          <w:tcPr>
            <w:tcW w:type="dxa" w:w="32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Fecha de inicio</w:t>
            </w:r>
          </w:p>
        </w:tc>
        <w:tc>
          <w:tcPr>
            <w:tcW w:type="dxa" w:w="14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fecha</w:t>
            </w:r>
          </w:p>
        </w:tc>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Fecha prevista de disponibilidad del frente.</w:t>
            </w:r>
          </w:p>
        </w:tc>
      </w:tr>
    </w:tbl>
    <w:p>
      <w:pPr>
        <w:spacing w:after="0"/>
      </w:pPr>
    </w:p>
    <w:p>
      <w:pPr>
        <w:pStyle w:val="Heading2"/>
      </w:pPr>
      <w:r>
        <w:t>3.2 Datos de recursos operativos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Símbolo</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Definición</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Unidad</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Interpretación</w:t>
            </w:r>
          </w:p>
        </w:tc>
      </w:tr>
      <w:tr>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nᵢ</w:t>
            </w:r>
          </w:p>
        </w:tc>
        <w:tc>
          <w:tcPr>
            <w:tcW w:type="dxa" w:w="36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Número de personas o equipos simultáneos</w:t>
            </w:r>
          </w:p>
        </w:tc>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persona o equipo</w:t>
            </w:r>
          </w:p>
        </w:tc>
        <w:tc>
          <w:tcPr>
            <w:tcW w:type="dxa" w:w="34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Tamaño nominal del recurso asignado.</w:t>
            </w:r>
          </w:p>
        </w:tc>
      </w:tr>
      <w:tr>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tᵢ</w:t>
            </w:r>
          </w:p>
        </w:tc>
        <w:tc>
          <w:tcPr>
            <w:tcW w:type="dxa" w:w="36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Ciclo o participación por unidad</w:t>
            </w:r>
          </w:p>
        </w:tc>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h/u</w:t>
            </w:r>
          </w:p>
        </w:tc>
        <w:tc>
          <w:tcPr>
            <w:tcW w:type="dxa" w:w="345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Tiempo del recurso por unidad de obra.</w:t>
            </w:r>
          </w:p>
        </w:tc>
      </w:tr>
      <w:tr>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Iᵢ</w:t>
            </w:r>
          </w:p>
        </w:tc>
        <w:tc>
          <w:tcPr>
            <w:tcW w:type="dxa" w:w="36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Intensidad del recurso</w:t>
            </w:r>
          </w:p>
        </w:tc>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HH/u o EH/u</w:t>
            </w:r>
          </w:p>
        </w:tc>
        <w:tc>
          <w:tcPr>
            <w:tcW w:type="dxa" w:w="34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Iᵢ = nᵢ × tᵢ.</w:t>
            </w:r>
          </w:p>
        </w:tc>
      </w:tr>
      <w:tr>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pᵢ</w:t>
            </w:r>
          </w:p>
        </w:tc>
        <w:tc>
          <w:tcPr>
            <w:tcW w:type="dxa" w:w="36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Precio horario</w:t>
            </w:r>
          </w:p>
        </w:tc>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US$/HH o US$/EH</w:t>
            </w:r>
          </w:p>
        </w:tc>
        <w:tc>
          <w:tcPr>
            <w:tcW w:type="dxa" w:w="345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Costo de una hora del recurso.</w:t>
            </w:r>
          </w:p>
        </w:tc>
      </w:tr>
    </w:tbl>
    <w:p>
      <w:pPr>
        <w:spacing w:after="0"/>
      </w:pPr>
    </w:p>
    <w:p>
      <w:pPr>
        <w:pStyle w:val="Heading2"/>
      </w:pPr>
      <w:r>
        <w:t>3.3 Datos de materiales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Símbolo</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Definición</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Unidad</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Interpretación</w:t>
            </w:r>
          </w:p>
        </w:tc>
      </w:tr>
      <w:tr>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mⱼ</w:t>
            </w:r>
          </w:p>
        </w:tc>
        <w:tc>
          <w:tcPr>
            <w:tcW w:type="dxa" w:w="36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Coeficiente neto del material</w:t>
            </w:r>
          </w:p>
        </w:tc>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unidad material/u</w:t>
            </w:r>
          </w:p>
        </w:tc>
        <w:tc>
          <w:tcPr>
            <w:tcW w:type="dxa" w:w="34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Cantidad técnica por unidad de obra.</w:t>
            </w:r>
          </w:p>
        </w:tc>
      </w:tr>
      <w:tr>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dⱼ</w:t>
            </w:r>
          </w:p>
        </w:tc>
        <w:tc>
          <w:tcPr>
            <w:tcW w:type="dxa" w:w="36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Desperdicio planificado</w:t>
            </w:r>
          </w:p>
        </w:tc>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w:t>
            </w:r>
          </w:p>
        </w:tc>
        <w:tc>
          <w:tcPr>
            <w:tcW w:type="dxa" w:w="345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Pérdida prevista y sustentada.</w:t>
            </w:r>
          </w:p>
        </w:tc>
      </w:tr>
      <w:tr>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Mⱼ</w:t>
            </w:r>
          </w:p>
        </w:tc>
        <w:tc>
          <w:tcPr>
            <w:tcW w:type="dxa" w:w="36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Consumo unitario ajustado</w:t>
            </w:r>
          </w:p>
        </w:tc>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unidad material/u</w:t>
            </w:r>
          </w:p>
        </w:tc>
        <w:tc>
          <w:tcPr>
            <w:tcW w:type="dxa" w:w="34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Mⱼ = mⱼ × (1+dⱼ).</w:t>
            </w:r>
          </w:p>
        </w:tc>
      </w:tr>
      <w:tr>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pⱼ</w:t>
            </w:r>
          </w:p>
        </w:tc>
        <w:tc>
          <w:tcPr>
            <w:tcW w:type="dxa" w:w="36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Precio del material</w:t>
            </w:r>
          </w:p>
        </w:tc>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US$/unidad</w:t>
            </w:r>
          </w:p>
        </w:tc>
        <w:tc>
          <w:tcPr>
            <w:tcW w:type="dxa" w:w="345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Precio de planificación vigente.</w:t>
            </w:r>
          </w:p>
        </w:tc>
      </w:tr>
    </w:tbl>
    <w:p>
      <w:pPr>
        <w:spacing w:after="0"/>
      </w:pPr>
    </w:p>
    <w:tbl>
      <w:tblPr>
        <w:tblW w:type="auto" w:w="0"/>
        <w:jc w:val="center"/>
        <w:tblLook w:firstColumn="1" w:firstRow="1" w:lastColumn="0" w:lastRow="0" w:noHBand="0" w:noVBand="1" w:val="04A0"/>
      </w:tblPr>
      <w:tblGrid>
        <w:gridCol w:w="10080"/>
      </w:tblGrid>
      <w:tr>
        <w:tc>
          <w:tcPr>
            <w:tcW w:type="dxa" w:w="10080"/>
            <w:shd w:fill="FCE4D6"/>
            <w:tcBorders>
              <w:top w:val="single" w:sz="8" w:color="F4A623"/>
              <w:left w:val="single" w:sz="8" w:color="F4A623"/>
              <w:bottom w:val="single" w:sz="8" w:color="F4A623"/>
              <w:right w:val="single" w:sz="8" w:color="F4A623"/>
            </w:tcBorders>
            <w:tcMar>
              <w:top w:w="120" w:type="dxa"/>
              <w:start w:w="140" w:type="dxa"/>
              <w:bottom w:w="120" w:type="dxa"/>
              <w:end w:w="140" w:type="dxa"/>
            </w:tcMar>
          </w:tcPr>
          <w:p>
            <w:pPr>
              <w:spacing w:after="80"/>
            </w:pPr>
            <w:r>
              <w:rPr>
                <w:b/>
                <w:color w:val="F4A623"/>
                <w:sz w:val="20"/>
              </w:rPr>
              <w:t>Regla dimensional</w:t>
            </w:r>
          </w:p>
          <w:p>
            <w:pPr>
              <w:spacing w:after="0" w:line="252" w:lineRule="auto"/>
            </w:pPr>
            <w:r>
              <w:rPr>
                <w:color w:val="1F2937"/>
                <w:sz w:val="19"/>
              </w:rPr>
              <w:t>No se debe utilizar la palabra rendimiento sin unidad. En esta metodología se emplean términos explícitos: ciclo h/u, intensidad HH/u o EH/u, producción u/h, productividad u/HH o u/EH y consumo total HH, EH o unidades de material.</w:t>
            </w:r>
          </w:p>
        </w:tc>
      </w:tr>
    </w:tbl>
    <w:p>
      <w:pPr>
        <w:spacing w:after="0"/>
      </w:pPr>
    </w:p>
    <w:p>
      <w:pPr>
        <w:pStyle w:val="Heading1"/>
        <w:keepNext/>
      </w:pPr>
      <w:r>
        <w:t>4. Metodología de planificación paso a paso</w:t>
      </w:r>
    </w:p>
    <w:p>
      <w:pPr>
        <w:pStyle w:val="ListNumber"/>
        <w:spacing w:before="100" w:after="40"/>
      </w:pPr>
      <w:r>
        <w:rPr>
          <w:b/>
        </w:rPr>
        <w:t>Definir la unidad de planificación.</w:t>
      </w:r>
    </w:p>
    <w:p>
      <w:pPr>
        <w:spacing w:after="120"/>
        <w:ind w:left="360"/>
      </w:pPr>
      <w:r>
        <w:t>Identificar el código EDT, descripción exacta, unidad de medida, cantidad Q, frente, método constructivo, jornada y condiciones de borde. La descripción debe indicar qué está incluido y excluido para evitar que el APU represente alcances distintos.</w:t>
      </w:r>
    </w:p>
    <w:p>
      <w:pPr>
        <w:pStyle w:val="ListNumber"/>
        <w:spacing w:before="100" w:after="40"/>
      </w:pPr>
      <w:r>
        <w:rPr>
          <w:b/>
        </w:rPr>
        <w:t>Validar la estructura del APU.</w:t>
      </w:r>
    </w:p>
    <w:p>
      <w:pPr>
        <w:spacing w:after="120"/>
        <w:ind w:left="360"/>
      </w:pPr>
      <w:r>
        <w:t>Clasificar cada renglón como mano de obra, equipo, material, transporte o costo auxiliar. Verificar que no existan recursos duplicados, unidades incompatibles, precios sin fecha o coeficientes provenientes de otra unidad de obra.</w:t>
      </w:r>
    </w:p>
    <w:p>
      <w:pPr>
        <w:pStyle w:val="ListNumber"/>
        <w:spacing w:before="100" w:after="40"/>
      </w:pPr>
      <w:r>
        <w:rPr>
          <w:b/>
        </w:rPr>
        <w:t>Normalizar mano de obra y equipos.</w:t>
      </w:r>
    </w:p>
    <w:p>
      <w:pPr>
        <w:spacing w:after="120"/>
        <w:ind w:left="360"/>
      </w:pPr>
      <w:r>
        <w:t>Para cada recurso operativo registrar nᵢ y tᵢ. Calcular su intensidad Iᵢ = nᵢ × tᵢ. Esta intensidad es el contenido de recurso por unidad de obra; no es la duración de la actividad ni la producción del proceso.</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Intensidad operativa</w:t>
            </w:r>
          </w:p>
        </w:tc>
        <w:tc>
          <w:tcPr>
            <w:tcW w:type="dxa" w:w="6624"/>
            <w:shd w:fill="DDEBF7"/>
            <w:tcMar>
              <w:top w:w="90" w:type="dxa"/>
              <w:start w:w="90" w:type="dxa"/>
              <w:bottom w:w="90" w:type="dxa"/>
              <w:end w:w="90" w:type="dxa"/>
            </w:tcMar>
          </w:tcPr>
          <w:p>
            <w:r>
              <w:rPr>
                <w:rFonts w:ascii="Consolas" w:hAnsi="Consolas"/>
                <w:color w:val="17365D"/>
                <w:sz w:val="18"/>
              </w:rPr>
              <w:t>Iᵢ = nᵢ × tᵢ</w:t>
            </w:r>
          </w:p>
        </w:tc>
      </w:tr>
    </w:tbl>
    <w:p>
      <w:pPr>
        <w:pStyle w:val="Caption"/>
        <w:spacing w:before="40" w:after="140"/>
      </w:pPr>
      <w:r>
        <w:t>Mano de obra: HH/u. Equipo: EH/u.</w:t>
      </w:r>
    </w:p>
    <w:p>
      <w:pPr>
        <w:pStyle w:val="ListNumber"/>
        <w:spacing w:before="100" w:after="40"/>
      </w:pPr>
      <w:r>
        <w:rPr>
          <w:b/>
        </w:rPr>
        <w:t>Normalizar materiales.</w:t>
      </w:r>
    </w:p>
    <w:p>
      <w:pPr>
        <w:spacing w:after="120"/>
        <w:ind w:left="360"/>
      </w:pPr>
      <w:r>
        <w:t>Registrar el coeficiente neto y el desperdicio. El consumo unitario ajustado debe ser trazable a planos, especificaciones, fichas técnicas o experiencia documentada.</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Consumo unitario</w:t>
            </w:r>
          </w:p>
        </w:tc>
        <w:tc>
          <w:tcPr>
            <w:tcW w:type="dxa" w:w="6624"/>
            <w:shd w:fill="DDEBF7"/>
            <w:tcMar>
              <w:top w:w="90" w:type="dxa"/>
              <w:start w:w="90" w:type="dxa"/>
              <w:bottom w:w="90" w:type="dxa"/>
              <w:end w:w="90" w:type="dxa"/>
            </w:tcMar>
          </w:tcPr>
          <w:p>
            <w:r>
              <w:rPr>
                <w:rFonts w:ascii="Consolas" w:hAnsi="Consolas"/>
                <w:color w:val="17365D"/>
                <w:sz w:val="18"/>
              </w:rPr>
              <w:t>Mⱼ = mⱼ × (1 + dⱼ)</w:t>
            </w:r>
          </w:p>
        </w:tc>
      </w:tr>
    </w:tbl>
    <w:p>
      <w:pPr>
        <w:spacing w:after="40"/>
      </w:pPr>
    </w:p>
    <w:p>
      <w:pPr>
        <w:pStyle w:val="ListNumber"/>
        <w:spacing w:before="100" w:after="40"/>
      </w:pPr>
      <w:r>
        <w:rPr>
          <w:b/>
        </w:rPr>
        <w:t>Identificar el ciclo gobernante.</w:t>
      </w:r>
    </w:p>
    <w:p>
      <w:pPr>
        <w:spacing w:after="120"/>
        <w:ind w:left="360"/>
      </w:pPr>
      <w:r>
        <w:t>Comparar los ciclos tᵢ de los recursos que efectivamente condicionan el flujo. El mayor ciclo define el cuello de botella. Los recursos con el mismo ciclo, dentro de una tolerancia, se clasifican como cogobernantes. No se aplica una prioridad automática a mano de obra o equipo.</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Ciclo gobernante</w:t>
            </w:r>
          </w:p>
        </w:tc>
        <w:tc>
          <w:tcPr>
            <w:tcW w:type="dxa" w:w="6624"/>
            <w:shd w:fill="DDEBF7"/>
            <w:tcMar>
              <w:top w:w="90" w:type="dxa"/>
              <w:start w:w="90" w:type="dxa"/>
              <w:bottom w:w="90" w:type="dxa"/>
              <w:end w:w="90" w:type="dxa"/>
            </w:tcMar>
          </w:tcPr>
          <w:p>
            <w:r>
              <w:rPr>
                <w:rFonts w:ascii="Consolas" w:hAnsi="Consolas"/>
                <w:color w:val="17365D"/>
                <w:sz w:val="18"/>
              </w:rPr>
              <w:t>t_g = MAX(tᵢ)</w:t>
            </w:r>
          </w:p>
        </w:tc>
      </w:tr>
    </w:tbl>
    <w:p>
      <w:pPr>
        <w:spacing w:after="40"/>
      </w:pPr>
    </w:p>
    <w:p>
      <w:pPr>
        <w:pStyle w:val="ListNumber"/>
        <w:spacing w:before="100" w:after="40"/>
      </w:pPr>
      <w:r>
        <w:rPr>
          <w:b/>
        </w:rPr>
        <w:t>Calcular la producción teórica.</w:t>
      </w:r>
    </w:p>
    <w:p>
      <w:pPr>
        <w:spacing w:after="120"/>
        <w:ind w:left="360"/>
      </w:pPr>
      <w:r>
        <w:t>La producción teórica corresponde a la capacidad sin pérdidas del método y sirve como referencia técnica, no necesariamente como compromiso de cronograma.</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Producción teórica</w:t>
            </w:r>
          </w:p>
        </w:tc>
        <w:tc>
          <w:tcPr>
            <w:tcW w:type="dxa" w:w="6624"/>
            <w:shd w:fill="DDEBF7"/>
            <w:tcMar>
              <w:top w:w="90" w:type="dxa"/>
              <w:start w:w="90" w:type="dxa"/>
              <w:bottom w:w="90" w:type="dxa"/>
              <w:end w:w="90" w:type="dxa"/>
            </w:tcMar>
          </w:tcPr>
          <w:p>
            <w:r>
              <w:rPr>
                <w:rFonts w:ascii="Consolas" w:hAnsi="Consolas"/>
                <w:color w:val="17365D"/>
                <w:sz w:val="18"/>
              </w:rPr>
              <w:t>P_t = 1 / t_g</w:t>
            </w:r>
          </w:p>
        </w:tc>
      </w:tr>
    </w:tbl>
    <w:p>
      <w:pPr>
        <w:spacing w:after="40"/>
      </w:pPr>
    </w:p>
    <w:p>
      <w:pPr>
        <w:pStyle w:val="ListNumber"/>
        <w:spacing w:before="100" w:after="40"/>
      </w:pPr>
      <w:r>
        <w:rPr>
          <w:b/>
        </w:rPr>
        <w:t>Definir el factor de planificación.</w:t>
      </w:r>
    </w:p>
    <w:p>
      <w:pPr>
        <w:spacing w:after="120"/>
        <w:ind w:left="360"/>
      </w:pPr>
      <w:r>
        <w:t>Establecer Fp mediante supuestos previos a la ejecución: disponibilidad esperada, accesos, frentes simultáneos, logística, permisos, condiciones climáticas previsibles, aprendizaje y restricciones de diseño. Debe evitarse un porcentaje genérico no documentado.</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Componente</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Pregunta de planificación</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Evidencia mínima</w:t>
            </w:r>
          </w:p>
        </w:tc>
      </w:tr>
      <w:tr>
        <w:tc>
          <w:tcPr>
            <w:tcW w:type="dxa" w:w="172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Disponibilidad</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¿Qué porcentaje de la jornada puede operar el recurso?</w:t>
            </w:r>
          </w:p>
        </w:tc>
        <w:tc>
          <w:tcPr>
            <w:tcW w:type="dxa" w:w="40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Calendario, mantenimiento, turnos y disponibilidad contractual.</w:t>
            </w:r>
          </w:p>
        </w:tc>
      </w:tr>
      <w:tr>
        <w:tc>
          <w:tcPr>
            <w:tcW w:type="dxa" w:w="172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Frente</w:t>
            </w:r>
          </w:p>
        </w:tc>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¿El área de trabajo estará completamente liberada?</w:t>
            </w:r>
          </w:p>
        </w:tc>
        <w:tc>
          <w:tcPr>
            <w:tcW w:type="dxa" w:w="40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Planos liberados, permisos y secuencia de predecesoras.</w:t>
            </w:r>
          </w:p>
        </w:tc>
      </w:tr>
      <w:tr>
        <w:tc>
          <w:tcPr>
            <w:tcW w:type="dxa" w:w="172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Logística</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¿El suministro y movimiento interno sostienen el ritmo?</w:t>
            </w:r>
          </w:p>
        </w:tc>
        <w:tc>
          <w:tcPr>
            <w:tcW w:type="dxa" w:w="40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Layout, accesos, almacenamiento y tiempos de abastecimiento.</w:t>
            </w:r>
          </w:p>
        </w:tc>
      </w:tr>
      <w:tr>
        <w:tc>
          <w:tcPr>
            <w:tcW w:type="dxa" w:w="172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Entorno</w:t>
            </w:r>
          </w:p>
        </w:tc>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¿Existen restricciones previsibles de clima, tráfico o comunidad?</w:t>
            </w:r>
          </w:p>
        </w:tc>
        <w:tc>
          <w:tcPr>
            <w:tcW w:type="dxa" w:w="40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Calendario climático, permisos y ventanas de trabajo.</w:t>
            </w:r>
          </w:p>
        </w:tc>
      </w:tr>
      <w:tr>
        <w:tc>
          <w:tcPr>
            <w:tcW w:type="dxa" w:w="172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Aprendizaje</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¿La cuadrilla parte en régimen o requiere curva inicial?</w:t>
            </w:r>
          </w:p>
        </w:tc>
        <w:tc>
          <w:tcPr>
            <w:tcW w:type="dxa" w:w="40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Experiencia previa y repetitividad del proceso.</w:t>
            </w:r>
          </w:p>
        </w:tc>
      </w:tr>
    </w:tbl>
    <w:p>
      <w:pPr>
        <w:spacing w:after="0"/>
      </w:pPr>
    </w:p>
    <w:p>
      <w:pPr>
        <w:pStyle w:val="ListNumber"/>
        <w:spacing w:before="100" w:after="40"/>
      </w:pPr>
      <w:r>
        <w:rPr>
          <w:b/>
        </w:rPr>
        <w:t>Calcular producción y duración planificadas.</w:t>
      </w:r>
    </w:p>
    <w:p>
      <w:pPr>
        <w:spacing w:after="120"/>
        <w:ind w:left="360"/>
      </w:pPr>
      <w:r>
        <w:t>Aplicar Fp a la capacidad teórica. La duración debe verificarse tanto en horas como en jornadas y debe ser compatible con el calendario del cronograma.</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Producción planificada</w:t>
            </w:r>
          </w:p>
        </w:tc>
        <w:tc>
          <w:tcPr>
            <w:tcW w:type="dxa" w:w="6624"/>
            <w:shd w:fill="DDEBF7"/>
            <w:tcMar>
              <w:top w:w="90" w:type="dxa"/>
              <w:start w:w="90" w:type="dxa"/>
              <w:bottom w:w="90" w:type="dxa"/>
              <w:end w:w="90" w:type="dxa"/>
            </w:tcMar>
          </w:tcPr>
          <w:p>
            <w:r>
              <w:rPr>
                <w:rFonts w:ascii="Consolas" w:hAnsi="Consolas"/>
                <w:color w:val="17365D"/>
                <w:sz w:val="18"/>
              </w:rPr>
              <w:t>P_p = P_t × Fp</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Duración planificada</w:t>
            </w:r>
          </w:p>
        </w:tc>
        <w:tc>
          <w:tcPr>
            <w:tcW w:type="dxa" w:w="6624"/>
            <w:shd w:fill="DDEBF7"/>
            <w:tcMar>
              <w:top w:w="90" w:type="dxa"/>
              <w:start w:w="90" w:type="dxa"/>
              <w:bottom w:w="90" w:type="dxa"/>
              <w:end w:w="90" w:type="dxa"/>
            </w:tcMar>
          </w:tcPr>
          <w:p>
            <w:r>
              <w:rPr>
                <w:rFonts w:ascii="Consolas" w:hAnsi="Consolas"/>
                <w:color w:val="17365D"/>
                <w:sz w:val="18"/>
              </w:rPr>
              <w:t>D_p = Q / P_p = Q × t_g / Fp</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Producción diaria</w:t>
            </w:r>
          </w:p>
        </w:tc>
        <w:tc>
          <w:tcPr>
            <w:tcW w:type="dxa" w:w="6624"/>
            <w:shd w:fill="DDEBF7"/>
            <w:tcMar>
              <w:top w:w="90" w:type="dxa"/>
              <w:start w:w="90" w:type="dxa"/>
              <w:bottom w:w="90" w:type="dxa"/>
              <w:end w:w="90" w:type="dxa"/>
            </w:tcMar>
          </w:tcPr>
          <w:p>
            <w:r>
              <w:rPr>
                <w:rFonts w:ascii="Consolas" w:hAnsi="Consolas"/>
                <w:color w:val="17365D"/>
                <w:sz w:val="18"/>
              </w:rPr>
              <w:t>P_día = P_p × J</w:t>
            </w:r>
          </w:p>
        </w:tc>
      </w:tr>
    </w:tbl>
    <w:p>
      <w:pPr>
        <w:spacing w:after="40"/>
      </w:pPr>
    </w:p>
    <w:p>
      <w:pPr>
        <w:pStyle w:val="ListNumber"/>
        <w:spacing w:before="100" w:after="40"/>
      </w:pPr>
      <w:r>
        <w:rPr>
          <w:b/>
        </w:rPr>
        <w:t>Planificar mano de obra.</w:t>
      </w:r>
    </w:p>
    <w:p>
      <w:pPr>
        <w:spacing w:after="120"/>
        <w:ind w:left="360"/>
      </w:pPr>
      <w:r>
        <w:t>Sumar intensidades laborales para obtener el contenido neto de trabajo. Cuando Fp representa pérdidas de tiempo que afectan a la cuadrilla asignada, las HH programadas se obtienen dividiendo el trabajo neto para Fp.</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Intensidad laboral</w:t>
            </w:r>
          </w:p>
        </w:tc>
        <w:tc>
          <w:tcPr>
            <w:tcW w:type="dxa" w:w="6624"/>
            <w:shd w:fill="DDEBF7"/>
            <w:tcMar>
              <w:top w:w="90" w:type="dxa"/>
              <w:start w:w="90" w:type="dxa"/>
              <w:bottom w:w="90" w:type="dxa"/>
              <w:end w:w="90" w:type="dxa"/>
            </w:tcMar>
          </w:tcPr>
          <w:p>
            <w:r>
              <w:rPr>
                <w:rFonts w:ascii="Consolas" w:hAnsi="Consolas"/>
                <w:color w:val="17365D"/>
                <w:sz w:val="18"/>
              </w:rPr>
              <w:t>I_L = Σ Iᵢ, para recursos de mano de obra</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Trabajo neto</w:t>
            </w:r>
          </w:p>
        </w:tc>
        <w:tc>
          <w:tcPr>
            <w:tcW w:type="dxa" w:w="6624"/>
            <w:shd w:fill="DDEBF7"/>
            <w:tcMar>
              <w:top w:w="90" w:type="dxa"/>
              <w:start w:w="90" w:type="dxa"/>
              <w:bottom w:w="90" w:type="dxa"/>
              <w:end w:w="90" w:type="dxa"/>
            </w:tcMar>
          </w:tcPr>
          <w:p>
            <w:r>
              <w:rPr>
                <w:rFonts w:ascii="Consolas" w:hAnsi="Consolas"/>
                <w:color w:val="17365D"/>
                <w:sz w:val="18"/>
              </w:rPr>
              <w:t>W_neto = Q × I_L</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Trabajo planificado</w:t>
            </w:r>
          </w:p>
        </w:tc>
        <w:tc>
          <w:tcPr>
            <w:tcW w:type="dxa" w:w="6624"/>
            <w:shd w:fill="DDEBF7"/>
            <w:tcMar>
              <w:top w:w="90" w:type="dxa"/>
              <w:start w:w="90" w:type="dxa"/>
              <w:bottom w:w="90" w:type="dxa"/>
              <w:end w:w="90" w:type="dxa"/>
            </w:tcMar>
          </w:tcPr>
          <w:p>
            <w:r>
              <w:rPr>
                <w:rFonts w:ascii="Consolas" w:hAnsi="Consolas"/>
                <w:color w:val="17365D"/>
                <w:sz w:val="18"/>
              </w:rPr>
              <w:t>W_plan = W_neto / Fp</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Productividad laboral plan</w:t>
            </w:r>
          </w:p>
        </w:tc>
        <w:tc>
          <w:tcPr>
            <w:tcW w:type="dxa" w:w="6624"/>
            <w:shd w:fill="DDEBF7"/>
            <w:tcMar>
              <w:top w:w="90" w:type="dxa"/>
              <w:start w:w="90" w:type="dxa"/>
              <w:bottom w:w="90" w:type="dxa"/>
              <w:end w:w="90" w:type="dxa"/>
            </w:tcMar>
          </w:tcPr>
          <w:p>
            <w:r>
              <w:rPr>
                <w:rFonts w:ascii="Consolas" w:hAnsi="Consolas"/>
                <w:color w:val="17365D"/>
                <w:sz w:val="18"/>
              </w:rPr>
              <w:t>Prod_L = Q / W_plan = Fp / I_L</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Cuadrilla equivalente</w:t>
            </w:r>
          </w:p>
        </w:tc>
        <w:tc>
          <w:tcPr>
            <w:tcW w:type="dxa" w:w="6624"/>
            <w:shd w:fill="DDEBF7"/>
            <w:tcMar>
              <w:top w:w="90" w:type="dxa"/>
              <w:start w:w="90" w:type="dxa"/>
              <w:bottom w:w="90" w:type="dxa"/>
              <w:end w:w="90" w:type="dxa"/>
            </w:tcMar>
          </w:tcPr>
          <w:p>
            <w:r>
              <w:rPr>
                <w:rFonts w:ascii="Consolas" w:hAnsi="Consolas"/>
                <w:color w:val="17365D"/>
                <w:sz w:val="18"/>
              </w:rPr>
              <w:t>N_eq = W_plan / D_p</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Carga de cuadrilla</w:t>
            </w:r>
          </w:p>
        </w:tc>
        <w:tc>
          <w:tcPr>
            <w:tcW w:type="dxa" w:w="6624"/>
            <w:shd w:fill="DDEBF7"/>
            <w:tcMar>
              <w:top w:w="90" w:type="dxa"/>
              <w:start w:w="90" w:type="dxa"/>
              <w:bottom w:w="90" w:type="dxa"/>
              <w:end w:w="90" w:type="dxa"/>
            </w:tcMar>
          </w:tcPr>
          <w:p>
            <w:r>
              <w:rPr>
                <w:rFonts w:ascii="Consolas" w:hAnsi="Consolas"/>
                <w:color w:val="17365D"/>
                <w:sz w:val="18"/>
              </w:rPr>
              <w:t>Carga = N_eq / N_nominal</w:t>
            </w:r>
          </w:p>
        </w:tc>
      </w:tr>
    </w:tbl>
    <w:p>
      <w:pPr>
        <w:spacing w:after="40"/>
      </w:pPr>
    </w:p>
    <w:p>
      <w:pPr>
        <w:pStyle w:val="ListNumber"/>
        <w:spacing w:before="100" w:after="40"/>
      </w:pPr>
      <w:r>
        <w:rPr>
          <w:b/>
        </w:rPr>
        <w:t>Planificar equipos y herramientas.</w:t>
      </w:r>
    </w:p>
    <w:p>
      <w:pPr>
        <w:spacing w:after="120"/>
        <w:ind w:left="360"/>
      </w:pPr>
      <w:r>
        <w:t>Cada tipo de equipo se conserva por separado. La productividad por EH y la capacidad horaria de la flota son indicadores distintos. El consumo neto proviene del APU y el consumo programado incorpora Fp cuando el equipo permanece asignado durante las pérdidas previstas.</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Productividad por EH</w:t>
            </w:r>
          </w:p>
        </w:tc>
        <w:tc>
          <w:tcPr>
            <w:tcW w:type="dxa" w:w="6624"/>
            <w:shd w:fill="DDEBF7"/>
            <w:tcMar>
              <w:top w:w="90" w:type="dxa"/>
              <w:start w:w="90" w:type="dxa"/>
              <w:bottom w:w="90" w:type="dxa"/>
              <w:end w:w="90" w:type="dxa"/>
            </w:tcMar>
          </w:tcPr>
          <w:p>
            <w:r>
              <w:rPr>
                <w:rFonts w:ascii="Consolas" w:hAnsi="Consolas"/>
                <w:color w:val="17365D"/>
                <w:sz w:val="18"/>
              </w:rPr>
              <w:t>Prod_Eᵢ = 1 / Iᵢ</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Capacidad de la flota</w:t>
            </w:r>
          </w:p>
        </w:tc>
        <w:tc>
          <w:tcPr>
            <w:tcW w:type="dxa" w:w="6624"/>
            <w:shd w:fill="DDEBF7"/>
            <w:tcMar>
              <w:top w:w="90" w:type="dxa"/>
              <w:start w:w="90" w:type="dxa"/>
              <w:bottom w:w="90" w:type="dxa"/>
              <w:end w:w="90" w:type="dxa"/>
            </w:tcMar>
          </w:tcPr>
          <w:p>
            <w:r>
              <w:rPr>
                <w:rFonts w:ascii="Consolas" w:hAnsi="Consolas"/>
                <w:color w:val="17365D"/>
                <w:sz w:val="18"/>
              </w:rPr>
              <w:t>P_flotaᵢ = 1 / tᵢ</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Consumo neto</w:t>
            </w:r>
          </w:p>
        </w:tc>
        <w:tc>
          <w:tcPr>
            <w:tcW w:type="dxa" w:w="6624"/>
            <w:shd w:fill="DDEBF7"/>
            <w:tcMar>
              <w:top w:w="90" w:type="dxa"/>
              <w:start w:w="90" w:type="dxa"/>
              <w:bottom w:w="90" w:type="dxa"/>
              <w:end w:w="90" w:type="dxa"/>
            </w:tcMar>
          </w:tcPr>
          <w:p>
            <w:r>
              <w:rPr>
                <w:rFonts w:ascii="Consolas" w:hAnsi="Consolas"/>
                <w:color w:val="17365D"/>
                <w:sz w:val="18"/>
              </w:rPr>
              <w:t>EH_netoᵢ = Q × Iᵢ</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Consumo planificado</w:t>
            </w:r>
          </w:p>
        </w:tc>
        <w:tc>
          <w:tcPr>
            <w:tcW w:type="dxa" w:w="6624"/>
            <w:shd w:fill="DDEBF7"/>
            <w:tcMar>
              <w:top w:w="90" w:type="dxa"/>
              <w:start w:w="90" w:type="dxa"/>
              <w:bottom w:w="90" w:type="dxa"/>
              <w:end w:w="90" w:type="dxa"/>
            </w:tcMar>
          </w:tcPr>
          <w:p>
            <w:r>
              <w:rPr>
                <w:rFonts w:ascii="Consolas" w:hAnsi="Consolas"/>
                <w:color w:val="17365D"/>
                <w:sz w:val="18"/>
              </w:rPr>
              <w:t>EH_planᵢ = EH_netoᵢ / Fp</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Utilización nominal</w:t>
            </w:r>
          </w:p>
        </w:tc>
        <w:tc>
          <w:tcPr>
            <w:tcW w:type="dxa" w:w="6624"/>
            <w:shd w:fill="DDEBF7"/>
            <w:tcMar>
              <w:top w:w="90" w:type="dxa"/>
              <w:start w:w="90" w:type="dxa"/>
              <w:bottom w:w="90" w:type="dxa"/>
              <w:end w:w="90" w:type="dxa"/>
            </w:tcMar>
          </w:tcPr>
          <w:p>
            <w:r>
              <w:rPr>
                <w:rFonts w:ascii="Consolas" w:hAnsi="Consolas"/>
                <w:color w:val="17365D"/>
                <w:sz w:val="18"/>
              </w:rPr>
              <w:t>Uᵢ = Iᵢ / (nᵢ × t_g)</w:t>
            </w:r>
          </w:p>
        </w:tc>
      </w:tr>
    </w:tbl>
    <w:p>
      <w:pPr>
        <w:spacing w:after="40"/>
      </w:pPr>
    </w:p>
    <w:p>
      <w:pPr>
        <w:pStyle w:val="ListNumber"/>
        <w:spacing w:before="100" w:after="40"/>
      </w:pPr>
      <w:r>
        <w:rPr>
          <w:b/>
        </w:rPr>
        <w:t>Planificar materiales.</w:t>
      </w:r>
    </w:p>
    <w:p>
      <w:pPr>
        <w:spacing w:after="120"/>
        <w:ind w:left="360"/>
      </w:pPr>
      <w:r>
        <w:t>Los materiales se calculan por metrado y desperdicio. Un factor de tiempo no debe inflar automáticamente cantidades físicas. Si existe una pérdida material específica, debe modelarse en dⱼ, no en Fp.</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Consumo total material</w:t>
            </w:r>
          </w:p>
        </w:tc>
        <w:tc>
          <w:tcPr>
            <w:tcW w:type="dxa" w:w="6624"/>
            <w:shd w:fill="DDEBF7"/>
            <w:tcMar>
              <w:top w:w="90" w:type="dxa"/>
              <w:start w:w="90" w:type="dxa"/>
              <w:bottom w:w="90" w:type="dxa"/>
              <w:end w:w="90" w:type="dxa"/>
            </w:tcMar>
          </w:tcPr>
          <w:p>
            <w:r>
              <w:rPr>
                <w:rFonts w:ascii="Consolas" w:hAnsi="Consolas"/>
                <w:color w:val="17365D"/>
                <w:sz w:val="18"/>
              </w:rPr>
              <w:t>Q_Mⱼ = Q × Mⱼ</w:t>
            </w:r>
          </w:p>
        </w:tc>
      </w:tr>
    </w:tbl>
    <w:p>
      <w:pPr>
        <w:spacing w:after="40"/>
      </w:pPr>
    </w:p>
    <w:p>
      <w:pPr>
        <w:pStyle w:val="ListNumber"/>
        <w:spacing w:before="100" w:after="40"/>
      </w:pPr>
      <w:r>
        <w:rPr>
          <w:b/>
        </w:rPr>
        <w:t>Calcular costos de planificación.</w:t>
      </w:r>
    </w:p>
    <w:p>
      <w:pPr>
        <w:spacing w:after="120"/>
        <w:ind w:left="360"/>
      </w:pPr>
      <w:r>
        <w:t>Primero se conserva el costo exacto del APU. Luego se construye un costo planificado coherente con Fp. Bajo el supuesto común del modelo, materiales no dependen del tiempo y mano de obra/equipos sí. Para proyectos complejos se recomienda usar un factor específico Fᵢ por recurso.</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Costo exacto APU</w:t>
            </w:r>
          </w:p>
        </w:tc>
        <w:tc>
          <w:tcPr>
            <w:tcW w:type="dxa" w:w="6624"/>
            <w:shd w:fill="DDEBF7"/>
            <w:tcMar>
              <w:top w:w="90" w:type="dxa"/>
              <w:start w:w="90" w:type="dxa"/>
              <w:bottom w:w="90" w:type="dxa"/>
              <w:end w:w="90" w:type="dxa"/>
            </w:tcMar>
          </w:tcPr>
          <w:p>
            <w:r>
              <w:rPr>
                <w:rFonts w:ascii="Consolas" w:hAnsi="Consolas"/>
                <w:color w:val="17365D"/>
                <w:sz w:val="18"/>
              </w:rPr>
              <w:t>C_APU = Σ(Iᵢ × pᵢ) + Σ(Mⱼ × pⱼ)</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Costo directo plan</w:t>
            </w:r>
          </w:p>
        </w:tc>
        <w:tc>
          <w:tcPr>
            <w:tcW w:type="dxa" w:w="6624"/>
            <w:shd w:fill="DDEBF7"/>
            <w:tcMar>
              <w:top w:w="90" w:type="dxa"/>
              <w:start w:w="90" w:type="dxa"/>
              <w:bottom w:w="90" w:type="dxa"/>
              <w:end w:w="90" w:type="dxa"/>
            </w:tcMar>
          </w:tcPr>
          <w:p>
            <w:r>
              <w:rPr>
                <w:rFonts w:ascii="Consolas" w:hAnsi="Consolas"/>
                <w:color w:val="17365D"/>
                <w:sz w:val="18"/>
              </w:rPr>
              <w:t>C_plan = C_material + (C_MO + C_equipo) / Fp</w:t>
            </w:r>
          </w:p>
        </w:tc>
      </w:tr>
    </w:tbl>
    <w:p>
      <w:pPr>
        <w:spacing w:after="40"/>
      </w:pPr>
    </w:p>
    <w:tbl>
      <w:tblPr>
        <w:tblStyle w:val="TableGrid"/>
        <w:tblW w:type="auto" w:w="0"/>
        <w:jc w:val="center"/>
        <w:tblLayout w:type="fixed"/>
        <w:tblLook w:firstColumn="1" w:firstRow="1" w:lastColumn="0" w:lastRow="0" w:noHBand="0" w:noVBand="1" w:val="04A0"/>
      </w:tblPr>
      <w:tblGrid>
        <w:gridCol w:w="5040"/>
        <w:gridCol w:w="5040"/>
      </w:tblGrid>
      <w:tr>
        <w:tc>
          <w:tcPr>
            <w:tcW w:type="dxa" w:w="3168"/>
            <w:shd w:fill="1F4E78"/>
            <w:tcMar>
              <w:top w:w="90" w:type="dxa"/>
              <w:start w:w="90" w:type="dxa"/>
              <w:bottom w:w="90" w:type="dxa"/>
              <w:end w:w="90" w:type="dxa"/>
            </w:tcMar>
          </w:tcPr>
          <w:p>
            <w:r>
              <w:rPr>
                <w:b/>
                <w:color w:val="FFFFFF"/>
                <w:sz w:val="18"/>
              </w:rPr>
              <w:t>Precio unitario plan</w:t>
            </w:r>
          </w:p>
        </w:tc>
        <w:tc>
          <w:tcPr>
            <w:tcW w:type="dxa" w:w="6624"/>
            <w:shd w:fill="DDEBF7"/>
            <w:tcMar>
              <w:top w:w="90" w:type="dxa"/>
              <w:start w:w="90" w:type="dxa"/>
              <w:bottom w:w="90" w:type="dxa"/>
              <w:end w:w="90" w:type="dxa"/>
            </w:tcMar>
          </w:tcPr>
          <w:p>
            <w:r>
              <w:rPr>
                <w:rFonts w:ascii="Consolas" w:hAnsi="Consolas"/>
                <w:color w:val="17365D"/>
                <w:sz w:val="18"/>
              </w:rPr>
              <w:t>PU_plan = C_plan + indirecto fijo por unidad</w:t>
            </w:r>
          </w:p>
        </w:tc>
      </w:tr>
    </w:tbl>
    <w:p>
      <w:pPr>
        <w:spacing w:after="40"/>
      </w:pPr>
    </w:p>
    <w:p>
      <w:pPr>
        <w:pStyle w:val="ListNumber"/>
        <w:spacing w:before="100" w:after="40"/>
      </w:pPr>
      <w:r>
        <w:rPr>
          <w:b/>
        </w:rPr>
        <w:t>Construir escenarios.</w:t>
      </w:r>
    </w:p>
    <w:p>
      <w:pPr>
        <w:spacing w:after="120"/>
        <w:ind w:left="360"/>
      </w:pPr>
      <w:r>
        <w:t>Evaluar al menos un escenario teórico, uno favorable, uno base y uno conservador. Comparar producción, duración, HH, EH y costo. El escenario aprobado se convierte en la línea base de planificación de la actividad.</w:t>
      </w:r>
    </w:p>
    <w:p>
      <w:pPr>
        <w:pStyle w:val="ListNumber"/>
        <w:spacing w:before="100" w:after="40"/>
      </w:pPr>
      <w:r>
        <w:rPr>
          <w:b/>
        </w:rPr>
        <w:t>Emitir el programa de recursos.</w:t>
      </w:r>
    </w:p>
    <w:p>
      <w:pPr>
        <w:spacing w:after="120"/>
        <w:ind w:left="360"/>
      </w:pPr>
      <w:r>
        <w:t>Para cada recurso presentar cantidad concurrente, inicio relativo, fin relativo, consumo neto, consumo planificado, precio y costo. Este programa permite agregar recursos por semana, frente, disciplina o contratista sin utilizar todavía datos reales.</w:t>
      </w:r>
    </w:p>
    <w:p>
      <w:pPr>
        <w:pStyle w:val="ListNumber"/>
        <w:spacing w:before="100" w:after="40"/>
      </w:pPr>
      <w:r>
        <w:rPr>
          <w:b/>
        </w:rPr>
        <w:t>Aprobar la línea base.</w:t>
      </w:r>
    </w:p>
    <w:p>
      <w:pPr>
        <w:spacing w:after="120"/>
        <w:ind w:left="360"/>
      </w:pPr>
      <w:r>
        <w:t>La actividad está lista para incorporarse al cronograma y presupuesto cuando las identidades dimensionales cierran, los supuestos están documentados, los recursos están disponibles y el costo planificado es compatible con el objetivo económico.</w:t>
      </w:r>
    </w:p>
    <w:p>
      <w:pPr>
        <w:pStyle w:val="Heading1"/>
        <w:keepNext/>
      </w:pPr>
      <w:r>
        <w:t>5. Indicadores de planificación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Indicador</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Unidad</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Fórmula</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Decisión que soporta</w:t>
            </w:r>
          </w:p>
        </w:tc>
      </w:tr>
      <w:tr>
        <w:tc>
          <w:tcPr>
            <w:tcW w:type="dxa" w:w="237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Ciclo gobernante</w:t>
            </w:r>
          </w:p>
        </w:tc>
        <w:tc>
          <w:tcPr>
            <w:tcW w:type="dxa" w:w="122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h/u</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MAX(tᵢ)</w:t>
            </w:r>
          </w:p>
        </w:tc>
        <w:tc>
          <w:tcPr>
            <w:tcW w:type="dxa" w:w="36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Identificar cuello de botella y método.</w:t>
            </w:r>
          </w:p>
        </w:tc>
      </w:tr>
      <w:tr>
        <w:tc>
          <w:tcPr>
            <w:tcW w:type="dxa" w:w="237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Producción teórica</w:t>
            </w:r>
          </w:p>
        </w:tc>
        <w:tc>
          <w:tcPr>
            <w:tcW w:type="dxa" w:w="122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u/h</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1/tg</w:t>
            </w:r>
          </w:p>
        </w:tc>
        <w:tc>
          <w:tcPr>
            <w:tcW w:type="dxa" w:w="36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Conocer capacidad máxima de referencia.</w:t>
            </w:r>
          </w:p>
        </w:tc>
      </w:tr>
      <w:tr>
        <w:tc>
          <w:tcPr>
            <w:tcW w:type="dxa" w:w="237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Producción planificada</w:t>
            </w:r>
          </w:p>
        </w:tc>
        <w:tc>
          <w:tcPr>
            <w:tcW w:type="dxa" w:w="122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u/h</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Pt×Fp</w:t>
            </w:r>
          </w:p>
        </w:tc>
        <w:tc>
          <w:tcPr>
            <w:tcW w:type="dxa" w:w="36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Fijar ritmo de línea base.</w:t>
            </w:r>
          </w:p>
        </w:tc>
      </w:tr>
      <w:tr>
        <w:tc>
          <w:tcPr>
            <w:tcW w:type="dxa" w:w="237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Producción diaria</w:t>
            </w:r>
          </w:p>
        </w:tc>
        <w:tc>
          <w:tcPr>
            <w:tcW w:type="dxa" w:w="122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u/día</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Pp×J</w:t>
            </w:r>
          </w:p>
        </w:tc>
        <w:tc>
          <w:tcPr>
            <w:tcW w:type="dxa" w:w="36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Distribuir cantidades en cronograma.</w:t>
            </w:r>
          </w:p>
        </w:tc>
      </w:tr>
      <w:tr>
        <w:tc>
          <w:tcPr>
            <w:tcW w:type="dxa" w:w="237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Duración planificada</w:t>
            </w:r>
          </w:p>
        </w:tc>
        <w:tc>
          <w:tcPr>
            <w:tcW w:type="dxa" w:w="122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h o días</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Q/Pp</w:t>
            </w:r>
          </w:p>
        </w:tc>
        <w:tc>
          <w:tcPr>
            <w:tcW w:type="dxa" w:w="36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Definir plazo de la actividad.</w:t>
            </w:r>
          </w:p>
        </w:tc>
      </w:tr>
      <w:tr>
        <w:tc>
          <w:tcPr>
            <w:tcW w:type="dxa" w:w="237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Intensidad laboral</w:t>
            </w:r>
          </w:p>
        </w:tc>
        <w:tc>
          <w:tcPr>
            <w:tcW w:type="dxa" w:w="122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HH/u</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Σ(n×t)</w:t>
            </w:r>
          </w:p>
        </w:tc>
        <w:tc>
          <w:tcPr>
            <w:tcW w:type="dxa" w:w="36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Dimensionar contenido de trabajo.</w:t>
            </w:r>
          </w:p>
        </w:tc>
      </w:tr>
      <w:tr>
        <w:tc>
          <w:tcPr>
            <w:tcW w:type="dxa" w:w="237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Trabajo planificado</w:t>
            </w:r>
          </w:p>
        </w:tc>
        <w:tc>
          <w:tcPr>
            <w:tcW w:type="dxa" w:w="122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HH</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Q×IL/Fp</w:t>
            </w:r>
          </w:p>
        </w:tc>
        <w:tc>
          <w:tcPr>
            <w:tcW w:type="dxa" w:w="36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Programar horas de mano de obra.</w:t>
            </w:r>
          </w:p>
        </w:tc>
      </w:tr>
      <w:tr>
        <w:tc>
          <w:tcPr>
            <w:tcW w:type="dxa" w:w="237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Productividad laboral plan</w:t>
            </w:r>
          </w:p>
        </w:tc>
        <w:tc>
          <w:tcPr>
            <w:tcW w:type="dxa" w:w="122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u/HH</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Q/Wplan</w:t>
            </w:r>
          </w:p>
        </w:tc>
        <w:tc>
          <w:tcPr>
            <w:tcW w:type="dxa" w:w="36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Comparar métodos y cuadrillas.</w:t>
            </w:r>
          </w:p>
        </w:tc>
      </w:tr>
      <w:tr>
        <w:tc>
          <w:tcPr>
            <w:tcW w:type="dxa" w:w="237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Cuadrilla equivalente</w:t>
            </w:r>
          </w:p>
        </w:tc>
        <w:tc>
          <w:tcPr>
            <w:tcW w:type="dxa" w:w="122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personas</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Wplan/Dp</w:t>
            </w:r>
          </w:p>
        </w:tc>
        <w:tc>
          <w:tcPr>
            <w:tcW w:type="dxa" w:w="36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Determinar ocupación promedio.</w:t>
            </w:r>
          </w:p>
        </w:tc>
      </w:tr>
      <w:tr>
        <w:tc>
          <w:tcPr>
            <w:tcW w:type="dxa" w:w="237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Carga de cuadrilla</w:t>
            </w:r>
          </w:p>
        </w:tc>
        <w:tc>
          <w:tcPr>
            <w:tcW w:type="dxa" w:w="122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Neq/Nnom</w:t>
            </w:r>
          </w:p>
        </w:tc>
        <w:tc>
          <w:tcPr>
            <w:tcW w:type="dxa" w:w="36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Detectar holgura o sobredimensionamiento.</w:t>
            </w:r>
          </w:p>
        </w:tc>
      </w:tr>
      <w:tr>
        <w:tc>
          <w:tcPr>
            <w:tcW w:type="dxa" w:w="237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Productividad de equipo</w:t>
            </w:r>
          </w:p>
        </w:tc>
        <w:tc>
          <w:tcPr>
            <w:tcW w:type="dxa" w:w="122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u/EH</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1/Ii</w:t>
            </w:r>
          </w:p>
        </w:tc>
        <w:tc>
          <w:tcPr>
            <w:tcW w:type="dxa" w:w="36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Dimensionar horas-equipo.</w:t>
            </w:r>
          </w:p>
        </w:tc>
      </w:tr>
      <w:tr>
        <w:tc>
          <w:tcPr>
            <w:tcW w:type="dxa" w:w="237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Capacidad de flota</w:t>
            </w:r>
          </w:p>
        </w:tc>
        <w:tc>
          <w:tcPr>
            <w:tcW w:type="dxa" w:w="122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u/h</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1/ti</w:t>
            </w:r>
          </w:p>
        </w:tc>
        <w:tc>
          <w:tcPr>
            <w:tcW w:type="dxa" w:w="36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Verificar compatibilidad con el flujo.</w:t>
            </w:r>
          </w:p>
        </w:tc>
      </w:tr>
      <w:tr>
        <w:tc>
          <w:tcPr>
            <w:tcW w:type="dxa" w:w="237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Consumo material</w:t>
            </w:r>
          </w:p>
        </w:tc>
        <w:tc>
          <w:tcPr>
            <w:tcW w:type="dxa" w:w="122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unidad</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Q×Mj</w:t>
            </w:r>
          </w:p>
        </w:tc>
        <w:tc>
          <w:tcPr>
            <w:tcW w:type="dxa" w:w="36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Planificar compras y abastecimiento.</w:t>
            </w:r>
          </w:p>
        </w:tc>
      </w:tr>
      <w:tr>
        <w:tc>
          <w:tcPr>
            <w:tcW w:type="dxa" w:w="237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Costo directo plan</w:t>
            </w:r>
          </w:p>
        </w:tc>
        <w:tc>
          <w:tcPr>
            <w:tcW w:type="dxa" w:w="122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US$/u</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Material+(MO+Eq)/Fp</w:t>
            </w:r>
          </w:p>
        </w:tc>
        <w:tc>
          <w:tcPr>
            <w:tcW w:type="dxa" w:w="36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Compatibilizar costo y plazo.</w:t>
            </w:r>
          </w:p>
        </w:tc>
      </w:tr>
      <w:tr>
        <w:tc>
          <w:tcPr>
            <w:tcW w:type="dxa" w:w="237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Sensibilidad de plazo</w:t>
            </w:r>
          </w:p>
        </w:tc>
        <w:tc>
          <w:tcPr>
            <w:tcW w:type="dxa" w:w="122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Variación D ante variación Fp</w:t>
            </w:r>
          </w:p>
        </w:tc>
        <w:tc>
          <w:tcPr>
            <w:tcW w:type="dxa" w:w="36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Seleccionar reserva de planificación.</w:t>
            </w:r>
          </w:p>
        </w:tc>
      </w:tr>
    </w:tbl>
    <w:p>
      <w:pPr>
        <w:spacing w:after="0"/>
      </w:pPr>
    </w:p>
    <w:tbl>
      <w:tblPr>
        <w:tblW w:type="auto" w:w="0"/>
        <w:jc w:val="center"/>
        <w:tblLook w:firstColumn="1" w:firstRow="1" w:lastColumn="0" w:lastRow="0" w:noHBand="0" w:noVBand="1" w:val="04A0"/>
      </w:tblPr>
      <w:tblGrid>
        <w:gridCol w:w="10080"/>
      </w:tblGrid>
      <w:tr>
        <w:tc>
          <w:tcPr>
            <w:tcW w:type="dxa" w:w="10080"/>
            <w:shd w:fill="FCE4D6"/>
            <w:tcBorders>
              <w:top w:val="single" w:sz="8" w:color="F4A623"/>
              <w:left w:val="single" w:sz="8" w:color="F4A623"/>
              <w:bottom w:val="single" w:sz="8" w:color="F4A623"/>
              <w:right w:val="single" w:sz="8" w:color="F4A623"/>
            </w:tcBorders>
            <w:tcMar>
              <w:top w:w="120" w:type="dxa"/>
              <w:start w:w="140" w:type="dxa"/>
              <w:bottom w:w="120" w:type="dxa"/>
              <w:end w:w="140" w:type="dxa"/>
            </w:tcMar>
          </w:tcPr>
          <w:p>
            <w:pPr>
              <w:spacing w:after="80"/>
            </w:pPr>
            <w:r>
              <w:rPr>
                <w:b/>
                <w:color w:val="F4A623"/>
                <w:sz w:val="20"/>
              </w:rPr>
              <w:t>Indicadores que no pertenecen a esta versión</w:t>
            </w:r>
          </w:p>
          <w:p>
            <w:pPr>
              <w:spacing w:after="0" w:line="252" w:lineRule="auto"/>
            </w:pPr>
            <w:r>
              <w:rPr>
                <w:color w:val="1F2937"/>
                <w:sz w:val="19"/>
              </w:rPr>
              <w:t>CPI, SPI, EV, PV, AC, EAC, avance real, variación plan-real, productividad real y pronóstico de terminación son indicadores de control y seguimiento. No forman parte de la línea base de planificación aquí desarrollada.</w:t>
            </w:r>
          </w:p>
        </w:tc>
      </w:tr>
    </w:tbl>
    <w:p>
      <w:pPr>
        <w:spacing w:after="0"/>
      </w:pPr>
    </w:p>
    <w:p>
      <w:pPr>
        <w:pStyle w:val="Heading1"/>
        <w:keepNext/>
      </w:pPr>
      <w:r>
        <w:t>6. Desarrollo completo del ejemplo</w:t>
      </w:r>
    </w:p>
    <w:p>
      <w:pPr>
        <w:pStyle w:val="Heading2"/>
      </w:pPr>
      <w:r>
        <w:t>6.1 Datos de entrada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Variable</w:t>
            </w:r>
          </w:p>
        </w:tc>
        <w:tc>
          <w:tcPr>
            <w:tcW w:type="dxa" w:w="504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7"/>
              </w:rPr>
              <w:t>Valor</w:t>
            </w:r>
          </w:p>
        </w:tc>
      </w:tr>
      <w:tr>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Actividad</w:t>
            </w:r>
          </w:p>
        </w:tc>
        <w:tc>
          <w:tcPr>
            <w:tcW w:type="dxa" w:w="489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Replanteo y nivelación</w:t>
            </w:r>
          </w:p>
        </w:tc>
      </w:tr>
      <w:tr>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Unidad</w:t>
            </w:r>
          </w:p>
        </w:tc>
        <w:tc>
          <w:tcPr>
            <w:tcW w:type="dxa" w:w="489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m²</w:t>
            </w:r>
          </w:p>
        </w:tc>
      </w:tr>
      <w:tr>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Cantidad Q</w:t>
            </w:r>
          </w:p>
        </w:tc>
        <w:tc>
          <w:tcPr>
            <w:tcW w:type="dxa" w:w="489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115,62 m²</w:t>
            </w:r>
          </w:p>
        </w:tc>
      </w:tr>
      <w:tr>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Jornada J</w:t>
            </w:r>
          </w:p>
        </w:tc>
        <w:tc>
          <w:tcPr>
            <w:tcW w:type="dxa" w:w="489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8,00 h/día</w:t>
            </w:r>
          </w:p>
        </w:tc>
      </w:tr>
      <w:tr>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Factor de planificación base Fp</w:t>
            </w:r>
          </w:p>
        </w:tc>
        <w:tc>
          <w:tcPr>
            <w:tcW w:type="dxa" w:w="489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0,85</w:t>
            </w:r>
          </w:p>
        </w:tc>
      </w:tr>
      <w:tr>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Indirecto fijo</w:t>
            </w:r>
          </w:p>
        </w:tc>
        <w:tc>
          <w:tcPr>
            <w:tcW w:type="dxa" w:w="489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7"/>
              </w:rPr>
              <w:t>0,18 US$/m²</w:t>
            </w:r>
          </w:p>
        </w:tc>
      </w:tr>
    </w:tbl>
    <w:p>
      <w:pPr>
        <w:spacing w:after="0"/>
      </w:pPr>
    </w:p>
    <w:p>
      <w:pPr>
        <w:pStyle w:val="Heading2"/>
      </w:pPr>
      <w:r>
        <w:t>6.2 APU normalizado</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4"/>
              </w:rPr>
              <w:t>Recurso</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4"/>
              </w:rPr>
              <w:t>Cat.</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4"/>
              </w:rPr>
              <w:t>n/coef.</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4"/>
              </w:rPr>
              <w:t>Ciclo h/m²</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4"/>
              </w:rPr>
              <w:t>Intensidad/consumo</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4"/>
              </w:rPr>
              <w:t>Costo exacto US$/m²</w:t>
            </w:r>
          </w:p>
        </w:tc>
      </w:tr>
      <w:tr>
        <w:tc>
          <w:tcPr>
            <w:tcW w:type="dxa" w:w="244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Herramientas varias</w:t>
            </w:r>
          </w:p>
        </w:tc>
        <w:tc>
          <w:tcPr>
            <w:tcW w:type="dxa" w:w="93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Equipo</w:t>
            </w:r>
          </w:p>
        </w:tc>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2,0000</w:t>
            </w:r>
          </w:p>
        </w:tc>
        <w:tc>
          <w:tcPr>
            <w:tcW w:type="dxa" w:w="129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w:t>
            </w:r>
          </w:p>
        </w:tc>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0,0400 EH/m²</w:t>
            </w:r>
          </w:p>
        </w:tc>
        <w:tc>
          <w:tcPr>
            <w:tcW w:type="dxa" w:w="18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w:t>
            </w:r>
          </w:p>
        </w:tc>
      </w:tr>
      <w:tr>
        <w:tc>
          <w:tcPr>
            <w:tcW w:type="dxa" w:w="244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Equipo de topografía</w:t>
            </w:r>
          </w:p>
        </w:tc>
        <w:tc>
          <w:tcPr>
            <w:tcW w:type="dxa" w:w="93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Equipo</w:t>
            </w:r>
          </w:p>
        </w:tc>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1,0000</w:t>
            </w:r>
          </w:p>
        </w:tc>
        <w:tc>
          <w:tcPr>
            <w:tcW w:type="dxa" w:w="129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w:t>
            </w:r>
          </w:p>
        </w:tc>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 EH/m²</w:t>
            </w:r>
          </w:p>
        </w:tc>
        <w:tc>
          <w:tcPr>
            <w:tcW w:type="dxa" w:w="18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0,1600</w:t>
            </w:r>
          </w:p>
        </w:tc>
      </w:tr>
      <w:tr>
        <w:tc>
          <w:tcPr>
            <w:tcW w:type="dxa" w:w="244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Clavos</w:t>
            </w:r>
          </w:p>
        </w:tc>
        <w:tc>
          <w:tcPr>
            <w:tcW w:type="dxa" w:w="93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Material</w:t>
            </w:r>
          </w:p>
        </w:tc>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w:t>
            </w:r>
          </w:p>
        </w:tc>
        <w:tc>
          <w:tcPr>
            <w:tcW w:type="dxa" w:w="129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w:t>
            </w:r>
          </w:p>
        </w:tc>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 kg/m²</w:t>
            </w:r>
          </w:p>
        </w:tc>
        <w:tc>
          <w:tcPr>
            <w:tcW w:type="dxa" w:w="18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0,0382</w:t>
            </w:r>
          </w:p>
        </w:tc>
      </w:tr>
      <w:tr>
        <w:tc>
          <w:tcPr>
            <w:tcW w:type="dxa" w:w="244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Tiras de eucalipto</w:t>
            </w:r>
          </w:p>
        </w:tc>
        <w:tc>
          <w:tcPr>
            <w:tcW w:type="dxa" w:w="93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Material</w:t>
            </w:r>
          </w:p>
        </w:tc>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0,2000</w:t>
            </w:r>
          </w:p>
        </w:tc>
        <w:tc>
          <w:tcPr>
            <w:tcW w:type="dxa" w:w="129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w:t>
            </w:r>
          </w:p>
        </w:tc>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0,2000 u/m²</w:t>
            </w:r>
          </w:p>
        </w:tc>
        <w:tc>
          <w:tcPr>
            <w:tcW w:type="dxa" w:w="18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0,1720</w:t>
            </w:r>
          </w:p>
        </w:tc>
      </w:tr>
      <w:tr>
        <w:tc>
          <w:tcPr>
            <w:tcW w:type="dxa" w:w="244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Pintura esmalte</w:t>
            </w:r>
          </w:p>
        </w:tc>
        <w:tc>
          <w:tcPr>
            <w:tcW w:type="dxa" w:w="93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Material</w:t>
            </w:r>
          </w:p>
        </w:tc>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0,0100</w:t>
            </w:r>
          </w:p>
        </w:tc>
        <w:tc>
          <w:tcPr>
            <w:tcW w:type="dxa" w:w="129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w:t>
            </w:r>
          </w:p>
        </w:tc>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0,0100 gal/m²</w:t>
            </w:r>
          </w:p>
        </w:tc>
        <w:tc>
          <w:tcPr>
            <w:tcW w:type="dxa" w:w="18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0,1693</w:t>
            </w:r>
          </w:p>
        </w:tc>
      </w:tr>
      <w:tr>
        <w:tc>
          <w:tcPr>
            <w:tcW w:type="dxa" w:w="244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Peón</w:t>
            </w:r>
          </w:p>
        </w:tc>
        <w:tc>
          <w:tcPr>
            <w:tcW w:type="dxa" w:w="93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MO</w:t>
            </w:r>
          </w:p>
        </w:tc>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2,0000</w:t>
            </w:r>
          </w:p>
        </w:tc>
        <w:tc>
          <w:tcPr>
            <w:tcW w:type="dxa" w:w="129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w:t>
            </w:r>
          </w:p>
        </w:tc>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0,0400 HH/m²</w:t>
            </w:r>
          </w:p>
        </w:tc>
        <w:tc>
          <w:tcPr>
            <w:tcW w:type="dxa" w:w="18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0,1692</w:t>
            </w:r>
          </w:p>
        </w:tc>
      </w:tr>
      <w:tr>
        <w:tc>
          <w:tcPr>
            <w:tcW w:type="dxa" w:w="244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Topógrafo</w:t>
            </w:r>
          </w:p>
        </w:tc>
        <w:tc>
          <w:tcPr>
            <w:tcW w:type="dxa" w:w="93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MO</w:t>
            </w:r>
          </w:p>
        </w:tc>
        <w:tc>
          <w:tcPr>
            <w:tcW w:type="dxa" w:w="10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1,0000</w:t>
            </w:r>
          </w:p>
        </w:tc>
        <w:tc>
          <w:tcPr>
            <w:tcW w:type="dxa" w:w="129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w:t>
            </w:r>
          </w:p>
        </w:tc>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0,0200 HH/m²</w:t>
            </w:r>
          </w:p>
        </w:tc>
        <w:tc>
          <w:tcPr>
            <w:tcW w:type="dxa" w:w="18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0,0950</w:t>
            </w:r>
          </w:p>
        </w:tc>
      </w:tr>
      <w:tr>
        <w:tc>
          <w:tcPr>
            <w:tcW w:type="dxa" w:w="244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Maestro mayor</w:t>
            </w:r>
          </w:p>
        </w:tc>
        <w:tc>
          <w:tcPr>
            <w:tcW w:type="dxa" w:w="93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MO</w:t>
            </w:r>
          </w:p>
        </w:tc>
        <w:tc>
          <w:tcPr>
            <w:tcW w:type="dxa" w:w="10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1,0000</w:t>
            </w:r>
          </w:p>
        </w:tc>
        <w:tc>
          <w:tcPr>
            <w:tcW w:type="dxa" w:w="129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0,0060</w:t>
            </w:r>
          </w:p>
        </w:tc>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0,0060 HH/m²</w:t>
            </w:r>
          </w:p>
        </w:tc>
        <w:tc>
          <w:tcPr>
            <w:tcW w:type="dxa" w:w="18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4"/>
              </w:rPr>
              <w:t>0,0285</w:t>
            </w:r>
          </w:p>
        </w:tc>
      </w:tr>
    </w:tbl>
    <w:p>
      <w:pPr>
        <w:spacing w:after="0"/>
      </w:pPr>
    </w:p>
    <w:p>
      <w:r>
        <w:rPr>
          <w:b/>
        </w:rPr>
        <w:t xml:space="preserve">Costo directo exacto: </w:t>
      </w:r>
      <w:r>
        <w:t xml:space="preserve">0,8522 US$/m². </w:t>
      </w:r>
      <w:r>
        <w:rPr>
          <w:b/>
        </w:rPr>
        <w:t xml:space="preserve">Costo directo heredado por redondeo de renglones: </w:t>
      </w:r>
      <w:r>
        <w:t>0,8600 US$/m². Diferencia: 0,0078 US$/m².</w:t>
      </w:r>
    </w:p>
    <w:p>
      <w:pPr>
        <w:pStyle w:val="Heading2"/>
      </w:pPr>
      <w:r>
        <w:t>6.3 Capacidad y duración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Cálculo</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Operación</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Resultado</w:t>
            </w:r>
          </w:p>
        </w:tc>
      </w:tr>
      <w:tr>
        <w:tc>
          <w:tcPr>
            <w:tcW w:type="dxa" w:w="25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Ciclo gobernante</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MAX(0,0200; 0,0200; 0,0060; equipos 0,0200)</w:t>
            </w:r>
          </w:p>
        </w:tc>
        <w:tc>
          <w:tcPr>
            <w:tcW w:type="dxa" w:w="230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0,0200 h/m²</w:t>
            </w:r>
          </w:p>
        </w:tc>
      </w:tr>
      <w:tr>
        <w:tc>
          <w:tcPr>
            <w:tcW w:type="dxa" w:w="25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Producción teórica</w:t>
            </w:r>
          </w:p>
        </w:tc>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 / 0,0200</w:t>
            </w:r>
          </w:p>
        </w:tc>
        <w:tc>
          <w:tcPr>
            <w:tcW w:type="dxa" w:w="230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50,0000 m²/h</w:t>
            </w:r>
          </w:p>
        </w:tc>
      </w:tr>
      <w:tr>
        <w:tc>
          <w:tcPr>
            <w:tcW w:type="dxa" w:w="25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Producción planificada</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50,0000 × 0,85</w:t>
            </w:r>
          </w:p>
        </w:tc>
        <w:tc>
          <w:tcPr>
            <w:tcW w:type="dxa" w:w="230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42,5000 m²/h</w:t>
            </w:r>
          </w:p>
        </w:tc>
      </w:tr>
      <w:tr>
        <w:tc>
          <w:tcPr>
            <w:tcW w:type="dxa" w:w="25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Producción diaria</w:t>
            </w:r>
          </w:p>
        </w:tc>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42,5000 × 8</w:t>
            </w:r>
          </w:p>
        </w:tc>
        <w:tc>
          <w:tcPr>
            <w:tcW w:type="dxa" w:w="230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340,0000 m²/día</w:t>
            </w:r>
          </w:p>
        </w:tc>
      </w:tr>
      <w:tr>
        <w:tc>
          <w:tcPr>
            <w:tcW w:type="dxa" w:w="25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Duración neta</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115,62 / 50,0000</w:t>
            </w:r>
          </w:p>
        </w:tc>
        <w:tc>
          <w:tcPr>
            <w:tcW w:type="dxa" w:w="230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2,3124 h</w:t>
            </w:r>
          </w:p>
        </w:tc>
      </w:tr>
      <w:tr>
        <w:tc>
          <w:tcPr>
            <w:tcW w:type="dxa" w:w="25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Duración planificada</w:t>
            </w:r>
          </w:p>
        </w:tc>
        <w:tc>
          <w:tcPr>
            <w:tcW w:type="dxa" w:w="432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115,62 / 42,5000</w:t>
            </w:r>
          </w:p>
        </w:tc>
        <w:tc>
          <w:tcPr>
            <w:tcW w:type="dxa" w:w="230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2,7205 h</w:t>
            </w:r>
          </w:p>
        </w:tc>
      </w:tr>
      <w:tr>
        <w:tc>
          <w:tcPr>
            <w:tcW w:type="dxa" w:w="25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Duración planificada</w:t>
            </w:r>
          </w:p>
        </w:tc>
        <w:tc>
          <w:tcPr>
            <w:tcW w:type="dxa" w:w="432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2,7205 / 8</w:t>
            </w:r>
          </w:p>
        </w:tc>
        <w:tc>
          <w:tcPr>
            <w:tcW w:type="dxa" w:w="230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0,3401 jornadas</w:t>
            </w:r>
          </w:p>
        </w:tc>
      </w:tr>
    </w:tbl>
    <w:p>
      <w:pPr>
        <w:spacing w:after="0"/>
      </w:pPr>
    </w:p>
    <w:p>
      <w:pPr>
        <w:pStyle w:val="Heading2"/>
      </w:pPr>
      <w:r>
        <w:t>6.4 Mano de obra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Indicador</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Cálculo</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Resultado</w:t>
            </w:r>
          </w:p>
        </w:tc>
      </w:tr>
      <w:tr>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Cuadrilla nominal</w:t>
            </w:r>
          </w:p>
        </w:tc>
        <w:tc>
          <w:tcPr>
            <w:tcW w:type="dxa" w:w="38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 peones + 1 topógrafo + 1 maestro</w:t>
            </w:r>
          </w:p>
        </w:tc>
        <w:tc>
          <w:tcPr>
            <w:tcW w:type="dxa" w:w="244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4 personas</w:t>
            </w:r>
          </w:p>
        </w:tc>
      </w:tr>
      <w:tr>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Intensidad laboral</w:t>
            </w:r>
          </w:p>
        </w:tc>
        <w:tc>
          <w:tcPr>
            <w:tcW w:type="dxa" w:w="38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0,0400 + 0,0200 + 0,0060</w:t>
            </w:r>
          </w:p>
        </w:tc>
        <w:tc>
          <w:tcPr>
            <w:tcW w:type="dxa" w:w="244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0,0660 HH/m²</w:t>
            </w:r>
          </w:p>
        </w:tc>
      </w:tr>
      <w:tr>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Trabajo neto</w:t>
            </w:r>
          </w:p>
        </w:tc>
        <w:tc>
          <w:tcPr>
            <w:tcW w:type="dxa" w:w="38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115,62 × 0,0660</w:t>
            </w:r>
          </w:p>
        </w:tc>
        <w:tc>
          <w:tcPr>
            <w:tcW w:type="dxa" w:w="244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7,6309 HH</w:t>
            </w:r>
          </w:p>
        </w:tc>
      </w:tr>
      <w:tr>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Trabajo planificado</w:t>
            </w:r>
          </w:p>
        </w:tc>
        <w:tc>
          <w:tcPr>
            <w:tcW w:type="dxa" w:w="38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7,6309 / 0,85</w:t>
            </w:r>
          </w:p>
        </w:tc>
        <w:tc>
          <w:tcPr>
            <w:tcW w:type="dxa" w:w="244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8,9776 HH</w:t>
            </w:r>
          </w:p>
        </w:tc>
      </w:tr>
      <w:tr>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Productividad neta</w:t>
            </w:r>
          </w:p>
        </w:tc>
        <w:tc>
          <w:tcPr>
            <w:tcW w:type="dxa" w:w="38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115,62 / 7,6309</w:t>
            </w:r>
          </w:p>
        </w:tc>
        <w:tc>
          <w:tcPr>
            <w:tcW w:type="dxa" w:w="244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15,1515 m²/HH</w:t>
            </w:r>
          </w:p>
        </w:tc>
      </w:tr>
      <w:tr>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Productividad planificada</w:t>
            </w:r>
          </w:p>
        </w:tc>
        <w:tc>
          <w:tcPr>
            <w:tcW w:type="dxa" w:w="38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115,62 / 8,9776</w:t>
            </w:r>
          </w:p>
        </w:tc>
        <w:tc>
          <w:tcPr>
            <w:tcW w:type="dxa" w:w="244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12,8788 m²/HH</w:t>
            </w:r>
          </w:p>
        </w:tc>
      </w:tr>
      <w:tr>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Cuadrilla equivalente</w:t>
            </w:r>
          </w:p>
        </w:tc>
        <w:tc>
          <w:tcPr>
            <w:tcW w:type="dxa" w:w="38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8,9776 / 2,7205</w:t>
            </w:r>
          </w:p>
        </w:tc>
        <w:tc>
          <w:tcPr>
            <w:tcW w:type="dxa" w:w="244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3,3000 personas</w:t>
            </w:r>
          </w:p>
        </w:tc>
      </w:tr>
      <w:tr>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Carga de cuadrilla</w:t>
            </w:r>
          </w:p>
        </w:tc>
        <w:tc>
          <w:tcPr>
            <w:tcW w:type="dxa" w:w="38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3,3000 / 4</w:t>
            </w:r>
          </w:p>
        </w:tc>
        <w:tc>
          <w:tcPr>
            <w:tcW w:type="dxa" w:w="244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82,50 %</w:t>
            </w:r>
          </w:p>
        </w:tc>
      </w:tr>
    </w:tbl>
    <w:p>
      <w:pPr>
        <w:spacing w:after="0"/>
      </w:pPr>
    </w:p>
    <w:tbl>
      <w:tblPr>
        <w:tblW w:type="auto" w:w="0"/>
        <w:jc w:val="center"/>
        <w:tblLook w:firstColumn="1" w:firstRow="1" w:lastColumn="0" w:lastRow="0" w:noHBand="0" w:noVBand="1" w:val="04A0"/>
      </w:tblPr>
      <w:tblGrid>
        <w:gridCol w:w="10080"/>
      </w:tblGrid>
      <w:tr>
        <w:tc>
          <w:tcPr>
            <w:tcW w:type="dxa" w:w="10080"/>
            <w:shd w:fill="DDEBF3"/>
            <w:tcBorders>
              <w:top w:val="single" w:sz="8" w:color="1F7A8C"/>
              <w:left w:val="single" w:sz="8" w:color="1F7A8C"/>
              <w:bottom w:val="single" w:sz="8" w:color="1F7A8C"/>
              <w:right w:val="single" w:sz="8" w:color="1F7A8C"/>
            </w:tcBorders>
            <w:tcMar>
              <w:top w:w="120" w:type="dxa"/>
              <w:start w:w="140" w:type="dxa"/>
              <w:bottom w:w="120" w:type="dxa"/>
              <w:end w:w="140" w:type="dxa"/>
            </w:tcMar>
          </w:tcPr>
          <w:p>
            <w:pPr>
              <w:spacing w:after="80"/>
            </w:pPr>
            <w:r>
              <w:rPr>
                <w:b/>
                <w:color w:val="1F7A8C"/>
                <w:sz w:val="20"/>
              </w:rPr>
              <w:t>Lectura de la cuadrilla</w:t>
            </w:r>
          </w:p>
          <w:p>
            <w:pPr>
              <w:spacing w:after="0" w:line="252" w:lineRule="auto"/>
            </w:pPr>
            <w:r>
              <w:rPr>
                <w:color w:val="1F2937"/>
                <w:sz w:val="19"/>
              </w:rPr>
              <w:t>La cuadrilla nominal de cuatro personas no equivale a cuatro personas activas durante todo el ciclo. El maestro participa 0,006/0,020 = 30 %. Por ello, la ocupación promedio es 2 peones + 1 topógrafo + 0,30 maestro = 3,30 personas, equivalente a una carga nominal del 82,50 %.</w:t>
            </w:r>
          </w:p>
        </w:tc>
      </w:tr>
    </w:tbl>
    <w:p>
      <w:pPr>
        <w:spacing w:after="0"/>
      </w:pPr>
    </w:p>
    <w:p>
      <w:pPr>
        <w:pStyle w:val="Heading2"/>
      </w:pPr>
      <w:r>
        <w:t>6.5 Equipos y materiales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Recurso</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Consumo neto</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Consumo planificado</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Costo planificado</w:t>
            </w:r>
          </w:p>
        </w:tc>
      </w:tr>
      <w:tr>
        <w:tc>
          <w:tcPr>
            <w:tcW w:type="dxa" w:w="32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Herramientas varias</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4,6248 EH</w:t>
            </w:r>
          </w:p>
        </w:tc>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5,4409 EH</w:t>
            </w:r>
          </w:p>
        </w:tc>
        <w:tc>
          <w:tcPr>
            <w:tcW w:type="dxa" w:w="20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2,7205 US$</w:t>
            </w:r>
          </w:p>
        </w:tc>
      </w:tr>
      <w:tr>
        <w:tc>
          <w:tcPr>
            <w:tcW w:type="dxa" w:w="32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Equipo de topografía</w:t>
            </w:r>
          </w:p>
        </w:tc>
        <w:tc>
          <w:tcPr>
            <w:tcW w:type="dxa" w:w="20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2,3124 EH</w:t>
            </w:r>
          </w:p>
        </w:tc>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2,7205 EH</w:t>
            </w:r>
          </w:p>
        </w:tc>
        <w:tc>
          <w:tcPr>
            <w:tcW w:type="dxa" w:w="20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21,7638 US$</w:t>
            </w:r>
          </w:p>
        </w:tc>
      </w:tr>
      <w:tr>
        <w:tc>
          <w:tcPr>
            <w:tcW w:type="dxa" w:w="32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Clavos</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2,3124 kg</w:t>
            </w:r>
          </w:p>
        </w:tc>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2,3124 kg</w:t>
            </w:r>
          </w:p>
        </w:tc>
        <w:tc>
          <w:tcPr>
            <w:tcW w:type="dxa" w:w="20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4,4167 US$</w:t>
            </w:r>
          </w:p>
        </w:tc>
      </w:tr>
      <w:tr>
        <w:tc>
          <w:tcPr>
            <w:tcW w:type="dxa" w:w="32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Tiras de eucalipto</w:t>
            </w:r>
          </w:p>
        </w:tc>
        <w:tc>
          <w:tcPr>
            <w:tcW w:type="dxa" w:w="20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23,1240 u</w:t>
            </w:r>
          </w:p>
        </w:tc>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23,1240 u</w:t>
            </w:r>
          </w:p>
        </w:tc>
        <w:tc>
          <w:tcPr>
            <w:tcW w:type="dxa" w:w="20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19,8866 US$</w:t>
            </w:r>
          </w:p>
        </w:tc>
      </w:tr>
      <w:tr>
        <w:tc>
          <w:tcPr>
            <w:tcW w:type="dxa" w:w="32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Pintura esmalte</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1,1562 gal</w:t>
            </w:r>
          </w:p>
        </w:tc>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1,1562 gal</w:t>
            </w:r>
          </w:p>
        </w:tc>
        <w:tc>
          <w:tcPr>
            <w:tcW w:type="dxa" w:w="20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19,5745 US$</w:t>
            </w:r>
          </w:p>
        </w:tc>
      </w:tr>
    </w:tbl>
    <w:p>
      <w:pPr>
        <w:spacing w:after="0"/>
      </w:pPr>
    </w:p>
    <w:p>
      <w:r>
        <w:t>Los materiales no se dividen para Fp porque el factor representa pérdidas de tiempo. Cualquier pérdida física adicional debe incorporarse como desperdicio específico del material.</w:t>
      </w:r>
    </w:p>
    <w:p>
      <w:pPr>
        <w:pStyle w:val="Heading2"/>
      </w:pPr>
      <w:r>
        <w:t>6.6 Costos de planificación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Componente</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APU exacto US$/m²</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Plan US$/m²</w:t>
            </w:r>
          </w:p>
        </w:tc>
        <w:tc>
          <w:tcPr>
            <w:tcW w:type="dxa" w:w="252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Total plan US$</w:t>
            </w:r>
          </w:p>
        </w:tc>
      </w:tr>
      <w:tr>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Equipo</w:t>
            </w:r>
          </w:p>
        </w:tc>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0,1800</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0,2118</w:t>
            </w:r>
          </w:p>
        </w:tc>
        <w:tc>
          <w:tcPr>
            <w:tcW w:type="dxa" w:w="20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24,4842</w:t>
            </w:r>
          </w:p>
        </w:tc>
      </w:tr>
      <w:tr>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Materiales</w:t>
            </w:r>
          </w:p>
        </w:tc>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0,3795</w:t>
            </w:r>
          </w:p>
        </w:tc>
        <w:tc>
          <w:tcPr>
            <w:tcW w:type="dxa" w:w="20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0,3795</w:t>
            </w:r>
          </w:p>
        </w:tc>
        <w:tc>
          <w:tcPr>
            <w:tcW w:type="dxa" w:w="20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43,8778</w:t>
            </w:r>
          </w:p>
        </w:tc>
      </w:tr>
      <w:tr>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Mano de obra</w:t>
            </w:r>
          </w:p>
        </w:tc>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0,2927</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0,3444</w:t>
            </w:r>
          </w:p>
        </w:tc>
        <w:tc>
          <w:tcPr>
            <w:tcW w:type="dxa" w:w="20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39,8141</w:t>
            </w:r>
          </w:p>
        </w:tc>
      </w:tr>
      <w:tr>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Costo directo</w:t>
            </w:r>
          </w:p>
        </w:tc>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0,8522</w:t>
            </w:r>
          </w:p>
        </w:tc>
        <w:tc>
          <w:tcPr>
            <w:tcW w:type="dxa" w:w="20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0,9356</w:t>
            </w:r>
          </w:p>
        </w:tc>
        <w:tc>
          <w:tcPr>
            <w:tcW w:type="dxa" w:w="20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108,1761</w:t>
            </w:r>
          </w:p>
        </w:tc>
      </w:tr>
      <w:tr>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Indirecto fijo</w:t>
            </w:r>
          </w:p>
        </w:tc>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0,1800</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0,1800</w:t>
            </w:r>
          </w:p>
        </w:tc>
        <w:tc>
          <w:tcPr>
            <w:tcW w:type="dxa" w:w="208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20,8116</w:t>
            </w:r>
          </w:p>
        </w:tc>
      </w:tr>
      <w:tr>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Precio unitario</w:t>
            </w:r>
          </w:p>
        </w:tc>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1,0322</w:t>
            </w:r>
          </w:p>
        </w:tc>
        <w:tc>
          <w:tcPr>
            <w:tcW w:type="dxa" w:w="20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1,1156</w:t>
            </w:r>
          </w:p>
        </w:tc>
        <w:tc>
          <w:tcPr>
            <w:tcW w:type="dxa" w:w="208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128,9877</w:t>
            </w:r>
          </w:p>
        </w:tc>
      </w:tr>
    </w:tbl>
    <w:p>
      <w:pPr>
        <w:spacing w:after="0"/>
      </w:pPr>
    </w:p>
    <w:tbl>
      <w:tblPr>
        <w:tblW w:type="auto" w:w="0"/>
        <w:jc w:val="center"/>
        <w:tblLook w:firstColumn="1" w:firstRow="1" w:lastColumn="0" w:lastRow="0" w:noHBand="0" w:noVBand="1" w:val="04A0"/>
      </w:tblPr>
      <w:tblGrid>
        <w:gridCol w:w="10080"/>
      </w:tblGrid>
      <w:tr>
        <w:tc>
          <w:tcPr>
            <w:tcW w:type="dxa" w:w="10080"/>
            <w:shd w:fill="DDEBF3"/>
            <w:tcBorders>
              <w:top w:val="single" w:sz="8" w:color="1F7A8C"/>
              <w:left w:val="single" w:sz="8" w:color="1F7A8C"/>
              <w:bottom w:val="single" w:sz="8" w:color="1F7A8C"/>
              <w:right w:val="single" w:sz="8" w:color="1F7A8C"/>
            </w:tcBorders>
            <w:tcMar>
              <w:top w:w="120" w:type="dxa"/>
              <w:start w:w="140" w:type="dxa"/>
              <w:bottom w:w="120" w:type="dxa"/>
              <w:end w:w="140" w:type="dxa"/>
            </w:tcMar>
          </w:tcPr>
          <w:p>
            <w:pPr>
              <w:spacing w:after="80"/>
            </w:pPr>
            <w:r>
              <w:rPr>
                <w:b/>
                <w:color w:val="1F7A8C"/>
                <w:sz w:val="20"/>
              </w:rPr>
              <w:t>Interpretación económica</w:t>
            </w:r>
          </w:p>
          <w:p>
            <w:pPr>
              <w:spacing w:after="0" w:line="252" w:lineRule="auto"/>
            </w:pPr>
            <w:r>
              <w:rPr>
                <w:color w:val="1F2937"/>
                <w:sz w:val="19"/>
              </w:rPr>
              <w:t>El costo directo planificado aumenta respecto del APU exacto porque las horas programadas de mano de obra y equipos se ajustan por Fp = 0,85. Este ajuste no sustituye el análisis de indirectos generales del proyecto; representa únicamente la coherencia entre el rendimiento planificado y los recursos dependientes del tiempo.</w:t>
            </w:r>
          </w:p>
        </w:tc>
      </w:tr>
    </w:tbl>
    <w:p>
      <w:pPr>
        <w:spacing w:after="0"/>
      </w:pPr>
    </w:p>
    <w:p>
      <w:pPr>
        <w:pStyle w:val="Heading2"/>
      </w:pPr>
      <w:r>
        <w:t>6.7 Sensibilidad por escenarios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Escenario</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Fp</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Producción m²/h</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Duración h</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Trabajo HH</w:t>
            </w:r>
          </w:p>
        </w:tc>
        <w:tc>
          <w:tcPr>
            <w:tcW w:type="dxa" w:w="168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5"/>
              </w:rPr>
              <w:t>Precio US$/m²</w:t>
            </w:r>
          </w:p>
        </w:tc>
      </w:tr>
      <w:tr>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Teórico</w:t>
            </w:r>
          </w:p>
        </w:tc>
        <w:tc>
          <w:tcPr>
            <w:tcW w:type="dxa" w:w="93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1,00</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50,0000</w:t>
            </w:r>
          </w:p>
        </w:tc>
        <w:tc>
          <w:tcPr>
            <w:tcW w:type="dxa" w:w="15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2,3124</w:t>
            </w:r>
          </w:p>
        </w:tc>
        <w:tc>
          <w:tcPr>
            <w:tcW w:type="dxa" w:w="15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7,6309</w:t>
            </w:r>
          </w:p>
        </w:tc>
        <w:tc>
          <w:tcPr>
            <w:tcW w:type="dxa" w:w="18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1,0322</w:t>
            </w:r>
          </w:p>
        </w:tc>
      </w:tr>
      <w:tr>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Favorable</w:t>
            </w:r>
          </w:p>
        </w:tc>
        <w:tc>
          <w:tcPr>
            <w:tcW w:type="dxa" w:w="93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0,95</w:t>
            </w:r>
          </w:p>
        </w:tc>
        <w:tc>
          <w:tcPr>
            <w:tcW w:type="dxa" w:w="20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47,5000</w:t>
            </w:r>
          </w:p>
        </w:tc>
        <w:tc>
          <w:tcPr>
            <w:tcW w:type="dxa" w:w="15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2,4341</w:t>
            </w:r>
          </w:p>
        </w:tc>
        <w:tc>
          <w:tcPr>
            <w:tcW w:type="dxa" w:w="15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8,0325</w:t>
            </w:r>
          </w:p>
        </w:tc>
        <w:tc>
          <w:tcPr>
            <w:tcW w:type="dxa" w:w="18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1,0571</w:t>
            </w:r>
          </w:p>
        </w:tc>
      </w:tr>
      <w:tr>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Moderado</w:t>
            </w:r>
          </w:p>
        </w:tc>
        <w:tc>
          <w:tcPr>
            <w:tcW w:type="dxa" w:w="93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0,90</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45,0000</w:t>
            </w:r>
          </w:p>
        </w:tc>
        <w:tc>
          <w:tcPr>
            <w:tcW w:type="dxa" w:w="15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2,5693</w:t>
            </w:r>
          </w:p>
        </w:tc>
        <w:tc>
          <w:tcPr>
            <w:tcW w:type="dxa" w:w="15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8,4788</w:t>
            </w:r>
          </w:p>
        </w:tc>
        <w:tc>
          <w:tcPr>
            <w:tcW w:type="dxa" w:w="18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1,0845</w:t>
            </w:r>
          </w:p>
        </w:tc>
      </w:tr>
      <w:tr>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Base</w:t>
            </w:r>
          </w:p>
        </w:tc>
        <w:tc>
          <w:tcPr>
            <w:tcW w:type="dxa" w:w="93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0,85</w:t>
            </w:r>
          </w:p>
        </w:tc>
        <w:tc>
          <w:tcPr>
            <w:tcW w:type="dxa" w:w="20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42,5000</w:t>
            </w:r>
          </w:p>
        </w:tc>
        <w:tc>
          <w:tcPr>
            <w:tcW w:type="dxa" w:w="15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2,7205</w:t>
            </w:r>
          </w:p>
        </w:tc>
        <w:tc>
          <w:tcPr>
            <w:tcW w:type="dxa" w:w="15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8,9776</w:t>
            </w:r>
          </w:p>
        </w:tc>
        <w:tc>
          <w:tcPr>
            <w:tcW w:type="dxa" w:w="18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1,1156</w:t>
            </w:r>
          </w:p>
        </w:tc>
      </w:tr>
      <w:tr>
        <w:tc>
          <w:tcPr>
            <w:tcW w:type="dxa" w:w="194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Conservador</w:t>
            </w:r>
          </w:p>
        </w:tc>
        <w:tc>
          <w:tcPr>
            <w:tcW w:type="dxa" w:w="93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0,80</w:t>
            </w:r>
          </w:p>
        </w:tc>
        <w:tc>
          <w:tcPr>
            <w:tcW w:type="dxa" w:w="201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40,0000</w:t>
            </w:r>
          </w:p>
        </w:tc>
        <w:tc>
          <w:tcPr>
            <w:tcW w:type="dxa" w:w="15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2,8905</w:t>
            </w:r>
          </w:p>
        </w:tc>
        <w:tc>
          <w:tcPr>
            <w:tcW w:type="dxa" w:w="15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9,5387</w:t>
            </w:r>
          </w:p>
        </w:tc>
        <w:tc>
          <w:tcPr>
            <w:tcW w:type="dxa" w:w="180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1,1504</w:t>
            </w:r>
          </w:p>
        </w:tc>
      </w:tr>
      <w:tr>
        <w:tc>
          <w:tcPr>
            <w:tcW w:type="dxa" w:w="194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Restrictivo</w:t>
            </w:r>
          </w:p>
        </w:tc>
        <w:tc>
          <w:tcPr>
            <w:tcW w:type="dxa" w:w="93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0,75</w:t>
            </w:r>
          </w:p>
        </w:tc>
        <w:tc>
          <w:tcPr>
            <w:tcW w:type="dxa" w:w="201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37,5000</w:t>
            </w:r>
          </w:p>
        </w:tc>
        <w:tc>
          <w:tcPr>
            <w:tcW w:type="dxa" w:w="15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3,0832</w:t>
            </w:r>
          </w:p>
        </w:tc>
        <w:tc>
          <w:tcPr>
            <w:tcW w:type="dxa" w:w="15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10,1746</w:t>
            </w:r>
          </w:p>
        </w:tc>
        <w:tc>
          <w:tcPr>
            <w:tcW w:type="dxa" w:w="180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5"/>
              </w:rPr>
              <w:t>1,1901</w:t>
            </w:r>
          </w:p>
        </w:tc>
      </w:tr>
    </w:tbl>
    <w:p>
      <w:pPr>
        <w:spacing w:after="0"/>
      </w:pPr>
    </w:p>
    <w:p>
      <w:pPr>
        <w:pStyle w:val="Heading1"/>
        <w:keepNext/>
      </w:pPr>
      <w:r>
        <w:t>7. Procedimiento de uso del Excel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Hoja</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Función</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Acción del planificador</w:t>
            </w:r>
          </w:p>
        </w:tc>
      </w:tr>
      <w:tr>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00_Guia</w:t>
            </w:r>
          </w:p>
        </w:tc>
        <w:tc>
          <w:tcPr>
            <w:tcW w:type="dxa" w:w="33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Alcance, secuencia y reglas.</w:t>
            </w:r>
          </w:p>
        </w:tc>
        <w:tc>
          <w:tcPr>
            <w:tcW w:type="dxa" w:w="43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Leer antes de modificar el modelo.</w:t>
            </w:r>
          </w:p>
        </w:tc>
      </w:tr>
      <w:tr>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01_Parametros</w:t>
            </w:r>
          </w:p>
        </w:tc>
        <w:tc>
          <w:tcPr>
            <w:tcW w:type="dxa" w:w="33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Datos de actividad y supuestos.</w:t>
            </w:r>
          </w:p>
        </w:tc>
        <w:tc>
          <w:tcPr>
            <w:tcW w:type="dxa" w:w="43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Editar únicamente celdas amarillas.</w:t>
            </w:r>
          </w:p>
        </w:tc>
      </w:tr>
      <w:tr>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02_APU_Recursos</w:t>
            </w:r>
          </w:p>
        </w:tc>
        <w:tc>
          <w:tcPr>
            <w:tcW w:type="dxa" w:w="33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Normalización del APU.</w:t>
            </w:r>
          </w:p>
        </w:tc>
        <w:tc>
          <w:tcPr>
            <w:tcW w:type="dxa" w:w="43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Validar recursos, unidades, cantidades, ciclos, precios y desperdicios.</w:t>
            </w:r>
          </w:p>
        </w:tc>
      </w:tr>
      <w:tr>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03_Calculos_Plan</w:t>
            </w:r>
          </w:p>
        </w:tc>
        <w:tc>
          <w:tcPr>
            <w:tcW w:type="dxa" w:w="33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Línea base técnica y económica.</w:t>
            </w:r>
          </w:p>
        </w:tc>
        <w:tc>
          <w:tcPr>
            <w:tcW w:type="dxa" w:w="43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Revisar capacidad, duración, HH, EH, materiales, costos y validaciones.</w:t>
            </w:r>
          </w:p>
        </w:tc>
      </w:tr>
      <w:tr>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04_Escenarios</w:t>
            </w:r>
          </w:p>
        </w:tc>
        <w:tc>
          <w:tcPr>
            <w:tcW w:type="dxa" w:w="33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Sensibilidad frente a Fp.</w:t>
            </w:r>
          </w:p>
        </w:tc>
        <w:tc>
          <w:tcPr>
            <w:tcW w:type="dxa" w:w="43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Comparar alternativas y seleccionar el escenario base.</w:t>
            </w:r>
          </w:p>
        </w:tc>
      </w:tr>
      <w:tr>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05_Programa_Recursos</w:t>
            </w:r>
          </w:p>
        </w:tc>
        <w:tc>
          <w:tcPr>
            <w:tcW w:type="dxa" w:w="33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Programa por recurso.</w:t>
            </w:r>
          </w:p>
        </w:tc>
        <w:tc>
          <w:tcPr>
            <w:tcW w:type="dxa" w:w="43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Verificar consumos, costos y cargas previstas.</w:t>
            </w:r>
          </w:p>
        </w:tc>
      </w:tr>
      <w:tr>
        <w:tc>
          <w:tcPr>
            <w:tcW w:type="dxa" w:w="223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06_Dashboard_Plan</w:t>
            </w:r>
          </w:p>
        </w:tc>
        <w:tc>
          <w:tcPr>
            <w:tcW w:type="dxa" w:w="3384"/>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Resumen ejecutivo.</w:t>
            </w:r>
          </w:p>
        </w:tc>
        <w:tc>
          <w:tcPr>
            <w:tcW w:type="dxa" w:w="439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Presentar la propuesta de planificación para aprobación.</w:t>
            </w:r>
          </w:p>
        </w:tc>
      </w:tr>
      <w:tr>
        <w:tc>
          <w:tcPr>
            <w:tcW w:type="dxa" w:w="223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07_Diccionario</w:t>
            </w:r>
          </w:p>
        </w:tc>
        <w:tc>
          <w:tcPr>
            <w:tcW w:type="dxa" w:w="3384"/>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Definiciones y fórmulas.</w:t>
            </w:r>
          </w:p>
        </w:tc>
        <w:tc>
          <w:tcPr>
            <w:tcW w:type="dxa" w:w="439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Usar como norma de unidades y lectura.</w:t>
            </w:r>
          </w:p>
        </w:tc>
      </w:tr>
    </w:tbl>
    <w:p>
      <w:pPr>
        <w:spacing w:after="0"/>
      </w:pPr>
    </w:p>
    <w:p>
      <w:r>
        <w:rPr>
          <w:b/>
        </w:rPr>
        <w:t xml:space="preserve">Convención visual: </w:t>
      </w:r>
      <w:r>
        <w:t>amarillo = entrada editable; azul = fórmula/resultado; verde = validación satisfactoria; naranja = supuesto sensible.</w:t>
      </w:r>
    </w:p>
    <w:p>
      <w:pPr>
        <w:pStyle w:val="Heading1"/>
        <w:keepNext/>
      </w:pPr>
      <w:r>
        <w:t>8. Validaciones y lista de aprobación</w:t>
      </w:r>
    </w:p>
    <w:p>
      <w:pPr>
        <w:pStyle w:val="Heading2"/>
      </w:pPr>
      <w:r>
        <w:t>8.1 Validaciones matemáticas mínimas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Validación</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Ecuación</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Criterio</w:t>
            </w:r>
          </w:p>
        </w:tc>
      </w:tr>
      <w:tr>
        <w:tc>
          <w:tcPr>
            <w:tcW w:type="dxa" w:w="316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Cantidad-flujo-tiempo</w:t>
            </w:r>
          </w:p>
        </w:tc>
        <w:tc>
          <w:tcPr>
            <w:tcW w:type="dxa" w:w="32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Q = Pp × Dp</w:t>
            </w:r>
          </w:p>
        </w:tc>
        <w:tc>
          <w:tcPr>
            <w:tcW w:type="dxa" w:w="352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Error dentro de tolerancia.</w:t>
            </w:r>
          </w:p>
        </w:tc>
      </w:tr>
      <w:tr>
        <w:tc>
          <w:tcPr>
            <w:tcW w:type="dxa" w:w="316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Trabajo-cuadrilla-tiempo</w:t>
            </w:r>
          </w:p>
        </w:tc>
        <w:tc>
          <w:tcPr>
            <w:tcW w:type="dxa" w:w="32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Wplan = Neq × Dp</w:t>
            </w:r>
          </w:p>
        </w:tc>
        <w:tc>
          <w:tcPr>
            <w:tcW w:type="dxa" w:w="352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Error dentro de tolerancia.</w:t>
            </w:r>
          </w:p>
        </w:tc>
      </w:tr>
      <w:tr>
        <w:tc>
          <w:tcPr>
            <w:tcW w:type="dxa" w:w="316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Costo-recursos</w:t>
            </w:r>
          </w:p>
        </w:tc>
        <w:tc>
          <w:tcPr>
            <w:tcW w:type="dxa" w:w="32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Costo directo plan = suma de costos del programa</w:t>
            </w:r>
          </w:p>
        </w:tc>
        <w:tc>
          <w:tcPr>
            <w:tcW w:type="dxa" w:w="352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Coincidencia exacta.</w:t>
            </w:r>
          </w:p>
        </w:tc>
      </w:tr>
      <w:tr>
        <w:tc>
          <w:tcPr>
            <w:tcW w:type="dxa" w:w="316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Rango del factor</w:t>
            </w:r>
          </w:p>
        </w:tc>
        <w:tc>
          <w:tcPr>
            <w:tcW w:type="dxa" w:w="32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 &lt; Fp ≤ 1</w:t>
            </w:r>
          </w:p>
        </w:tc>
        <w:tc>
          <w:tcPr>
            <w:tcW w:type="dxa" w:w="352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Obligatorio.</w:t>
            </w:r>
          </w:p>
        </w:tc>
      </w:tr>
      <w:tr>
        <w:tc>
          <w:tcPr>
            <w:tcW w:type="dxa" w:w="316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Carga nominal</w:t>
            </w:r>
          </w:p>
        </w:tc>
        <w:tc>
          <w:tcPr>
            <w:tcW w:type="dxa" w:w="324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0 ≤ carga ≤ 1, salvo solapes justificados</w:t>
            </w:r>
          </w:p>
        </w:tc>
        <w:tc>
          <w:tcPr>
            <w:tcW w:type="dxa" w:w="3528"/>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Revisar valores superiores a 100 %.</w:t>
            </w:r>
          </w:p>
        </w:tc>
      </w:tr>
      <w:tr>
        <w:tc>
          <w:tcPr>
            <w:tcW w:type="dxa" w:w="316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Redondeo</w:t>
            </w:r>
          </w:p>
        </w:tc>
        <w:tc>
          <w:tcPr>
            <w:tcW w:type="dxa" w:w="324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Suma exacta separada de suma redondeada</w:t>
            </w:r>
          </w:p>
        </w:tc>
        <w:tc>
          <w:tcPr>
            <w:tcW w:type="dxa" w:w="3528"/>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No mezclar bases.</w:t>
            </w:r>
          </w:p>
        </w:tc>
      </w:tr>
    </w:tbl>
    <w:p>
      <w:pPr>
        <w:spacing w:after="0"/>
      </w:pPr>
    </w:p>
    <w:p>
      <w:pPr>
        <w:pStyle w:val="Heading2"/>
      </w:pPr>
      <w:r>
        <w:t>8.2 Lista de aprobación de la línea base</w:t>
      </w:r>
    </w:p>
    <w:p>
      <w:pPr>
        <w:spacing w:after="60"/>
      </w:pPr>
      <w:r>
        <w:rPr>
          <w:color w:val="1F7A8C"/>
          <w:sz w:val="22"/>
        </w:rPr>
        <w:t xml:space="preserve">☐ </w:t>
      </w:r>
      <w:r>
        <w:t>La descripción y unidad del rubro coinciden con presupuesto, planos y especificaciones.</w:t>
      </w:r>
    </w:p>
    <w:p>
      <w:pPr>
        <w:spacing w:after="60"/>
      </w:pPr>
      <w:r>
        <w:rPr>
          <w:color w:val="1F7A8C"/>
          <w:sz w:val="22"/>
        </w:rPr>
        <w:t xml:space="preserve">☐ </w:t>
      </w:r>
      <w:r>
        <w:t>La cantidad Q está aprobada y vinculada a una EDT y frente definidos.</w:t>
      </w:r>
    </w:p>
    <w:p>
      <w:pPr>
        <w:spacing w:after="60"/>
      </w:pPr>
      <w:r>
        <w:rPr>
          <w:color w:val="1F7A8C"/>
          <w:sz w:val="22"/>
        </w:rPr>
        <w:t xml:space="preserve">☐ </w:t>
      </w:r>
      <w:r>
        <w:t>Los recursos operativos incluyen cantidad simultánea y ciclo h/u.</w:t>
      </w:r>
    </w:p>
    <w:p>
      <w:pPr>
        <w:spacing w:after="60"/>
      </w:pPr>
      <w:r>
        <w:rPr>
          <w:color w:val="1F7A8C"/>
          <w:sz w:val="22"/>
        </w:rPr>
        <w:t xml:space="preserve">☐ </w:t>
      </w:r>
      <w:r>
        <w:t>Los materiales incluyen coeficiente, desperdicio y fuente técnica.</w:t>
      </w:r>
    </w:p>
    <w:p>
      <w:pPr>
        <w:spacing w:after="60"/>
      </w:pPr>
      <w:r>
        <w:rPr>
          <w:color w:val="1F7A8C"/>
          <w:sz w:val="22"/>
        </w:rPr>
        <w:t xml:space="preserve">☐ </w:t>
      </w:r>
      <w:r>
        <w:t>Los recursos gobernantes y cogobernantes están identificados por el método, no por una preferencia automática.</w:t>
      </w:r>
    </w:p>
    <w:p>
      <w:pPr>
        <w:spacing w:after="60"/>
      </w:pPr>
      <w:r>
        <w:rPr>
          <w:color w:val="1F7A8C"/>
          <w:sz w:val="22"/>
        </w:rPr>
        <w:t xml:space="preserve">☐ </w:t>
      </w:r>
      <w:r>
        <w:t>La producción planificada deriva de un Fp documentado.</w:t>
      </w:r>
    </w:p>
    <w:p>
      <w:pPr>
        <w:spacing w:after="60"/>
      </w:pPr>
      <w:r>
        <w:rPr>
          <w:color w:val="1F7A8C"/>
          <w:sz w:val="22"/>
        </w:rPr>
        <w:t xml:space="preserve">☐ </w:t>
      </w:r>
      <w:r>
        <w:t>La duración cabe en la secuencia y calendario del cronograma.</w:t>
      </w:r>
    </w:p>
    <w:p>
      <w:pPr>
        <w:spacing w:after="60"/>
      </w:pPr>
      <w:r>
        <w:rPr>
          <w:color w:val="1F7A8C"/>
          <w:sz w:val="22"/>
        </w:rPr>
        <w:t xml:space="preserve">☐ </w:t>
      </w:r>
      <w:r>
        <w:t>La cuadrilla, equipos y materiales están disponibles en la ventana requerida.</w:t>
      </w:r>
    </w:p>
    <w:p>
      <w:pPr>
        <w:spacing w:after="60"/>
      </w:pPr>
      <w:r>
        <w:rPr>
          <w:color w:val="1F7A8C"/>
          <w:sz w:val="22"/>
        </w:rPr>
        <w:t xml:space="preserve">☐ </w:t>
      </w:r>
      <w:r>
        <w:t>El costo planificado utiliza precisión completa y separa el efecto del redondeo.</w:t>
      </w:r>
    </w:p>
    <w:p>
      <w:pPr>
        <w:spacing w:after="60"/>
      </w:pPr>
      <w:r>
        <w:rPr>
          <w:color w:val="1F7A8C"/>
          <w:sz w:val="22"/>
        </w:rPr>
        <w:t xml:space="preserve">☐ </w:t>
      </w:r>
      <w:r>
        <w:t>Los escenarios favorable, base y conservador han sido comparados.</w:t>
      </w:r>
    </w:p>
    <w:p>
      <w:pPr>
        <w:spacing w:after="60"/>
      </w:pPr>
      <w:r>
        <w:rPr>
          <w:color w:val="1F7A8C"/>
          <w:sz w:val="22"/>
        </w:rPr>
        <w:t xml:space="preserve">☐ </w:t>
      </w:r>
      <w:r>
        <w:t>Las validaciones matemáticas del Excel muestran estado OK.</w:t>
      </w:r>
    </w:p>
    <w:p>
      <w:pPr>
        <w:pStyle w:val="Heading1"/>
        <w:keepNext/>
      </w:pPr>
      <w:r>
        <w:t>9. Reglas para generalizar la metodología</w:t>
      </w:r>
    </w:p>
    <w:p>
      <w:pPr>
        <w:pStyle w:val="ListBullet"/>
        <w:spacing w:after="60"/>
      </w:pPr>
      <w:r>
        <w:t>Aplicar la metodología por actividad homogénea. Si cambian método, frente, altura, acceso o especificación, crear un APU de planificación distinto.</w:t>
      </w:r>
    </w:p>
    <w:p>
      <w:pPr>
        <w:pStyle w:val="ListBullet"/>
        <w:spacing w:after="60"/>
      </w:pPr>
      <w:r>
        <w:t>No promediar ciclos de recursos para obtener la producción del proceso. El flujo se deriva del cuello de botella y de la lógica operativa.</w:t>
      </w:r>
    </w:p>
    <w:p>
      <w:pPr>
        <w:pStyle w:val="ListBullet"/>
        <w:spacing w:after="60"/>
      </w:pPr>
      <w:r>
        <w:t>Cuando existan varios recursos con el mismo ciclo, tratarlos como cogobernantes y verificar que todos estén disponibles simultáneamente.</w:t>
      </w:r>
    </w:p>
    <w:p>
      <w:pPr>
        <w:pStyle w:val="ListBullet"/>
        <w:spacing w:after="60"/>
      </w:pPr>
      <w:r>
        <w:t>Usar factores específicos Fᵢ cuando las pérdidas previstas no afecten por igual a mano de obra, equipos o subprocesos.</w:t>
      </w:r>
    </w:p>
    <w:p>
      <w:pPr>
        <w:pStyle w:val="ListBullet"/>
        <w:spacing w:after="60"/>
      </w:pPr>
      <w:r>
        <w:t>Separar recursos de dedicación parcial mediante tᵢ menor que t_g. Esto evita inflar cuadrillas y explica la diferencia entre dotación nominal y equivalente.</w:t>
      </w:r>
    </w:p>
    <w:p>
      <w:pPr>
        <w:pStyle w:val="ListBullet"/>
        <w:spacing w:after="60"/>
      </w:pPr>
      <w:r>
        <w:t>Separar costos dependientes del tiempo, materiales y costos fijos. No aplicar Fp indiscriminadamente a todas las partidas.</w:t>
      </w:r>
    </w:p>
    <w:p>
      <w:pPr>
        <w:pStyle w:val="ListBullet"/>
        <w:spacing w:after="60"/>
      </w:pPr>
      <w:r>
        <w:t>Mantener una biblioteca de supuestos de planificación por tipología de obra, región, método y condición de frente, pero exigir sustento para cada proyecto.</w:t>
      </w:r>
    </w:p>
    <w:p>
      <w:pPr>
        <w:pStyle w:val="ListBullet"/>
        <w:spacing w:after="60"/>
      </w:pPr>
      <w:r>
        <w:t>Congelar la versión aprobada del APU de planificación con fecha, autor, revisores, fuentes de precio y supuestos. Cualquier modificación posterior debe generar nueva versión.</w:t>
      </w:r>
    </w:p>
    <w:tbl>
      <w:tblPr>
        <w:tblW w:type="auto" w:w="0"/>
        <w:jc w:val="center"/>
        <w:tblLook w:firstColumn="1" w:firstRow="1" w:lastColumn="0" w:lastRow="0" w:noHBand="0" w:noVBand="1" w:val="04A0"/>
      </w:tblPr>
      <w:tblGrid>
        <w:gridCol w:w="10080"/>
      </w:tblGrid>
      <w:tr>
        <w:tc>
          <w:tcPr>
            <w:tcW w:type="dxa" w:w="10080"/>
            <w:shd w:fill="DDEBF3"/>
            <w:tcBorders>
              <w:top w:val="single" w:sz="8" w:color="1F7A8C"/>
              <w:left w:val="single" w:sz="8" w:color="1F7A8C"/>
              <w:bottom w:val="single" w:sz="8" w:color="1F7A8C"/>
              <w:right w:val="single" w:sz="8" w:color="1F7A8C"/>
            </w:tcBorders>
            <w:tcMar>
              <w:top w:w="120" w:type="dxa"/>
              <w:start w:w="140" w:type="dxa"/>
              <w:bottom w:w="120" w:type="dxa"/>
              <w:end w:w="140" w:type="dxa"/>
            </w:tcMar>
          </w:tcPr>
          <w:p>
            <w:pPr>
              <w:spacing w:after="80"/>
            </w:pPr>
            <w:r>
              <w:rPr>
                <w:b/>
                <w:color w:val="1F7A8C"/>
                <w:sz w:val="20"/>
              </w:rPr>
              <w:t>Resultado esperado de la generalización</w:t>
            </w:r>
          </w:p>
          <w:p>
            <w:pPr>
              <w:spacing w:after="0" w:line="252" w:lineRule="auto"/>
            </w:pPr>
            <w:r>
              <w:rPr>
                <w:color w:val="1F2937"/>
                <w:sz w:val="19"/>
              </w:rPr>
              <w:t>Cada actividad del proyecto debe poder agregarse a nivel de paquete, disciplina, frente y proyecto para obtener cantidades por periodo, demandas de HH/EH, curvas de materiales, costos planificados y restricciones de capacidad, sin necesidad de introducir datos de ejecución.</w:t>
            </w:r>
          </w:p>
        </w:tc>
      </w:tr>
    </w:tbl>
    <w:p>
      <w:pPr>
        <w:spacing w:after="0"/>
      </w:pPr>
    </w:p>
    <w:p>
      <w:pPr>
        <w:pStyle w:val="Heading1"/>
        <w:keepNext/>
      </w:pPr>
      <w:r>
        <w:t>Anexo A. Formulario mínimo del APU de planificación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Bloque</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Campo obligatorio</w:t>
            </w:r>
          </w:p>
        </w:tc>
        <w:tc>
          <w:tcPr>
            <w:tcW w:type="dxa" w:w="3360"/>
            <w:shd w:fill="1F4E78"/>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jc w:val="center"/>
            </w:pPr>
            <w:r>
              <w:rPr>
                <w:b/>
                <w:color w:val="FFFFFF"/>
                <w:sz w:val="16"/>
              </w:rPr>
              <w:t>Unidad / formato</w:t>
            </w:r>
          </w:p>
        </w:tc>
      </w:tr>
      <w:tr>
        <w:tc>
          <w:tcPr>
            <w:tcW w:type="dxa" w:w="18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Identificación</w:t>
            </w:r>
          </w:p>
        </w:tc>
        <w:tc>
          <w:tcPr>
            <w:tcW w:type="dxa" w:w="52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Proyecto, EDT, actividad, alcance, unidad, cantidad, frente</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Texto / código / u</w:t>
            </w:r>
          </w:p>
        </w:tc>
      </w:tr>
      <w:tr>
        <w:tc>
          <w:tcPr>
            <w:tcW w:type="dxa" w:w="18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Calendario</w:t>
            </w:r>
          </w:p>
        </w:tc>
        <w:tc>
          <w:tcPr>
            <w:tcW w:type="dxa" w:w="525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Jornada, fecha de inicio, calendario aplicable</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h/día / fecha</w:t>
            </w:r>
          </w:p>
        </w:tc>
      </w:tr>
      <w:tr>
        <w:tc>
          <w:tcPr>
            <w:tcW w:type="dxa" w:w="18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Supuesto</w:t>
            </w:r>
          </w:p>
        </w:tc>
        <w:tc>
          <w:tcPr>
            <w:tcW w:type="dxa" w:w="52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Factor de planificación y memoria de sustento</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 / texto</w:t>
            </w:r>
          </w:p>
        </w:tc>
      </w:tr>
      <w:tr>
        <w:tc>
          <w:tcPr>
            <w:tcW w:type="dxa" w:w="18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Mano de obra</w:t>
            </w:r>
          </w:p>
        </w:tc>
        <w:tc>
          <w:tcPr>
            <w:tcW w:type="dxa" w:w="525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Recurso, cantidad simultánea, ciclo, precio</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persona / h/u / US$/h</w:t>
            </w:r>
          </w:p>
        </w:tc>
      </w:tr>
      <w:tr>
        <w:tc>
          <w:tcPr>
            <w:tcW w:type="dxa" w:w="18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Equipo</w:t>
            </w:r>
          </w:p>
        </w:tc>
        <w:tc>
          <w:tcPr>
            <w:tcW w:type="dxa" w:w="52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Recurso, cantidad simultánea, ciclo, precio</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equipo / h/u / US$/h</w:t>
            </w:r>
          </w:p>
        </w:tc>
      </w:tr>
      <w:tr>
        <w:tc>
          <w:tcPr>
            <w:tcW w:type="dxa" w:w="18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Material</w:t>
            </w:r>
          </w:p>
        </w:tc>
        <w:tc>
          <w:tcPr>
            <w:tcW w:type="dxa" w:w="525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Recurso, coeficiente, desperdicio, precio</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unidad/u / % / US$/unidad</w:t>
            </w:r>
          </w:p>
        </w:tc>
      </w:tr>
      <w:tr>
        <w:tc>
          <w:tcPr>
            <w:tcW w:type="dxa" w:w="18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Resultados</w:t>
            </w:r>
          </w:p>
        </w:tc>
        <w:tc>
          <w:tcPr>
            <w:tcW w:type="dxa" w:w="52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tg, Pt, Pp, Dp, HH, EH, materiales, costos</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unidades definidas</w:t>
            </w:r>
          </w:p>
        </w:tc>
      </w:tr>
      <w:tr>
        <w:tc>
          <w:tcPr>
            <w:tcW w:type="dxa" w:w="1872"/>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Escenarios</w:t>
            </w:r>
          </w:p>
        </w:tc>
        <w:tc>
          <w:tcPr>
            <w:tcW w:type="dxa" w:w="5256"/>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Fp y resultados de cada alternativa</w:t>
            </w:r>
          </w:p>
        </w:tc>
        <w:tc>
          <w:tcPr>
            <w:tcW w:type="dxa" w:w="2880"/>
            <w:shd w:fill="F2F4F7"/>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 / resultados</w:t>
            </w:r>
          </w:p>
        </w:tc>
      </w:tr>
      <w:tr>
        <w:tc>
          <w:tcPr>
            <w:tcW w:type="dxa" w:w="1872"/>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Aprobación</w:t>
            </w:r>
          </w:p>
        </w:tc>
        <w:tc>
          <w:tcPr>
            <w:tcW w:type="dxa" w:w="5256"/>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Preparó, revisó, aprobó, versión y fecha</w:t>
            </w:r>
          </w:p>
        </w:tc>
        <w:tc>
          <w:tcPr>
            <w:tcW w:type="dxa" w:w="2880"/>
            <w:shd w:fill="FFFFFF"/>
            <w:tcMar>
              <w:top w:w="80" w:type="dxa"/>
              <w:start w:w="90" w:type="dxa"/>
              <w:bottom w:w="80" w:type="dxa"/>
              <w:end w:w="90" w:type="dxa"/>
            </w:tcMar>
            <w:vAlign w:val="center"/>
            <w:tcBorders>
              <w:top w:val="single" w:sz="4" w:color="D9E1F2"/>
              <w:left w:val="single" w:sz="4" w:color="D9E1F2"/>
              <w:bottom w:val="single" w:sz="4" w:color="D9E1F2"/>
              <w:right w:val="single" w:sz="4" w:color="D9E1F2"/>
            </w:tcBorders>
          </w:tcPr>
          <w:p>
            <w:pPr>
              <w:spacing w:after="0" w:before="0" w:line="240" w:lineRule="auto"/>
            </w:pPr>
            <w:r>
              <w:rPr>
                <w:color w:val="1F2937"/>
                <w:sz w:val="16"/>
              </w:rPr>
              <w:t>Texto / fecha</w:t>
            </w:r>
          </w:p>
        </w:tc>
      </w:tr>
    </w:tbl>
    <w:p>
      <w:pPr>
        <w:spacing w:after="0"/>
      </w:pPr>
    </w:p>
    <w:p>
      <w:pPr>
        <w:spacing w:before="200"/>
        <w:jc w:val="center"/>
      </w:pPr>
      <w:r>
        <w:rPr>
          <w:b/>
          <w:color w:val="17365D"/>
          <w:sz w:val="20"/>
        </w:rPr>
        <w:t>FIN DEL DOCUMENTO</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Documento técnico  |  Página </w:t>
    </w:r>
    <w:r>
      <w:fldChar w:fldCharType="begin"/>
      <w:instrText xml:space="preserve">PAGE</w:instrText>
      <w:fldChar w:fldCharType="separate"/>
      <w:t>1</w:t>
      <w:fldChar w:fldCharType="end"/>
    </w:r>
    <w:r>
      <w:t xml:space="preserve"> de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6"/>
      </w:rPr>
      <w:t>METODOLOGÍA APU · PLANIFICACIÓN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1F7A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Aptos" w:hAnsi="Aptos"/>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APU - Solo planificación</dc:title>
  <dc:subject>Planificación de actividades de construcción basada en análisis de precios unitarios</dc:subject>
  <dc:creator>OpenAI</dc:creator>
  <cp:keywords>APU, planificación, producción, productividad, construcción, recursos, costos</cp:keywords>
  <dc:description>generated by python-docx</dc:description>
  <cp:lastModifiedBy/>
  <cp:revision>1</cp:revision>
  <dcterms:created xsi:type="dcterms:W3CDTF">2013-12-23T23:15:00Z</dcterms:created>
  <dcterms:modified xsi:type="dcterms:W3CDTF">2013-12-23T23:15:00Z</dcterms:modified>
  <cp:category/>
</cp:coreProperties>
</file>