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1"/>
        <w:tblW w:w="15451" w:type="dxa"/>
        <w:jc w:val="start"/>
        <w:tblInd w:w="-14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5451"/>
      </w:tblGrid>
      <w:tr>
        <w:trPr/>
        <w:tc>
          <w:tcPr>
            <w:tcW w:w="15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tabs>
                <w:tab w:val="clear" w:pos="720"/>
                <w:tab w:val="left" w:pos="13361" w:leader="none"/>
              </w:tabs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sz w:val="22"/>
                <w:szCs w:val="22"/>
              </w:rPr>
            </w:pPr>
            <w:bookmarkStart w:id="0" w:name="_heading=h.gjdgxs"/>
            <w:bookmarkEnd w:id="0"/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BTS </w:t>
            </w:r>
            <w:r>
              <w:rPr>
                <w:rFonts w:eastAsia="Arial" w:cs="Arial" w:ascii="Arial" w:hAnsi="Arial"/>
                <w:b/>
                <w:smallCaps/>
                <w:sz w:val="22"/>
                <w:szCs w:val="22"/>
              </w:rPr>
              <w:t>SERVICES INFORMATIQUES AUX ORGANISATIONS</w:t>
            </w:r>
            <w:r>
              <w:rPr>
                <w:rFonts w:eastAsia="Arial" w:cs="Arial" w:ascii="Arial" w:hAnsi="Arial"/>
                <w:b/>
                <w:sz w:val="22"/>
                <w:szCs w:val="22"/>
              </w:rPr>
              <w:tab/>
              <w:t>SESSION 2024</w:t>
            </w:r>
          </w:p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ANNEXE 10-A : Outil d’aide à l’appréciation de l’environnement technologique mobilisé par la personne candidate</w:t>
            </w:r>
          </w:p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Épreuve E5 - Administration des systèmes et des réseaux (option SISR)</w:t>
            </w:r>
          </w:p>
        </w:tc>
      </w:tr>
    </w:tbl>
    <w:p>
      <w:pPr>
        <w:pStyle w:val="normal1"/>
        <w:spacing w:lineRule="auto" w:line="240" w:before="120" w:after="120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CONTRÔLE DE L’ENVIRONNEMENT TECHNOLOGIQUE</w:t>
      </w:r>
    </w:p>
    <w:p>
      <w:pPr>
        <w:pStyle w:val="normal1"/>
        <w:spacing w:lineRule="auto" w:line="240" w:before="120" w:after="120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En référence à l’annexe II.E « Environnement technologique pour la certification » du référentiel du BTS SIO</w:t>
      </w:r>
    </w:p>
    <w:tbl>
      <w:tblPr>
        <w:tblStyle w:val="Table2"/>
        <w:tblW w:w="151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262"/>
        <w:gridCol w:w="11765"/>
        <w:gridCol w:w="1136"/>
      </w:tblGrid>
      <w:tr>
        <w:trPr>
          <w:trHeight w:val="1256" w:hRule="atLeast"/>
        </w:trPr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  <w:sz w:val="21"/>
                <w:szCs w:val="21"/>
              </w:rPr>
            </w:pPr>
            <w:r>
              <w:rPr>
                <w:rFonts w:eastAsia="Arial" w:cs="Arial" w:ascii="Arial" w:hAnsi="Arial"/>
                <w:b/>
                <w:sz w:val="21"/>
                <w:szCs w:val="21"/>
              </w:rPr>
              <w:t>Identification</w:t>
            </w:r>
            <w:r>
              <w:rPr>
                <w:rStyle w:val="FootnoteReference"/>
                <w:rFonts w:eastAsia="Arial" w:cs="Arial" w:ascii="Arial" w:hAnsi="Arial"/>
                <w:b/>
                <w:sz w:val="21"/>
                <w:szCs w:val="21"/>
                <w:vertAlign w:val="superscript"/>
              </w:rPr>
              <w:footnoteReference w:id="2"/>
            </w:r>
          </w:p>
        </w:tc>
        <w:tc>
          <w:tcPr>
            <w:tcW w:w="117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b/>
                <w:strike/>
                <w:sz w:val="21"/>
                <w:szCs w:val="21"/>
              </w:rPr>
            </w:pPr>
            <w:r>
              <w:rPr>
                <w:rFonts w:eastAsia="Arial" w:cs="Arial" w:ascii="Arial" w:hAnsi="Arial"/>
                <w:b/>
                <w:strike/>
                <w:sz w:val="21"/>
                <w:szCs w:val="21"/>
              </w:rPr>
            </w:r>
          </w:p>
          <w:p>
            <w:pPr>
              <w:pStyle w:val="normal1"/>
              <w:rPr>
                <w:rFonts w:ascii="Arial" w:hAnsi="Arial" w:eastAsia="Arial" w:cs="Arial"/>
                <w:b/>
                <w:strike/>
                <w:sz w:val="21"/>
                <w:szCs w:val="21"/>
              </w:rPr>
            </w:pPr>
            <w:r>
              <w:rPr>
                <w:rFonts w:eastAsia="Arial" w:cs="Arial" w:ascii="Arial" w:hAnsi="Arial"/>
                <w:b/>
                <w:strike/>
                <w:sz w:val="21"/>
                <w:szCs w:val="21"/>
              </w:rPr>
            </w:r>
          </w:p>
          <w:p>
            <w:pPr>
              <w:pStyle w:val="normal1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Institut Informatique Appliquée, 1 boulevard de l'Université - 44600 SAINT NAZAIRE</w:t>
            </w:r>
          </w:p>
        </w:tc>
        <w:tc>
          <w:tcPr>
            <w:tcW w:w="11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  <w:sz w:val="36"/>
                <w:szCs w:val="36"/>
              </w:rPr>
            </w:pPr>
            <w:r>
              <w:rPr>
                <w:rFonts w:eastAsia="Arial" w:cs="Arial" w:ascii="Arial" w:hAnsi="Arial"/>
                <w:b/>
                <w:sz w:val="36"/>
                <w:szCs w:val="36"/>
              </w:rPr>
              <w:t>SISR</w:t>
            </w:r>
          </w:p>
        </w:tc>
      </w:tr>
    </w:tbl>
    <w:p>
      <w:pPr>
        <w:pStyle w:val="normal1"/>
        <w:spacing w:lineRule="auto" w:line="240" w:before="240" w:after="24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1. Environnement commun aux deux options</w:t>
      </w:r>
    </w:p>
    <w:p>
      <w:pPr>
        <w:pStyle w:val="normal1"/>
        <w:spacing w:lineRule="auto" w:line="240" w:before="240" w:after="240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1.1 L'environnement technologique supportant le système d'information de l'organisation cliente comporte au moins :</w:t>
      </w:r>
    </w:p>
    <w:tbl>
      <w:tblPr>
        <w:tblStyle w:val="Table3"/>
        <w:tblW w:w="151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4251"/>
        <w:gridCol w:w="7201"/>
        <w:gridCol w:w="3711"/>
      </w:tblGrid>
      <w:tr>
        <w:trPr>
          <w:trHeight w:val="539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Éléments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Description de l’implantation dans le centre d’examen </w:t>
              <w:br/>
              <w:t>(nom du service ou de l’outil et caractéristiques techniques)</w:t>
            </w:r>
          </w:p>
        </w:tc>
        <w:tc>
          <w:tcPr>
            <w:tcW w:w="3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Remarques de la commission</w:t>
            </w:r>
          </w:p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d’interrogation</w:t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 service d’authentification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AD, ldap, samba</w:t>
            </w:r>
          </w:p>
        </w:tc>
        <w:tc>
          <w:tcPr>
            <w:tcW w:w="3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 SGBD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Sys Gestion Base de Donner. mysql</w:t>
            </w:r>
          </w:p>
        </w:tc>
        <w:tc>
          <w:tcPr>
            <w:tcW w:w="3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 accès sécurisé à internet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Routeur Firewall, Pfsence, opnsence routerOS</w:t>
            </w:r>
          </w:p>
        </w:tc>
        <w:tc>
          <w:tcPr>
            <w:tcW w:w="3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 environnement de travail collaboratif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NAS, server de fichier, next cloud</w:t>
            </w:r>
          </w:p>
        </w:tc>
        <w:tc>
          <w:tcPr>
            <w:tcW w:w="3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791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Deux serveurs, éventuellement virtualisés, basés sur des systèmes d'exploitation différents, dont l'un est un logiciel libre (</w:t>
            </w:r>
            <w:r>
              <w:rPr>
                <w:rFonts w:eastAsia="Arial" w:cs="Arial" w:ascii="Arial" w:hAnsi="Arial"/>
                <w:i/>
                <w:sz w:val="22"/>
                <w:szCs w:val="22"/>
              </w:rPr>
              <w:t>open source)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1 Windows server &amp; 1 Linux debian, redhat, fedora….</w:t>
            </w:r>
          </w:p>
        </w:tc>
        <w:tc>
          <w:tcPr>
            <w:tcW w:w="3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</w:tbl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  <w:r>
        <w:br w:type="page"/>
      </w:r>
    </w:p>
    <w:p>
      <w:pPr>
        <w:pStyle w:val="normal1"/>
        <w:spacing w:lineRule="auto" w:line="240" w:before="0" w:after="120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ANNEXE 10-A (suite) : Modèle d’attestation de respect de l’annexe II.E – « Environnement technologique pour la certification » du référentiel</w:t>
      </w:r>
    </w:p>
    <w:p>
      <w:pPr>
        <w:pStyle w:val="normal1"/>
        <w:spacing w:lineRule="auto" w:line="240" w:before="0" w:after="240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Épreuve E5 - Administration des systèmes et des réseaux (option SISR)</w:t>
      </w:r>
    </w:p>
    <w:p>
      <w:pPr>
        <w:pStyle w:val="normal1"/>
        <w:spacing w:lineRule="auto" w:line="240" w:before="0" w:after="240"/>
        <w:jc w:val="center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Style w:val="Table4"/>
        <w:tblW w:w="151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4251"/>
        <w:gridCol w:w="6840"/>
        <w:gridCol w:w="4072"/>
      </w:tblGrid>
      <w:tr>
        <w:trPr>
          <w:trHeight w:val="539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Éléments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Description de l’implantation dans le centre d’examen </w:t>
              <w:br/>
              <w:t>(nom du service ou de l’outil et caractéristiques techniques)</w:t>
            </w:r>
          </w:p>
        </w:tc>
        <w:tc>
          <w:tcPr>
            <w:tcW w:w="4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Remarques de la commission</w:t>
            </w:r>
          </w:p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d’interrogation</w:t>
            </w:r>
          </w:p>
        </w:tc>
      </w:tr>
      <w:tr>
        <w:trPr>
          <w:trHeight w:val="69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Une solution de sauvegarde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Veeam BackUp, Bacula (opensorce)</w:t>
            </w:r>
          </w:p>
        </w:tc>
        <w:tc>
          <w:tcPr>
            <w:tcW w:w="4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9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Des ressources dont l'accès est sécurisé et soumis à habilitation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Server de fichier. NTFS</w:t>
            </w:r>
          </w:p>
        </w:tc>
        <w:tc>
          <w:tcPr>
            <w:tcW w:w="4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9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Deux types de terminaux dont un mobile (type </w:t>
            </w:r>
            <w:r>
              <w:rPr>
                <w:rFonts w:eastAsia="Arial" w:cs="Arial" w:ascii="Arial" w:hAnsi="Arial"/>
                <w:i/>
                <w:sz w:val="22"/>
                <w:szCs w:val="22"/>
              </w:rPr>
              <w:t>smartphone</w:t>
            </w:r>
            <w:r>
              <w:rPr>
                <w:rFonts w:eastAsia="Arial" w:cs="Arial" w:ascii="Arial" w:hAnsi="Arial"/>
                <w:sz w:val="22"/>
                <w:szCs w:val="22"/>
              </w:rPr>
              <w:t xml:space="preserve"> ou encore tablette)</w:t>
            </w:r>
          </w:p>
        </w:tc>
        <w:tc>
          <w:tcPr>
            <w:tcW w:w="6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Smartphone ou tablette.</w:t>
            </w:r>
          </w:p>
        </w:tc>
        <w:tc>
          <w:tcPr>
            <w:tcW w:w="40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</w:tbl>
    <w:p>
      <w:pPr>
        <w:pStyle w:val="normal1"/>
        <w:spacing w:lineRule="auto" w:line="240" w:before="240" w:after="24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1.2 Des outils sont mobilisés pour la gestion de la sécurité :</w:t>
      </w:r>
    </w:p>
    <w:tbl>
      <w:tblPr>
        <w:tblStyle w:val="Table5"/>
        <w:tblW w:w="151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4251"/>
        <w:gridCol w:w="6801"/>
        <w:gridCol w:w="4111"/>
      </w:tblGrid>
      <w:tr>
        <w:trPr>
          <w:trHeight w:val="539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Éléments</w:t>
            </w:r>
          </w:p>
        </w:tc>
        <w:tc>
          <w:tcPr>
            <w:tcW w:w="6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Description de l’implantation dans le centre d’examen </w:t>
              <w:br/>
              <w:t>(nom du service ou de l’outil et caractéristiques techniques)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Remarques de la commission</w:t>
            </w:r>
          </w:p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d’interrogation</w:t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Gestion des incidents</w:t>
            </w:r>
          </w:p>
        </w:tc>
        <w:tc>
          <w:tcPr>
            <w:tcW w:w="6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GLPI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Détection et prévention des intrusions</w:t>
            </w:r>
          </w:p>
        </w:tc>
        <w:tc>
          <w:tcPr>
            <w:tcW w:w="6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Snort / Suricata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Chiffrement</w:t>
            </w:r>
          </w:p>
        </w:tc>
        <w:tc>
          <w:tcPr>
            <w:tcW w:w="6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Keypass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Analyse de trafic</w:t>
            </w:r>
          </w:p>
        </w:tc>
        <w:tc>
          <w:tcPr>
            <w:tcW w:w="6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Wireshark, tcpdump, Tshark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</w:tbl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240" w:after="24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Rappel : les logiciels de simulation ou d'émulation sont utilisés en réponse à des besoins de l'organisation. Ils ne peuvent se substituer complètement à des équipements réels dans l'environnement technologique d'apprentissage.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  <w:r>
        <w:br w:type="page"/>
      </w:r>
    </w:p>
    <w:p>
      <w:pPr>
        <w:pStyle w:val="normal1"/>
        <w:spacing w:lineRule="auto" w:line="240" w:before="0" w:after="120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ANNEXE 10-A (suite) : Modèle d’attestation de respect de l’annexe II.E « Environnement technologique pour la certification » du référentiel</w:t>
      </w:r>
    </w:p>
    <w:p>
      <w:pPr>
        <w:pStyle w:val="normal1"/>
        <w:spacing w:lineRule="auto" w:line="240" w:before="0" w:after="240"/>
        <w:jc w:val="center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 xml:space="preserve">Épreuve E5 - Administration des systèmes et des réseaux (option SISR) </w:t>
      </w:r>
    </w:p>
    <w:p>
      <w:pPr>
        <w:pStyle w:val="normal1"/>
        <w:spacing w:lineRule="auto" w:line="240" w:before="240" w:after="24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2. Éléments spécifiques à l’option « Solutions d'infrastructure, systèmes et réseaux » (SISR)</w:t>
      </w:r>
    </w:p>
    <w:p>
      <w:pPr>
        <w:pStyle w:val="normal1"/>
        <w:spacing w:lineRule="auto" w:line="240" w:before="240" w:after="24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Rappel de l’annexe II.E du référentiel : </w:t>
      </w:r>
      <w:r>
        <w:rPr>
          <w:rFonts w:eastAsia="Arial" w:cs="Arial" w:ascii="Arial" w:hAnsi="Arial"/>
          <w:b/>
          <w:sz w:val="22"/>
          <w:szCs w:val="22"/>
        </w:rPr>
        <w:t>« </w:t>
      </w:r>
      <w:r>
        <w:rPr>
          <w:rFonts w:eastAsia="Arial" w:cs="Arial" w:ascii="Arial" w:hAnsi="Arial"/>
          <w:b/>
          <w:i/>
          <w:sz w:val="22"/>
          <w:szCs w:val="22"/>
        </w:rPr>
        <w:t>Une solution d'infrastructure réduite à une simulation par un logiciel ne peut être acceptée.</w:t>
      </w:r>
      <w:r>
        <w:rPr>
          <w:rFonts w:eastAsia="Arial" w:cs="Arial" w:ascii="Arial" w:hAnsi="Arial"/>
          <w:b/>
          <w:sz w:val="22"/>
          <w:szCs w:val="22"/>
        </w:rPr>
        <w:t> »</w:t>
      </w:r>
    </w:p>
    <w:p>
      <w:pPr>
        <w:pStyle w:val="normal1"/>
        <w:spacing w:lineRule="auto" w:line="240" w:before="240" w:after="240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2.1 L'environnement technologique supportant le système d‘information de l'organisation cliente comporte au moins :</w:t>
      </w:r>
    </w:p>
    <w:tbl>
      <w:tblPr>
        <w:tblStyle w:val="Table6"/>
        <w:tblW w:w="1523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4251"/>
        <w:gridCol w:w="7200"/>
        <w:gridCol w:w="3781"/>
      </w:tblGrid>
      <w:tr>
        <w:trPr>
          <w:trHeight w:val="539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Éléments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Description de l’implantation dans le centre d’examen </w:t>
              <w:br/>
              <w:t>(nom du service ou de l’outil et caractéristiques techniques)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Remarques de la commission</w:t>
            </w:r>
          </w:p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d’interrogation</w:t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 réseau comportant plusieurs périmètres de sécurité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Vlan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 service rendu à l'utilisateur final respectant un contrat de service comportant des contraintes en termes de sécurité et de haute disponibilité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2 server DHCP DNS AD DB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 logiciel d'analyse de trames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wireshark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 logiciel de gestion des configurations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GPO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Une solution permettant l'administration à distance sécurisée de serveurs et de solutions techniques d'accès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SSH (jamais compte admin), VPN, RDP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Une solution permettant la supervision de la qualité, de la sécurité et de la disponibilité des équipements d'interconnexion, serveurs, systèmes et services avec remontées d'alertes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Zabbix, Nagios, Centreon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Une solution garantissant des accès sécurisés à un service, internes au périmètre de sécurité de l'organisation (type intranet) ou externes (type internet ou extranet)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 </w:t>
            </w:r>
            <w:r>
              <w:rPr>
                <w:rFonts w:eastAsia="Arial" w:cs="Arial" w:ascii="Arial" w:hAnsi="Arial"/>
                <w:sz w:val="22"/>
                <w:szCs w:val="22"/>
              </w:rPr>
              <w:t>Apache2, NGINX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539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Éléments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Description de l’implantation dans le centre d’examen </w:t>
              <w:br/>
              <w:t>(nom du service ou de l’outil et caractéristiques techniques)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Remarques de la commission</w:t>
            </w:r>
          </w:p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d’interrogation</w:t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Une solution garantissant la continuité d'un service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Réplication DNS | DHCP | pare-feu | AD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Une solution garantissant la tolérance de panne de systèmes serveurs ou d'éléments d'interconnexion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Réplication DNS | DHCP | pare-feu | AD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Une solution permettant la répartition de charges entre services, serveurs ou éléments d'interconnexion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Réplication DNS | DHCP | pare-feu | AD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</w:tbl>
    <w:p>
      <w:pPr>
        <w:pStyle w:val="normal1"/>
        <w:spacing w:lineRule="auto" w:line="240" w:before="240" w:after="240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2.2 La structure et les activités de l'organisation s'appuient sur au moins une solution d'infrastructure opérationnelle parmi les suivantes :</w:t>
      </w:r>
    </w:p>
    <w:tbl>
      <w:tblPr>
        <w:tblStyle w:val="Table7"/>
        <w:tblW w:w="1523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4251"/>
        <w:gridCol w:w="7200"/>
        <w:gridCol w:w="3781"/>
      </w:tblGrid>
      <w:tr>
        <w:trPr>
          <w:trHeight w:val="539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Éléments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Description de l’implantation dans le centre d’examen </w:t>
              <w:br/>
              <w:t>(nom du service ou de l’outil et caractéristiques techniques)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Remarques de la commission</w:t>
            </w:r>
          </w:p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d’interrogation</w:t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Une solution permettant la connexion sécurisée entre deux sites distants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VPN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Une solution permettant le déploiement des solutions techniques d'accès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GPO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Une solution gérée à l'aide de procédures automatisées écrites avec un langage de </w:t>
            </w:r>
            <w:r>
              <w:rPr>
                <w:rFonts w:eastAsia="Arial" w:cs="Arial" w:ascii="Arial" w:hAnsi="Arial"/>
                <w:i/>
                <w:sz w:val="22"/>
                <w:szCs w:val="22"/>
              </w:rPr>
              <w:t>scripting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Bash, powershell, Python, *.bat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Une solution permettant la détection d'intrusions ou de comportements anormaux sur le réseau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Wireshark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</w:tbl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  <w:r>
        <w:br w:type="page"/>
      </w:r>
    </w:p>
    <w:tbl>
      <w:tblPr>
        <w:tblStyle w:val="Table8"/>
        <w:tblW w:w="15451" w:type="dxa"/>
        <w:jc w:val="start"/>
        <w:tblInd w:w="-14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5451"/>
      </w:tblGrid>
      <w:tr>
        <w:trPr/>
        <w:tc>
          <w:tcPr>
            <w:tcW w:w="15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</w:tcPr>
          <w:p>
            <w:pPr>
              <w:pStyle w:val="normal1"/>
              <w:pageBreakBefore/>
              <w:widowControl w:val="false"/>
              <w:tabs>
                <w:tab w:val="clear" w:pos="720"/>
                <w:tab w:val="left" w:pos="13361" w:leader="none"/>
              </w:tabs>
              <w:spacing w:lineRule="auto" w:line="240" w:before="0" w:after="12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BTS </w:t>
            </w:r>
            <w:r>
              <w:rPr>
                <w:rFonts w:eastAsia="Arial" w:cs="Arial" w:ascii="Arial" w:hAnsi="Arial"/>
                <w:b/>
                <w:smallCaps/>
                <w:sz w:val="22"/>
                <w:szCs w:val="22"/>
              </w:rPr>
              <w:t>SERVICES INFORMATIQUES AUX ORGANISATIONS</w:t>
            </w:r>
            <w:r>
              <w:rPr>
                <w:rFonts w:eastAsia="Arial" w:cs="Arial" w:ascii="Arial" w:hAnsi="Arial"/>
                <w:b/>
                <w:sz w:val="22"/>
                <w:szCs w:val="22"/>
              </w:rPr>
              <w:tab/>
              <w:t>SESSION 2024</w:t>
            </w:r>
          </w:p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ANNEXE 10-B : Modèle d’attestation de respect de l’annexe II.E – Environnement technologique pour la certification du référentiel</w:t>
            </w:r>
          </w:p>
          <w:p>
            <w:pPr>
              <w:pStyle w:val="normal1"/>
              <w:spacing w:lineRule="auto" w:line="240" w:before="120" w:after="120"/>
              <w:jc w:val="center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Épreuve E5 - Conception et développement d’applications (option SLAM) </w:t>
            </w:r>
          </w:p>
        </w:tc>
      </w:tr>
    </w:tbl>
    <w:p>
      <w:pPr>
        <w:pStyle w:val="normal1"/>
        <w:spacing w:lineRule="auto" w:line="240" w:before="120" w:after="120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CONTRÔLE DE L’ENVIRONNEMENT TECHNOLOGIQUE</w:t>
      </w:r>
    </w:p>
    <w:p>
      <w:pPr>
        <w:pStyle w:val="normal1"/>
        <w:spacing w:lineRule="auto" w:line="240" w:before="120" w:after="120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En référence à l’annexe II.E –« Environnement technologique pour la certification » du référentiel du BTS SIO</w:t>
      </w:r>
    </w:p>
    <w:tbl>
      <w:tblPr>
        <w:tblStyle w:val="Table9"/>
        <w:tblW w:w="151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262"/>
        <w:gridCol w:w="11624"/>
        <w:gridCol w:w="1277"/>
      </w:tblGrid>
      <w:tr>
        <w:trPr>
          <w:trHeight w:val="1256" w:hRule="atLeast"/>
        </w:trPr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  <w:sz w:val="21"/>
                <w:szCs w:val="21"/>
              </w:rPr>
            </w:pPr>
            <w:r>
              <w:rPr>
                <w:rFonts w:eastAsia="Arial" w:cs="Arial" w:ascii="Arial" w:hAnsi="Arial"/>
                <w:b/>
                <w:sz w:val="21"/>
                <w:szCs w:val="21"/>
              </w:rPr>
              <w:t>Identification</w:t>
            </w:r>
            <w:r>
              <w:rPr>
                <w:rStyle w:val="FootnoteReference"/>
                <w:rFonts w:eastAsia="Arial" w:cs="Arial" w:ascii="Arial" w:hAnsi="Arial"/>
                <w:b/>
                <w:sz w:val="21"/>
                <w:szCs w:val="21"/>
                <w:vertAlign w:val="superscript"/>
              </w:rPr>
              <w:footnoteReference w:id="3"/>
            </w:r>
          </w:p>
        </w:tc>
        <w:tc>
          <w:tcPr>
            <w:tcW w:w="116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  <w:p>
            <w:pPr>
              <w:pStyle w:val="normal1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  <w:p>
            <w:pPr>
              <w:pStyle w:val="normal1"/>
              <w:rPr>
                <w:rFonts w:ascii="Arial" w:hAnsi="Arial" w:eastAsia="Arial" w:cs="Arial"/>
                <w:b/>
                <w:strike/>
                <w:sz w:val="21"/>
                <w:szCs w:val="21"/>
              </w:rPr>
            </w:pPr>
            <w:r>
              <w:rPr>
                <w:rFonts w:eastAsia="Arial" w:cs="Arial" w:ascii="Arial" w:hAnsi="Arial"/>
              </w:rPr>
              <w:t>Institut Informatique Appliquée, 1 boulevard de l'Université - 44600 SAINT NAZAIRE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  <w:sz w:val="36"/>
                <w:szCs w:val="36"/>
              </w:rPr>
            </w:pPr>
            <w:r>
              <w:rPr>
                <w:rFonts w:eastAsia="Arial" w:cs="Arial" w:ascii="Arial" w:hAnsi="Arial"/>
                <w:b/>
                <w:sz w:val="36"/>
                <w:szCs w:val="36"/>
              </w:rPr>
              <w:t>SLAM</w:t>
            </w:r>
          </w:p>
        </w:tc>
      </w:tr>
    </w:tbl>
    <w:p>
      <w:pPr>
        <w:pStyle w:val="normal1"/>
        <w:spacing w:lineRule="auto" w:line="240" w:before="240" w:after="24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1. Environnement commun aux deux options</w:t>
      </w:r>
    </w:p>
    <w:p>
      <w:pPr>
        <w:pStyle w:val="normal1"/>
        <w:spacing w:lineRule="auto" w:line="240" w:before="240" w:after="240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1.1 L'environnement technologique supportant le système d'information de l'organisation cliente comporte au moins :</w:t>
      </w:r>
    </w:p>
    <w:tbl>
      <w:tblPr>
        <w:tblStyle w:val="Table10"/>
        <w:tblW w:w="151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4251"/>
        <w:gridCol w:w="7201"/>
        <w:gridCol w:w="3711"/>
      </w:tblGrid>
      <w:tr>
        <w:trPr>
          <w:trHeight w:val="539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Éléments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Description de l’implantation dans le centre d’examen </w:t>
              <w:br/>
              <w:t>(nom du service ou de l’outil et caractéristiques techniques)</w:t>
            </w:r>
          </w:p>
        </w:tc>
        <w:tc>
          <w:tcPr>
            <w:tcW w:w="3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Remarques de la commission</w:t>
            </w:r>
          </w:p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d’interrogation</w:t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 service d’authentification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 SGBD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 accès sécurisé à internet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 environnement de travail collaboratif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9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Deux serveurs, éventuellement virtualisés, basés sur des systèmes d'exploitation différents, dont l'un est un logiciel libre (</w:t>
            </w:r>
            <w:r>
              <w:rPr>
                <w:rFonts w:eastAsia="Arial" w:cs="Arial" w:ascii="Arial" w:hAnsi="Arial"/>
                <w:i/>
                <w:sz w:val="22"/>
                <w:szCs w:val="22"/>
              </w:rPr>
              <w:t>open source)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</w:tbl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  <w:r>
        <w:br w:type="page"/>
      </w:r>
    </w:p>
    <w:p>
      <w:pPr>
        <w:pStyle w:val="normal1"/>
        <w:spacing w:lineRule="auto" w:line="240" w:before="0" w:after="120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ANNEXE 10-B (suite) : Modèle d’attestation de respect de l’annexe II.E – Environnement technologique pour la certification du référentiel</w:t>
      </w:r>
    </w:p>
    <w:p>
      <w:pPr>
        <w:pStyle w:val="normal1"/>
        <w:spacing w:lineRule="auto" w:line="240" w:before="0" w:after="240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 xml:space="preserve">Épreuve E5 - Conception et développement d’applications (option SLAM) </w:t>
      </w:r>
    </w:p>
    <w:p>
      <w:pPr>
        <w:pStyle w:val="normal1"/>
        <w:spacing w:lineRule="auto" w:line="240" w:before="0" w:after="240"/>
        <w:jc w:val="center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tbl>
      <w:tblPr>
        <w:tblStyle w:val="Table11"/>
        <w:tblW w:w="151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4251"/>
        <w:gridCol w:w="7201"/>
        <w:gridCol w:w="3711"/>
      </w:tblGrid>
      <w:tr>
        <w:trPr>
          <w:trHeight w:val="539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Éléments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Description de l’implantation dans le centre d’examen </w:t>
              <w:br/>
              <w:t>(nom du service ou de l’outil et caractéristiques techniques)</w:t>
            </w:r>
          </w:p>
        </w:tc>
        <w:tc>
          <w:tcPr>
            <w:tcW w:w="3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Remarques de la commission</w:t>
            </w:r>
          </w:p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d’interrogation</w:t>
            </w:r>
          </w:p>
        </w:tc>
      </w:tr>
      <w:tr>
        <w:trPr>
          <w:trHeight w:val="69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Une solution de sauvegarde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9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Des ressources dont l'accès est sécurisé et soumis à habilitation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9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Deux types de terminaux dont un mobile (type </w:t>
            </w:r>
            <w:r>
              <w:rPr>
                <w:rFonts w:eastAsia="Arial" w:cs="Arial" w:ascii="Arial" w:hAnsi="Arial"/>
                <w:i/>
                <w:sz w:val="22"/>
                <w:szCs w:val="22"/>
              </w:rPr>
              <w:t>smartphone</w:t>
            </w:r>
            <w:r>
              <w:rPr>
                <w:rFonts w:eastAsia="Arial" w:cs="Arial" w:ascii="Arial" w:hAnsi="Arial"/>
                <w:sz w:val="22"/>
                <w:szCs w:val="22"/>
              </w:rPr>
              <w:t xml:space="preserve"> ou encore tablette)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</w:tbl>
    <w:p>
      <w:pPr>
        <w:pStyle w:val="normal1"/>
        <w:spacing w:lineRule="auto" w:line="240" w:before="240" w:after="24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1.2 Des outils sont mobilisés pour la gestion de la sécurité :</w:t>
      </w:r>
    </w:p>
    <w:tbl>
      <w:tblPr>
        <w:tblStyle w:val="Table12"/>
        <w:tblW w:w="151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4251"/>
        <w:gridCol w:w="7201"/>
        <w:gridCol w:w="3711"/>
      </w:tblGrid>
      <w:tr>
        <w:trPr>
          <w:trHeight w:val="539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Éléments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Description de l’implantation dans le centre d’examen </w:t>
              <w:br/>
              <w:t>(nom du service ou de l’outil et caractéristiques techniques)</w:t>
            </w:r>
          </w:p>
        </w:tc>
        <w:tc>
          <w:tcPr>
            <w:tcW w:w="3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Remarques de la commission</w:t>
            </w:r>
          </w:p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d’interrogation</w:t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Gestion des incidents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Détection et prévention des intrusions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Chiffrement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Analyse de trafic</w:t>
            </w:r>
          </w:p>
        </w:tc>
        <w:tc>
          <w:tcPr>
            <w:tcW w:w="7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7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</w:tbl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spacing w:lineRule="auto" w:line="240" w:before="240" w:after="24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Remarque : les logiciels de simulation ou d'émulation sont utilisés en réponse à des besoins de l'organisation. Ils ne peuvent se substituer complètement à des équipements réels dans l'environnement technologique d'apprentissage.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  <w:r>
        <w:br w:type="page"/>
      </w:r>
    </w:p>
    <w:p>
      <w:pPr>
        <w:pStyle w:val="normal1"/>
        <w:spacing w:lineRule="auto" w:line="240" w:before="0" w:after="120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ANNEXE 10-B (suite) : Modèle d’attestation de respect de l’annexe II.E – Environnement technologique pour la certification du référentiel</w:t>
      </w:r>
    </w:p>
    <w:p>
      <w:pPr>
        <w:pStyle w:val="normal1"/>
        <w:spacing w:lineRule="auto" w:line="240" w:before="0" w:after="240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 xml:space="preserve">Épreuve E5 - Conception et développement d’applications (option SLAM) </w:t>
      </w:r>
    </w:p>
    <w:p>
      <w:pPr>
        <w:pStyle w:val="normal1"/>
        <w:spacing w:lineRule="auto" w:line="240" w:before="120" w:after="120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</w:r>
    </w:p>
    <w:p>
      <w:pPr>
        <w:pStyle w:val="normal1"/>
        <w:spacing w:lineRule="auto" w:line="240" w:before="240" w:after="240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2. Savoirs spécifiques à l’option « solutions logicielles et applications métiers » (SLAM)</w:t>
      </w:r>
    </w:p>
    <w:p>
      <w:pPr>
        <w:pStyle w:val="normal1"/>
        <w:spacing w:lineRule="auto" w:line="240" w:before="240" w:after="240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2.1 L'environnement technologique supportant le système d‘information de l'organisation cliente comporte au moins :</w:t>
      </w:r>
    </w:p>
    <w:tbl>
      <w:tblPr>
        <w:tblStyle w:val="Table13"/>
        <w:tblW w:w="1523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4251"/>
        <w:gridCol w:w="7200"/>
        <w:gridCol w:w="3781"/>
      </w:tblGrid>
      <w:tr>
        <w:trPr>
          <w:trHeight w:val="539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Éléments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Description de l’implantation dans le centre d’examen </w:t>
              <w:br/>
              <w:t>(nom du service ou de l’outil et caractéristiques techniques)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Remarques de la commission</w:t>
            </w:r>
          </w:p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d’interrogation</w:t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 ou deux environnements de développement disposant d'outils de gestion de tests et supportant un cadre applicatif (</w:t>
            </w:r>
            <w:r>
              <w:rPr>
                <w:rFonts w:eastAsia="Arial" w:cs="Arial" w:ascii="Arial" w:hAnsi="Arial"/>
                <w:i/>
                <w:sz w:val="22"/>
                <w:szCs w:val="22"/>
              </w:rPr>
              <w:t>framework</w:t>
            </w:r>
            <w:r>
              <w:rPr>
                <w:rFonts w:eastAsia="Arial" w:cs="Arial" w:ascii="Arial" w:hAnsi="Arial"/>
                <w:sz w:val="22"/>
                <w:szCs w:val="22"/>
              </w:rPr>
              <w:t>) et au moins deux langages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Une bibliothèque de composants logiciels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 SGBD avec langage de programmation associé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 logiciel de gestion de versions et de suivi de problèmes d’ordre logiciel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Une solution permettant de tester les comportements anormaux d'une application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</w:tbl>
    <w:p>
      <w:pPr>
        <w:pStyle w:val="normal1"/>
        <w:spacing w:lineRule="auto" w:line="240" w:before="240" w:after="240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</w:r>
    </w:p>
    <w:p>
      <w:pPr>
        <w:pStyle w:val="normal1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</w:r>
      <w:r>
        <w:br w:type="page"/>
      </w:r>
    </w:p>
    <w:p>
      <w:pPr>
        <w:pStyle w:val="normal1"/>
        <w:spacing w:lineRule="auto" w:line="240" w:before="0" w:after="240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2.2 Les activités de l'organisation cliente s'appuient sur aux moins deux solutions applicatives opérationnelles permettant d'offrir un accès sécurisé à des données hébergées sur un site distant. Au sein des architectures de ces solutions applicatives doivent figurer l'exploitation de mécanismes d'appel à des services applicatifs distants et au moins trois des situations ci-dessous :</w:t>
      </w:r>
    </w:p>
    <w:tbl>
      <w:tblPr>
        <w:tblStyle w:val="Table14"/>
        <w:tblW w:w="1523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4251"/>
        <w:gridCol w:w="7200"/>
        <w:gridCol w:w="3781"/>
      </w:tblGrid>
      <w:tr>
        <w:trPr>
          <w:trHeight w:val="539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Éléments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 xml:space="preserve">Description de l’implantation dans le centre d’examen </w:t>
              <w:br/>
              <w:t>(nom du service ou de l’outil et caractéristiques techniques)</w:t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Remarques de la commission</w:t>
            </w:r>
          </w:p>
          <w:p>
            <w:pPr>
              <w:pStyle w:val="normal1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sz w:val="22"/>
                <w:szCs w:val="22"/>
              </w:rPr>
              <w:t>d’interrogation</w:t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Du code exécuté sur le système d'exploitation d'une solution technique d'accès fixe (type client lourd)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Du code exécuté dans un navigateur Web (type client léger ou riche)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Du code exécuté sur le système d'exploitation d'une solution technique d'accès mobile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624" w:hRule="atLeast"/>
        </w:trPr>
        <w:tc>
          <w:tcPr>
            <w:tcW w:w="42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Du code exécuté sur le système d'exploitation d'un serveur</w:t>
            </w:r>
          </w:p>
        </w:tc>
        <w:tc>
          <w:tcPr>
            <w:tcW w:w="7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</w:tbl>
    <w:p>
      <w:pPr>
        <w:pStyle w:val="normal1"/>
        <w:spacing w:lineRule="auto" w:line="240" w:before="240" w:after="240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2.3 Une solution applicative peut être issue d'un développement spécifique ou de la modification du code d'un logiciel notamment open source.</w:t>
      </w:r>
    </w:p>
    <w:p>
      <w:pPr>
        <w:pStyle w:val="normal1"/>
        <w:spacing w:lineRule="auto" w:line="240" w:before="240" w:after="240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2.4 Les solutions applicatives présentes dans le contexte sont opérationnelles et leur code source est accessible dans un environnement de développement opérationnel au moment de l'épreuve.</w:t>
      </w:r>
    </w:p>
    <w:p>
      <w:pPr>
        <w:pStyle w:val="normal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sectPr>
      <w:footnotePr>
        <w:numFmt w:val="decimal"/>
      </w:footnotePr>
      <w:type w:val="nextPage"/>
      <w:pgSz w:orient="landscape" w:w="16838" w:h="11906"/>
      <w:pgMar w:left="851" w:right="851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">
    <w:altName w:val="Times New Roman"/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/>
    </w:p>
  </w:footnote>
  <w:footnote w:id="1" w:type="continuationSeparator">
    <w:p>
      <w:r/>
    </w:p>
  </w:footnote>
  <w:footnote w:id="2"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Style w:val="Caractresdenotedebasdepage"/>
        </w:rPr>
        <w:footnoteRef/>
      </w:r>
      <w:r>
        <w:rPr>
          <w:rFonts w:eastAsia="Times" w:cs="Time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Nom et adresse du centre d’examen ou identification de la personne candidate individuelle (numéro, nom, prénom)</w:t>
      </w:r>
    </w:p>
  </w:footnote>
  <w:footnote w:id="3"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</w:pPr>
      <w:r>
        <w:rPr>
          <w:rStyle w:val="Caractresdenotedebasdepage"/>
        </w:rPr>
        <w:footnoteRef/>
      </w:r>
      <w:r>
        <w:rPr>
          <w:rFonts w:eastAsia="Times" w:cs="Times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1"/>
          <w:sz w:val="21"/>
          <w:szCs w:val="21"/>
          <w:u w:val="none"/>
          <w:shd w:fill="auto" w:val="clear"/>
          <w:vertAlign w:val="baseline"/>
        </w:rPr>
        <w:t>Nom et adresse du centre d’examen ou identification de la personne candidate individuelle (numéro, nom, prénom)</w:t>
      </w:r>
    </w:p>
  </w:footnote>
</w:footnote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" w:cs="Times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e47104"/>
    <w:pPr>
      <w:widowControl/>
      <w:suppressAutoHyphens w:val="true"/>
      <w:bidi w:val="0"/>
      <w:spacing w:before="0" w:after="0"/>
      <w:jc w:val="start"/>
    </w:pPr>
    <w:rPr>
      <w:rFonts w:ascii="Times" w:hAnsi="Times" w:eastAsia="Times" w:cs="Times"/>
      <w:color w:val="auto"/>
      <w:kern w:val="0"/>
      <w:sz w:val="24"/>
      <w:szCs w:val="24"/>
      <w:lang w:val="fr-FR" w:eastAsia="ar-SA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link w:val="Titre2Car"/>
    <w:uiPriority w:val="9"/>
    <w:semiHidden/>
    <w:unhideWhenUsed/>
    <w:qFormat/>
    <w:rsid w:val="00ff264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1"/>
    <w:next w:val="normal1"/>
    <w:link w:val="Titre3Car"/>
    <w:uiPriority w:val="9"/>
    <w:semiHidden/>
    <w:unhideWhenUsed/>
    <w:qFormat/>
    <w:rsid w:val="00ff2645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9">
    <w:name w:val="heading 9"/>
    <w:basedOn w:val="normal1"/>
    <w:next w:val="normal1"/>
    <w:link w:val="Titre9Car"/>
    <w:qFormat/>
    <w:rsid w:val="0022608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9Car" w:customStyle="1">
    <w:name w:val="Titre 9 Car"/>
    <w:basedOn w:val="DefaultParagraphFont"/>
    <w:qFormat/>
    <w:rsid w:val="00226081"/>
    <w:rPr>
      <w:rFonts w:ascii="Arial" w:hAnsi="Arial" w:eastAsia="Times" w:cs="Arial"/>
      <w:sz w:val="22"/>
      <w:szCs w:val="22"/>
      <w:lang w:eastAsia="ar-SA"/>
    </w:rPr>
  </w:style>
  <w:style w:type="character" w:styleId="NotedebasdepageCar" w:customStyle="1">
    <w:name w:val="Note de bas de page Car"/>
    <w:basedOn w:val="DefaultParagraphFont"/>
    <w:semiHidden/>
    <w:qFormat/>
    <w:rsid w:val="00226081"/>
    <w:rPr>
      <w:rFonts w:ascii="Times" w:hAnsi="Times" w:eastAsia="Times" w:cs="Times"/>
      <w:sz w:val="20"/>
      <w:szCs w:val="20"/>
      <w:lang w:eastAsia="ar-SA"/>
    </w:rPr>
  </w:style>
  <w:style w:type="character" w:styleId="Caractresdenotedebasdepageuser">
    <w:name w:val="Caractères de note de bas de page (user)"/>
    <w:semiHidden/>
    <w:qFormat/>
    <w:rsid w:val="00226081"/>
    <w:rPr>
      <w:vertAlign w:val="superscript"/>
    </w:rPr>
  </w:style>
  <w:style w:type="character" w:styleId="Caractresdenotedebasdepage">
    <w:name w:val="Caractères de note de bas de pag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itre2Car" w:customStyle="1">
    <w:name w:val="Titre 2 Car"/>
    <w:basedOn w:val="DefaultParagraphFont"/>
    <w:uiPriority w:val="9"/>
    <w:semiHidden/>
    <w:qFormat/>
    <w:rsid w:val="00ff264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ar-SA"/>
    </w:rPr>
  </w:style>
  <w:style w:type="character" w:styleId="Titre3Car" w:customStyle="1">
    <w:name w:val="Titre 3 Car"/>
    <w:basedOn w:val="DefaultParagraphFont"/>
    <w:uiPriority w:val="9"/>
    <w:semiHidden/>
    <w:qFormat/>
    <w:rsid w:val="00ff2645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lang w:eastAsia="ar-SA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f341fd"/>
    <w:rPr>
      <w:rFonts w:ascii="Segoe UI" w:hAnsi="Segoe UI" w:eastAsia="Times" w:cs="Segoe UI"/>
      <w:sz w:val="18"/>
      <w:szCs w:val="18"/>
      <w:lang w:eastAsia="ar-SA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f341fd"/>
    <w:rPr>
      <w:sz w:val="16"/>
      <w:szCs w:val="16"/>
    </w:rPr>
  </w:style>
  <w:style w:type="character" w:styleId="CommentaireCar" w:customStyle="1">
    <w:name w:val="Commentaire Car"/>
    <w:basedOn w:val="DefaultParagraphFont"/>
    <w:uiPriority w:val="99"/>
    <w:semiHidden/>
    <w:qFormat/>
    <w:rsid w:val="00f341fd"/>
    <w:rPr>
      <w:rFonts w:ascii="Times" w:hAnsi="Times" w:eastAsia="Times" w:cs="Times"/>
      <w:sz w:val="20"/>
      <w:szCs w:val="20"/>
      <w:lang w:eastAsia="ar-SA"/>
    </w:rPr>
  </w:style>
  <w:style w:type="character" w:styleId="ObjetducommentaireCar" w:customStyle="1">
    <w:name w:val="Objet du commentaire Car"/>
    <w:basedOn w:val="CommentaireCar"/>
    <w:link w:val="annotationsubject"/>
    <w:uiPriority w:val="99"/>
    <w:semiHidden/>
    <w:qFormat/>
    <w:rsid w:val="00f341fd"/>
    <w:rPr>
      <w:rFonts w:ascii="Times" w:hAnsi="Times" w:eastAsia="Times" w:cs="Times"/>
      <w:b/>
      <w:bCs/>
      <w:sz w:val="20"/>
      <w:szCs w:val="20"/>
      <w:lang w:eastAsia="ar-SA"/>
    </w:rPr>
  </w:style>
  <w:style w:type="character" w:styleId="En-tteCar" w:customStyle="1">
    <w:name w:val="En-tête Car"/>
    <w:basedOn w:val="DefaultParagraphFont"/>
    <w:uiPriority w:val="99"/>
    <w:qFormat/>
    <w:rsid w:val="00a700c1"/>
    <w:rPr>
      <w:rFonts w:ascii="Times" w:hAnsi="Times" w:eastAsia="Times" w:cs="Times"/>
      <w:lang w:eastAsia="ar-SA"/>
    </w:rPr>
  </w:style>
  <w:style w:type="character" w:styleId="PieddepageCar" w:customStyle="1">
    <w:name w:val="Pied de page Car"/>
    <w:basedOn w:val="DefaultParagraphFont"/>
    <w:uiPriority w:val="99"/>
    <w:qFormat/>
    <w:rsid w:val="00a700c1"/>
    <w:rPr>
      <w:rFonts w:ascii="Times" w:hAnsi="Times" w:eastAsia="Times" w:cs="Times"/>
      <w:lang w:eastAsia="ar-SA"/>
    </w:rPr>
  </w:style>
  <w:style w:type="character" w:styleId="Caractresdenotedefin">
    <w:name w:val="Caractères de note de fin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aractresdenotedefinuser">
    <w:name w:val="Caractères de note de fin (user)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Times" w:hAnsi="Times" w:eastAsia="Times" w:cs="Times"/>
      <w:color w:val="auto"/>
      <w:kern w:val="0"/>
      <w:sz w:val="24"/>
      <w:szCs w:val="24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FootnoteText">
    <w:name w:val="footnote text"/>
    <w:basedOn w:val="normal1"/>
    <w:link w:val="NotedebasdepageCar"/>
    <w:semiHidden/>
    <w:rsid w:val="00226081"/>
    <w:pPr/>
    <w:rPr>
      <w:sz w:val="20"/>
      <w:szCs w:val="20"/>
    </w:rPr>
  </w:style>
  <w:style w:type="paragraph" w:styleId="ListParagraph">
    <w:name w:val="List Paragraph"/>
    <w:basedOn w:val="normal1"/>
    <w:uiPriority w:val="34"/>
    <w:qFormat/>
    <w:rsid w:val="0082427a"/>
    <w:pPr>
      <w:spacing w:before="0" w:after="0"/>
      <w:ind w:start="720"/>
      <w:contextualSpacing/>
    </w:pPr>
    <w:rPr/>
  </w:style>
  <w:style w:type="paragraph" w:styleId="NormalWeb">
    <w:name w:val="Normal (Web)"/>
    <w:basedOn w:val="normal1"/>
    <w:uiPriority w:val="99"/>
    <w:semiHidden/>
    <w:unhideWhenUsed/>
    <w:qFormat/>
    <w:rsid w:val="002f71dd"/>
    <w:pPr/>
    <w:rPr>
      <w:rFonts w:ascii="Times New Roman" w:hAnsi="Times New Roman" w:cs="Times New Roman"/>
    </w:rPr>
  </w:style>
  <w:style w:type="paragraph" w:styleId="BalloonText">
    <w:name w:val="Balloon Text"/>
    <w:basedOn w:val="normal1"/>
    <w:link w:val="TextedebullesCar"/>
    <w:uiPriority w:val="99"/>
    <w:semiHidden/>
    <w:unhideWhenUsed/>
    <w:qFormat/>
    <w:rsid w:val="00f341fd"/>
    <w:pPr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1"/>
    <w:link w:val="CommentaireCar"/>
    <w:uiPriority w:val="99"/>
    <w:semiHidden/>
    <w:unhideWhenUsed/>
    <w:rsid w:val="00f341fd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ObjetducommentaireCar"/>
    <w:uiPriority w:val="99"/>
    <w:semiHidden/>
    <w:unhideWhenUsed/>
    <w:qFormat/>
    <w:rsid w:val="00f341fd"/>
    <w:pPr/>
    <w:rPr>
      <w:b/>
      <w:bCs/>
    </w:rPr>
  </w:style>
  <w:style w:type="paragraph" w:styleId="Revision">
    <w:name w:val="Revision"/>
    <w:uiPriority w:val="99"/>
    <w:semiHidden/>
    <w:qFormat/>
    <w:rsid w:val="00ce36f3"/>
    <w:pPr>
      <w:widowControl/>
      <w:suppressAutoHyphens w:val="true"/>
      <w:bidi w:val="0"/>
      <w:spacing w:before="0" w:after="0"/>
      <w:jc w:val="start"/>
    </w:pPr>
    <w:rPr>
      <w:rFonts w:ascii="Times" w:hAnsi="Times" w:eastAsia="Times" w:cs="Times"/>
      <w:color w:val="auto"/>
      <w:kern w:val="0"/>
      <w:sz w:val="24"/>
      <w:szCs w:val="24"/>
      <w:lang w:val="fr-FR" w:eastAsia="ar-SA" w:bidi="hi-IN"/>
    </w:rPr>
  </w:style>
  <w:style w:type="paragraph" w:styleId="En-tteetpieddepageuser">
    <w:name w:val="En-tête et pied de page (user)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1"/>
    <w:link w:val="En-tteCar"/>
    <w:uiPriority w:val="99"/>
    <w:unhideWhenUsed/>
    <w:rsid w:val="00a700c1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1"/>
    <w:link w:val="PieddepageCar"/>
    <w:uiPriority w:val="99"/>
    <w:unhideWhenUsed/>
    <w:rsid w:val="00a700c1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Normal">
    <w:name w:val="Table Normal"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b97e6e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Bureau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VBYOxsUQnaE+aqI/a80IBFlgMRQ==">CgMxLjAyCGguZ2pkZ3hzOAByITFZYWdiYnJRTHhXSUhiZkdVRS1XdEU1VHBaX1Y1eWlIcA==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LibreOffice/25.8.3.2$Windows_X86_64 LibreOffice_project/8ca8d55c161d602844f5428fa4b58097424e324e</Application>
  <AppVersion>15.0000</AppVersion>
  <Pages>8</Pages>
  <Words>1377</Words>
  <Characters>8509</Characters>
  <CharactersWithSpaces>9748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2021-01-20T10:02:00Z</dcterms:created>
  <dc:creator>Olivier Mondet</dc:creator>
  <dc:description/>
  <dc:language>fr-FR</dc:language>
  <cp:lastModifiedBy/>
  <dcterms:modified xsi:type="dcterms:W3CDTF">2026-01-03T10:52:52Z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