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19050" distT="19050" distL="19050" distR="19050" hidden="0" layoutInCell="1" locked="0" relativeHeight="0" simplePos="0">
            <wp:simplePos x="0" y="0"/>
            <wp:positionH relativeFrom="page">
              <wp:posOffset>257175</wp:posOffset>
            </wp:positionH>
            <wp:positionV relativeFrom="page">
              <wp:posOffset>266700</wp:posOffset>
            </wp:positionV>
            <wp:extent cx="3162681" cy="74422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62681" cy="74422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1440" w:firstLine="720"/>
        <w:jc w:val="left"/>
        <w:rPr>
          <w:b w:val="1"/>
          <w:bCs w:val="1"/>
          <w:sz w:val="40"/>
          <w:szCs w:val="40"/>
        </w:rPr>
      </w:pPr>
      <w:r w:rsidDel="00000000" w:rsidR="00000000" w:rsidRPr="00000000">
        <w:rPr>
          <w:b w:val="1"/>
          <w:bCs w:val="1"/>
          <w:sz w:val="40"/>
          <w:szCs w:val="40"/>
          <w:rtl w:val="0"/>
        </w:rPr>
        <w:t xml:space="preserve">  Dani App Scanner </w:t>
      </w:r>
    </w:p>
    <w:p w:rsidR="00000000" w:rsidDel="00000000" w:rsidP="00000000" w:rsidRDefault="00000000" w:rsidRPr="00000000" w14:paraId="0000000E">
      <w:pPr>
        <w:ind w:left="1440" w:firstLine="720"/>
        <w:jc w:val="left"/>
        <w:rPr/>
      </w:pPr>
      <w:r w:rsidDel="00000000" w:rsidR="00000000" w:rsidRPr="00000000">
        <w:rPr>
          <w:rtl w:val="0"/>
        </w:rPr>
        <w:t xml:space="preserve">“Problema, usuarios, propuesta de valor”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widowControl w:val="0"/>
        <w:spacing w:line="240" w:lineRule="auto"/>
        <w:rPr>
          <w:b w:val="1"/>
          <w:bCs w:val="1"/>
          <w:sz w:val="22.079999923706055"/>
          <w:szCs w:val="22.079999923706055"/>
        </w:rPr>
      </w:pPr>
      <w:r w:rsidDel="00000000" w:rsidR="00000000" w:rsidRPr="00000000">
        <w:rPr>
          <w:b w:val="1"/>
          <w:bCs w:val="1"/>
          <w:sz w:val="22.079999923706055"/>
          <w:szCs w:val="22.079999923706055"/>
          <w:rtl w:val="0"/>
        </w:rPr>
        <w:t xml:space="preserve">Asignatura: </w:t>
      </w:r>
    </w:p>
    <w:p w:rsidR="00000000" w:rsidDel="00000000" w:rsidP="00000000" w:rsidRDefault="00000000" w:rsidRPr="00000000" w14:paraId="0000001B">
      <w:pPr>
        <w:widowControl w:val="0"/>
        <w:spacing w:line="240" w:lineRule="auto"/>
        <w:rPr>
          <w:sz w:val="22.079999923706055"/>
          <w:szCs w:val="22.079999923706055"/>
        </w:rPr>
      </w:pPr>
      <w:r w:rsidDel="00000000" w:rsidR="00000000" w:rsidRPr="00000000">
        <w:rPr>
          <w:sz w:val="22.079999923706055"/>
          <w:szCs w:val="22.079999923706055"/>
          <w:rtl w:val="0"/>
        </w:rPr>
        <w:t xml:space="preserve">Capstone.</w:t>
      </w:r>
    </w:p>
    <w:p w:rsidR="00000000" w:rsidDel="00000000" w:rsidP="00000000" w:rsidRDefault="00000000" w:rsidRPr="00000000" w14:paraId="0000001C">
      <w:pPr>
        <w:widowControl w:val="0"/>
        <w:spacing w:line="240" w:lineRule="auto"/>
        <w:rPr>
          <w:sz w:val="22.079999923706055"/>
          <w:szCs w:val="22.079999923706055"/>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22.079999923706055"/>
          <w:szCs w:val="22.079999923706055"/>
        </w:rPr>
      </w:pPr>
      <w:r w:rsidDel="00000000" w:rsidR="00000000" w:rsidRPr="00000000">
        <w:rPr>
          <w:b w:val="1"/>
          <w:bCs w:val="1"/>
          <w:sz w:val="22.079999923706055"/>
          <w:szCs w:val="22.079999923706055"/>
          <w:rtl w:val="0"/>
        </w:rPr>
        <w:t xml:space="preserve">Sección: </w:t>
      </w:r>
    </w:p>
    <w:p w:rsidR="00000000" w:rsidDel="00000000" w:rsidP="00000000" w:rsidRDefault="00000000" w:rsidRPr="00000000" w14:paraId="0000001E">
      <w:pPr>
        <w:widowControl w:val="0"/>
        <w:spacing w:line="240" w:lineRule="auto"/>
        <w:rPr>
          <w:sz w:val="22.079999923706055"/>
          <w:szCs w:val="22.079999923706055"/>
        </w:rPr>
      </w:pPr>
      <w:r w:rsidDel="00000000" w:rsidR="00000000" w:rsidRPr="00000000">
        <w:rPr>
          <w:sz w:val="22.079999923706055"/>
          <w:szCs w:val="22.079999923706055"/>
          <w:rtl w:val="0"/>
        </w:rPr>
        <w:t xml:space="preserve">005-D </w:t>
      </w:r>
    </w:p>
    <w:p w:rsidR="00000000" w:rsidDel="00000000" w:rsidP="00000000" w:rsidRDefault="00000000" w:rsidRPr="00000000" w14:paraId="0000001F">
      <w:pPr>
        <w:widowControl w:val="0"/>
        <w:spacing w:line="240" w:lineRule="auto"/>
        <w:rPr>
          <w:sz w:val="22.079999923706055"/>
          <w:szCs w:val="22.079999923706055"/>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sz w:val="22.079999923706055"/>
          <w:szCs w:val="22.079999923706055"/>
        </w:rPr>
      </w:pPr>
      <w:r w:rsidDel="00000000" w:rsidR="00000000" w:rsidRPr="00000000">
        <w:rPr>
          <w:b w:val="1"/>
          <w:bCs w:val="1"/>
          <w:sz w:val="22.079999923706055"/>
          <w:szCs w:val="22.079999923706055"/>
          <w:rtl w:val="0"/>
        </w:rPr>
        <w:t xml:space="preserve">Profesor: </w:t>
      </w:r>
    </w:p>
    <w:p w:rsidR="00000000" w:rsidDel="00000000" w:rsidP="00000000" w:rsidRDefault="00000000" w:rsidRPr="00000000" w14:paraId="00000021">
      <w:pPr>
        <w:widowControl w:val="0"/>
        <w:spacing w:line="240" w:lineRule="auto"/>
        <w:rPr>
          <w:sz w:val="22.079999923706055"/>
          <w:szCs w:val="22.079999923706055"/>
        </w:rPr>
      </w:pPr>
      <w:r w:rsidDel="00000000" w:rsidR="00000000" w:rsidRPr="00000000">
        <w:rPr>
          <w:sz w:val="22.079999923706055"/>
          <w:szCs w:val="22.079999923706055"/>
          <w:rtl w:val="0"/>
        </w:rPr>
        <w:t xml:space="preserve">Jose Luis Pino. </w:t>
      </w:r>
    </w:p>
    <w:p w:rsidR="00000000" w:rsidDel="00000000" w:rsidP="00000000" w:rsidRDefault="00000000" w:rsidRPr="00000000" w14:paraId="00000022">
      <w:pPr>
        <w:widowControl w:val="0"/>
        <w:spacing w:before="147.9266357421875" w:line="240" w:lineRule="auto"/>
        <w:rPr>
          <w:b w:val="1"/>
          <w:bCs w:val="1"/>
          <w:sz w:val="22.079999923706055"/>
          <w:szCs w:val="22.079999923706055"/>
        </w:rPr>
      </w:pPr>
      <w:r w:rsidDel="00000000" w:rsidR="00000000" w:rsidRPr="00000000">
        <w:rPr>
          <w:b w:val="1"/>
          <w:bCs w:val="1"/>
          <w:sz w:val="22.079999923706055"/>
          <w:szCs w:val="22.079999923706055"/>
          <w:rtl w:val="0"/>
        </w:rPr>
        <w:t xml:space="preserve">Integrantes: </w:t>
      </w:r>
    </w:p>
    <w:p w:rsidR="00000000" w:rsidDel="00000000" w:rsidP="00000000" w:rsidRDefault="00000000" w:rsidRPr="00000000" w14:paraId="00000023">
      <w:pPr>
        <w:rPr/>
      </w:pPr>
      <w:r w:rsidDel="00000000" w:rsidR="00000000" w:rsidRPr="00000000">
        <w:rPr>
          <w:sz w:val="22.079999923706055"/>
          <w:szCs w:val="22.079999923706055"/>
          <w:rtl w:val="0"/>
        </w:rPr>
        <w:t xml:space="preserve">Rodrigo Bello,Ignacio Gonzales, Benjamin Gutierrez y Javiera Villalobos.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b w:val="1"/>
          <w:bCs w:val="1"/>
          <w:sz w:val="28"/>
          <w:szCs w:val="28"/>
          <w:rtl w:val="0"/>
        </w:rPr>
        <w:t xml:space="preserve">ÍNDICE</w:t>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1.PROBLEMA</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2.USUARIOS </w:t>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3.PROPUESTA DE VALOR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
        </w:numPr>
        <w:ind w:left="720" w:hanging="360"/>
        <w:rPr>
          <w:b w:val="1"/>
          <w:bCs w:val="1"/>
          <w:sz w:val="28"/>
          <w:szCs w:val="28"/>
        </w:rPr>
      </w:pPr>
      <w:r w:rsidDel="00000000" w:rsidR="00000000" w:rsidRPr="00000000">
        <w:rPr>
          <w:b w:val="1"/>
          <w:bCs w:val="1"/>
          <w:sz w:val="28"/>
          <w:szCs w:val="28"/>
          <w:rtl w:val="0"/>
        </w:rPr>
        <w:t xml:space="preserve">PROBLEMA </w:t>
      </w:r>
    </w:p>
    <w:p w:rsidR="00000000" w:rsidDel="00000000" w:rsidP="00000000" w:rsidRDefault="00000000" w:rsidRPr="00000000" w14:paraId="00000062">
      <w:pPr>
        <w:rPr>
          <w:b w:val="1"/>
          <w:bCs w:val="1"/>
          <w:sz w:val="28"/>
          <w:szCs w:val="28"/>
        </w:rPr>
      </w:pPr>
      <w:r w:rsidDel="00000000" w:rsidR="00000000" w:rsidRPr="00000000">
        <w:rPr>
          <w:rtl w:val="0"/>
        </w:rPr>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Actualmente, la seguridad de las aplicaciones se ha convertido en un aspecto fundamental dentro del desarrollo de software, debido al aumento constante de vulnerabilidades, ataques informáticos y filtraciones de información. Muchas organizaciones cuentan con procesos de desarrollo donde la revisión de seguridad del código se realiza de forma manual o en etapas avanzadas del proyecto, lo que provoca que los problemas sean detectados cuando corregirlos resulta más costoso.</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tl w:val="0"/>
        </w:rPr>
        <w:t xml:space="preserve">Además, la información obtenida desde diferentes herramientas de análisis suele encontrarse dispersa, dificultando el seguimiento de vulnerabilidades, la asignación de responsables y la generación de evidencias para procesos de auditoría o cumplimiento.</w:t>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Frente a esta problemática surge Dani App Scanner, una plataforma orientada a la revisión de seguridad de aplicaciones que permite centralizar el análisis de código fuente, dependencias e infraestructura. La solución busca facilitar la identificación temprana de vulnerabilidades mediante un proceso estructurado basado en buenas prácticas de seguridad como OWASP Top 10 (2021), identificadores CWE e ISO/IEC 27001:2022.</w:t>
      </w:r>
    </w:p>
    <w:p w:rsidR="00000000" w:rsidDel="00000000" w:rsidP="00000000" w:rsidRDefault="00000000" w:rsidRPr="00000000" w14:paraId="0000006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7">
      <w:pPr>
        <w:numPr>
          <w:ilvl w:val="0"/>
          <w:numId w:val="1"/>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USUARIOS PRINCIPALES</w:t>
      </w:r>
    </w:p>
    <w:p w:rsidR="00000000" w:rsidDel="00000000" w:rsidP="00000000" w:rsidRDefault="00000000" w:rsidRPr="00000000" w14:paraId="00000068">
      <w:pPr>
        <w:pStyle w:val="Heading3"/>
        <w:keepNext w:val="0"/>
        <w:keepLines w:val="0"/>
        <w:spacing w:before="280" w:lineRule="auto"/>
        <w:rPr>
          <w:b w:val="1"/>
          <w:bCs w:val="1"/>
          <w:color w:val="000000"/>
          <w:sz w:val="24"/>
          <w:szCs w:val="24"/>
        </w:rPr>
      </w:pPr>
      <w:bookmarkStart w:colFirst="0" w:colLast="0" w:name="_rd7gc3f12zfg" w:id="0"/>
      <w:bookmarkEnd w:id="0"/>
      <w:r w:rsidDel="00000000" w:rsidR="00000000" w:rsidRPr="00000000">
        <w:rPr>
          <w:b w:val="1"/>
          <w:bCs w:val="1"/>
          <w:color w:val="000000"/>
          <w:sz w:val="24"/>
          <w:szCs w:val="24"/>
          <w:rtl w:val="0"/>
        </w:rPr>
        <w:t xml:space="preserve">Desarrolladores de software</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Utilizarán la plataforma para analizar sus aplicaciones antes del despliegue, identificando problemas de seguridad dentro del código y sus dependencias.</w:t>
      </w:r>
    </w:p>
    <w:p w:rsidR="00000000" w:rsidDel="00000000" w:rsidP="00000000" w:rsidRDefault="00000000" w:rsidRPr="00000000" w14:paraId="0000006A">
      <w:pPr>
        <w:pStyle w:val="Heading3"/>
        <w:keepNext w:val="0"/>
        <w:keepLines w:val="0"/>
        <w:spacing w:before="280" w:lineRule="auto"/>
        <w:rPr>
          <w:b w:val="1"/>
          <w:bCs w:val="1"/>
          <w:color w:val="000000"/>
          <w:sz w:val="24"/>
          <w:szCs w:val="24"/>
        </w:rPr>
      </w:pPr>
      <w:bookmarkStart w:colFirst="0" w:colLast="0" w:name="_vsj73apryh8i" w:id="1"/>
      <w:bookmarkEnd w:id="1"/>
      <w:r w:rsidDel="00000000" w:rsidR="00000000" w:rsidRPr="00000000">
        <w:rPr>
          <w:b w:val="1"/>
          <w:bCs w:val="1"/>
          <w:color w:val="000000"/>
          <w:sz w:val="24"/>
          <w:szCs w:val="24"/>
          <w:rtl w:val="0"/>
        </w:rPr>
        <w:t xml:space="preserve">Revisores de seguridad</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Serán responsables de validar los hallazgos generados por las herramientas automáticas, determinar su severidad y gestionar recomendaciones.</w:t>
      </w:r>
    </w:p>
    <w:p w:rsidR="00000000" w:rsidDel="00000000" w:rsidP="00000000" w:rsidRDefault="00000000" w:rsidRPr="00000000" w14:paraId="0000006C">
      <w:pPr>
        <w:pStyle w:val="Heading3"/>
        <w:keepNext w:val="0"/>
        <w:keepLines w:val="0"/>
        <w:spacing w:before="280" w:lineRule="auto"/>
        <w:rPr>
          <w:b w:val="1"/>
          <w:bCs w:val="1"/>
          <w:color w:val="000000"/>
          <w:sz w:val="24"/>
          <w:szCs w:val="24"/>
        </w:rPr>
      </w:pPr>
      <w:bookmarkStart w:colFirst="0" w:colLast="0" w:name="_qxmpaq7ul31w" w:id="2"/>
      <w:bookmarkEnd w:id="2"/>
      <w:r w:rsidDel="00000000" w:rsidR="00000000" w:rsidRPr="00000000">
        <w:rPr>
          <w:b w:val="1"/>
          <w:bCs w:val="1"/>
          <w:color w:val="000000"/>
          <w:sz w:val="24"/>
          <w:szCs w:val="24"/>
          <w:rtl w:val="0"/>
        </w:rPr>
        <w:t xml:space="preserve">Auditores o encargados de cumplimiento</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Utilizarán los reportes generados para verificar evidencias relacionadas con controles de seguridad y normativas como ISO/IEC 27001.</w:t>
      </w:r>
    </w:p>
    <w:p w:rsidR="00000000" w:rsidDel="00000000" w:rsidP="00000000" w:rsidRDefault="00000000" w:rsidRPr="00000000" w14:paraId="0000006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6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1">
      <w:pPr>
        <w:numPr>
          <w:ilvl w:val="0"/>
          <w:numId w:val="1"/>
        </w:numPr>
        <w:spacing w:after="240" w:before="240" w:lineRule="auto"/>
        <w:ind w:left="720" w:hanging="360"/>
        <w:jc w:val="both"/>
        <w:rPr>
          <w:b w:val="1"/>
          <w:bCs w:val="1"/>
          <w:sz w:val="28"/>
          <w:szCs w:val="28"/>
          <w:u w:val="none"/>
        </w:rPr>
      </w:pPr>
      <w:r w:rsidDel="00000000" w:rsidR="00000000" w:rsidRPr="00000000">
        <w:rPr>
          <w:b w:val="1"/>
          <w:bCs w:val="1"/>
          <w:sz w:val="28"/>
          <w:szCs w:val="28"/>
          <w:rtl w:val="0"/>
        </w:rPr>
        <w:t xml:space="preserve">PROPUESTA DE VALOR</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La propuesta de valor de Dani App Scanner consiste en ofrecer una plataforma que centraliza y automatiza el proceso de análisis de seguridad de aplicaciones, permitiendo detectar de manera temprana vulnerabilidades presentes en el código fuente, las dependencias y la infraestructura. A diferencia de los procesos tradicionales, donde la información suele estar dispersa entre distintas herramientas y requiere una revisión manual más extensa, la plataforma integra el análisis, la gestión de hallazgos y la generación de reportes en un único entorno.</w:t>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Además, la solución incorpora el uso de estándares y buenas prácticas de ciberseguridad, como OWASP Top 10 (2021), CWE e ISO/IEC 27001:2022, lo que facilita la trazabilidad de las vulnerabilidades y la generación de evidencias para auditorías y procesos de cumplimiento. De esta manera, las organizaciones pueden fortalecer sus procesos de desarrollo seguro, reducir los riesgos asociados a vulnerabilidades y optimizar la toma de decisiones mediante información clara, estructurada y actualizada.</w:t>
      </w:r>
    </w:p>
    <w:p w:rsidR="00000000" w:rsidDel="00000000" w:rsidP="00000000" w:rsidRDefault="00000000" w:rsidRPr="00000000" w14:paraId="00000074">
      <w:pPr>
        <w:spacing w:after="240" w:before="240" w:lineRule="auto"/>
        <w:jc w:val="both"/>
        <w:rPr>
          <w:sz w:val="30"/>
          <w:szCs w:val="30"/>
        </w:rPr>
      </w:pPr>
      <w:r w:rsidDel="00000000" w:rsidR="00000000" w:rsidRPr="00000000">
        <w:rPr>
          <w:sz w:val="24"/>
          <w:szCs w:val="24"/>
          <w:rtl w:val="0"/>
        </w:rPr>
        <w:t xml:space="preserve">En este contexto, Dani App Scanner no solo contribuye a mejorar la seguridad de las aplicaciones, sino que también promueve la integración de la ciberseguridad desde las primeras etapas del ciclo de desarrollo de software, apoyando un enfoque alineado con las prácticas de DevSecOps.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