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9qiscx5an4x2" w:id="0"/>
      <w:bookmarkEnd w:id="0"/>
      <w:r w:rsidDel="00000000" w:rsidR="00000000" w:rsidRPr="00000000">
        <w:rPr>
          <w:rtl w:val="0"/>
        </w:rPr>
        <w:t xml:space="preserve">Over-crediting analysis 10415 - Python notebook results</w:t>
      </w:r>
    </w:p>
    <w:tbl>
      <w:tblPr>
        <w:tblStyle w:val="Table1"/>
        <w:tblpPr w:leftFromText="180" w:rightFromText="180" w:topFromText="180" w:bottomFromText="180" w:vertAnchor="text" w:horzAnchor="text" w:tblpX="-285" w:tblpY="190.08444921874997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2355"/>
        <w:gridCol w:w="2295"/>
        <w:gridCol w:w="2370"/>
        <w:gridCol w:w="1575"/>
        <w:tblGridChange w:id="0">
          <w:tblGrid>
            <w:gridCol w:w="1620"/>
            <w:gridCol w:w="2355"/>
            <w:gridCol w:w="2295"/>
            <w:gridCol w:w="2370"/>
            <w:gridCol w:w="1575"/>
          </w:tblGrid>
        </w:tblGridChange>
      </w:tblGrid>
      <w:tr>
        <w:trPr>
          <w:cantSplit w:val="0"/>
          <w:tblHeader w:val="0"/>
        </w:trPr>
        <w:tc>
          <w:tcPr>
            <w:shd w:fill="1d9e88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1d9e88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MP5 (CPA3)</w:t>
            </w:r>
          </w:p>
        </w:tc>
        <w:tc>
          <w:tcPr>
            <w:shd w:fill="1d9e88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MP6 (CPA3)</w:t>
            </w:r>
          </w:p>
        </w:tc>
        <w:tc>
          <w:tcPr>
            <w:shd w:fill="1d9e88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MP7 (CPA2)</w:t>
            </w:r>
          </w:p>
        </w:tc>
        <w:tc>
          <w:tcPr>
            <w:shd w:fill="1d9e88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(MP5-7)</w:t>
            </w:r>
          </w:p>
        </w:tc>
      </w:tr>
      <w:tr>
        <w:trPr>
          <w:cantSplit w:val="0"/>
          <w:trHeight w:val="851.4355468749999" w:hRule="atLeast"/>
          <w:tblHeader w:val="0"/>
        </w:trPr>
        <w:tc>
          <w:tcPr>
            <w:shd w:fill="e1f5fe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adoption</w:t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1.59 [ 1.58  ,  1.59 ]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1.59 [ 1.58  ,  1.59 ]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1.59 [ 1.58  ,  1.59 ]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1.587325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usage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1.96 [ 1.95  ,  1.98 ] times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1.96 [ 1.95  ,  1.98 ] times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1.96 [ 1.95  ,  1.98 ] times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1.964813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09.326171875" w:hRule="atLeast"/>
          <w:tblHeader w:val="0"/>
        </w:trPr>
        <w:tc>
          <w:tcPr>
            <w:shd w:fill="e1f5fe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stacking</w:t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2.47 [ 2.41  ,  2.53 ] times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2.55 [ 2.49  ,  2.61 ] times</w:t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2.18 [ 2.13  ,  2.23 ] times</w:t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2.192241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fNRB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2.94 [ 2.94  ,  2.94 ] times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2.94 [ 2.94  ,  2.94 ] times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2.94 [ 2.94  ,  2.94 ] times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2.944000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1f5fe" w:val="clea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rebound</w:t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1.28 [ 1.28  ,  1.28 ] times</w:t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1.28 [ 1.28  ,  1.28 ] times</w:t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1.28 [ 1.28  ,  1.28 ] times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1.282051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 only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 [ 0.67  ,  0.67 ] times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 [ 0.67  ,  0.67 ] times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 [ 0.67  ,  0.67 ] times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0.667262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1f5fe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EF and charcoal</w:t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 [ 0.67  ,  0.67 ]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 [ 0.67  ,  0.67 ]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0.67 [ 0.67  ,  0.67 ] times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0.667262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charcoal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 [ 1.0  ,  1.0 ] times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 [ 1.0  ,  1.0 ] times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1.0 [ 1.0  ,  1.0 ] times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1.000000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1f5fe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consumption</w:t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2.37 [ 2.37  ,  2.37 ] times</w:t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2.37 [ 2.37  ,  2.37 ] times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2.09 [ 2.09  ,  2.09 ] times</w:t>
            </w:r>
          </w:p>
        </w:tc>
        <w:tc>
          <w:tcPr>
            <w:shd w:fill="e1f5fe" w:val="clea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2.097464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00" w:val="clea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 factors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34.81 [ 33.72  ,  35.91 ] times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35.95 [ 34.82  ,  37.08 ] times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27.14 [ 26.28  ,  27.99 ] times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27.428410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mkjdge3r2l1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5l5dtge3vaz8" w:id="2"/>
      <w:bookmarkEnd w:id="2"/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255" w:tblpY="0"/>
        <w:tblW w:w="10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040"/>
        <w:gridCol w:w="1950"/>
        <w:gridCol w:w="2250"/>
        <w:gridCol w:w="1995"/>
        <w:tblGridChange w:id="0">
          <w:tblGrid>
            <w:gridCol w:w="1935"/>
            <w:gridCol w:w="2040"/>
            <w:gridCol w:w="1950"/>
            <w:gridCol w:w="2250"/>
            <w:gridCol w:w="19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e1f5fe" w:val="clea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Credits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 credits issued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12,982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8,454</w:t>
            </w:r>
          </w:p>
        </w:tc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447,424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468,860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Credits justified by analysis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372.93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235.159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16,485.77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17,094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Credits that should theoretically not be there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12982-372.93 =12,609.07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8454-235.159 =8,218.841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447,424-16,485.77 = 43,0938.23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left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468,860-17094 =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451,766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s7axeg6ydcm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lmbbtinghyeg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anb0uou56dsk" w:id="5"/>
      <w:bookmarkEnd w:id="5"/>
      <w:r w:rsidDel="00000000" w:rsidR="00000000" w:rsidRPr="00000000">
        <w:rPr>
          <w:rtl w:val="0"/>
        </w:rPr>
        <w:t xml:space="preserve">Resources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All python notebooks are publicly available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fosysrn3r88v" w:id="6"/>
      <w:bookmarkEnd w:id="6"/>
      <w:r w:rsidDel="00000000" w:rsidR="00000000" w:rsidRPr="00000000">
        <w:rPr>
          <w:rtl w:val="0"/>
        </w:rPr>
        <w:t xml:space="preserve">CPA3 MP5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(Fifth monitoring period: 01/01/2021 to 31/12/2021 (including both days) </w:t>
      </w:r>
    </w:p>
    <w:p w:rsidR="00000000" w:rsidDel="00000000" w:rsidP="00000000" w:rsidRDefault="00000000" w:rsidRPr="00000000" w14:paraId="0000005F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Monitoring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tcg3xunojpc8" w:id="7"/>
      <w:bookmarkEnd w:id="7"/>
      <w:r w:rsidDel="00000000" w:rsidR="00000000" w:rsidRPr="00000000">
        <w:rPr>
          <w:rtl w:val="0"/>
        </w:rPr>
        <w:t xml:space="preserve">CPA3 MP6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Sixth Monitoring Period (01/01/2022 to 31/05/2022)</w:t>
      </w:r>
    </w:p>
    <w:p w:rsidR="00000000" w:rsidDel="00000000" w:rsidP="00000000" w:rsidRDefault="00000000" w:rsidRPr="00000000" w14:paraId="0000006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Monitoring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jmqqlet2wr9v" w:id="8"/>
      <w:bookmarkEnd w:id="8"/>
      <w:r w:rsidDel="00000000" w:rsidR="00000000" w:rsidRPr="00000000">
        <w:rPr>
          <w:rtl w:val="0"/>
        </w:rPr>
        <w:t xml:space="preserve">CPA2 MP7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Seventh Monitoring Period (01/06/2022 to 31/12/2022)</w:t>
      </w:r>
    </w:p>
    <w:p w:rsidR="00000000" w:rsidDel="00000000" w:rsidP="00000000" w:rsidRDefault="00000000" w:rsidRPr="00000000" w14:paraId="00000065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Monitoring Report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swald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Open Sans" w:cs="Open Sans" w:eastAsia="Open Sans" w:hAnsi="Open Sans"/>
        <w:color w:val="0c122b"/>
        <w:sz w:val="22"/>
        <w:szCs w:val="22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Oswald" w:cs="Oswald" w:eastAsia="Oswald" w:hAnsi="Oswald"/>
      <w:color w:val="00309e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Oswald" w:cs="Oswald" w:eastAsia="Oswald" w:hAnsi="Oswald"/>
      <w:color w:val="1d9e88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b w:val="1"/>
      <w:color w:val="00309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Oswald" w:cs="Oswald" w:eastAsia="Oswald" w:hAnsi="Oswald"/>
      <w:b w:val="1"/>
      <w:color w:val="00309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Oswald" w:cs="Oswald" w:eastAsia="Oswald" w:hAnsi="Oswald"/>
      <w:color w:val="1d9e88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dm.unfccc.int/UserManagement/FileStorage/W2F0JDMR6UL157GI4HPEVA8BTZXNO9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BenjaFaecks/Analyis_PoA10415" TargetMode="External"/><Relationship Id="rId7" Type="http://schemas.openxmlformats.org/officeDocument/2006/relationships/hyperlink" Target="https://cdm.unfccc.int/UserManagement/FileStorage/XT7VY2L6FWMI9P5HED40BO1R3JNZQ8" TargetMode="External"/><Relationship Id="rId8" Type="http://schemas.openxmlformats.org/officeDocument/2006/relationships/hyperlink" Target="https://cdm.unfccc.int/UserManagement/FileStorage/NIV2O1PYJBCMFG7ARXUD3LWZQT0H8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