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Cifras de la contaminacion ambiental en base al plastico: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  <w:t xml:space="preserve">Se desperdicia el 75% de todo el plástico que se produce.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  <w:t xml:space="preserve">Se calcula que 8 millones de toneladas de residuos de plástico llegan a los mares del mundo cada año.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  <w:t xml:space="preserve">Existen registros de más de 270 especies que han quedado enredadas, y más de 240 especies que han ingerido plásticos a través de alimentos y agua.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  <w:t xml:space="preserve">Si esta tendencia continúa, para 2050 tendremos cerca de 12,000 millones de toneladas de desechos plásticos en los basureros y en la naturaleza.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  <w:t xml:space="preserve">En promedio, se utilizan 200 bolsas de plástico por persona al año y tardan alrededor de 400 años en degradarse.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