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548AB" w14:textId="5B541729" w:rsidR="00F13A45" w:rsidRDefault="00AF21A3" w:rsidP="00AF21A3">
      <w:pPr>
        <w:jc w:val="center"/>
        <w:rPr>
          <w:rFonts w:ascii="Arial Black" w:hAnsi="Arial Black"/>
          <w:sz w:val="32"/>
          <w:szCs w:val="32"/>
          <w:lang w:val="es-AR"/>
        </w:rPr>
      </w:pPr>
      <w:r>
        <w:rPr>
          <w:rFonts w:ascii="Arial Black" w:hAnsi="Arial Black"/>
          <w:sz w:val="32"/>
          <w:szCs w:val="32"/>
          <w:lang w:val="es-AR"/>
        </w:rPr>
        <w:t>EL PLASTICO Y LA SALUD</w:t>
      </w:r>
    </w:p>
    <w:p w14:paraId="4409614D" w14:textId="36E6A5E8" w:rsidR="00420A1D" w:rsidRDefault="00420A1D" w:rsidP="00420A1D">
      <w:pPr>
        <w:rPr>
          <w:rFonts w:ascii="Arial Black" w:hAnsi="Arial Black"/>
          <w:sz w:val="32"/>
          <w:szCs w:val="32"/>
          <w:lang w:val="es-AR"/>
        </w:rPr>
      </w:pPr>
    </w:p>
    <w:p w14:paraId="49779471" w14:textId="710F6144" w:rsidR="00420A1D" w:rsidRDefault="00420A1D" w:rsidP="00420A1D">
      <w:r>
        <w:t>A</w:t>
      </w:r>
      <w:r>
        <w:t xml:space="preserve"> </w:t>
      </w:r>
      <w:r>
        <w:t>pesar de ser uno de los materiales más omnipresentes en el planeta, aún no logramos entender bien el plástico y su impacto a la salud humana. Sin embargo, la exposición a este material se ha extendido hacia nuevas áreas del ambiente y de la cadena alimenticia ya que los productos plásticos existentes se fragmentan en partículas más pequeñas concentrándose en sustancias químicas tóxicas. Esta exposición solo aumentará a medida que la producción de plásticos incremente.</w:t>
      </w:r>
    </w:p>
    <w:p w14:paraId="761369A2" w14:textId="61C85679" w:rsidR="00420A1D" w:rsidRDefault="00420A1D" w:rsidP="00420A1D"/>
    <w:p w14:paraId="717168A7" w14:textId="77777777" w:rsidR="00420A1D" w:rsidRDefault="00420A1D" w:rsidP="00420A1D">
      <w:r>
        <w:t>Hasta la fecha, las investigaciones sobre los impactos del plástico a la salud humana se han enfocado estrechamente en momentos específicos de su ciclo de vida, a menudo en productos, procesos, o vías de exposición particulares. Este enfoque no reconoce los impactos significativos, complejos, y entrelazados en la salud humana que ocurren en cada etapa del ciclo de vida del plástico: desde la boca de pozo hasta la refinería, desde los estantes de las tiendas hasta el cuerpo humano, y desde la gestión de residuos hasta los impactos continuos de la contaminación del aire, el agua, y el suelo.</w:t>
      </w:r>
    </w:p>
    <w:p w14:paraId="5DAA4C14" w14:textId="45DEFAB7" w:rsidR="00420A1D" w:rsidRDefault="00420A1D" w:rsidP="00420A1D">
      <w:r>
        <w:t xml:space="preserve"> En su conjunto, los impactos del ciclo de vida del plástico presentan un panorama claro y preocupante: el plástico es una amenaza mundial para la salud humana. Para reducir esa amenaza se requiere frenar y revertir la tendencia en aumento de fabricar, utilizar, y desechar este material en todo el mundo.</w:t>
      </w:r>
    </w:p>
    <w:p w14:paraId="16450C2F" w14:textId="71F12869" w:rsidR="004C1EAB" w:rsidRDefault="004C1EAB" w:rsidP="00420A1D"/>
    <w:p w14:paraId="6FEE1D78" w14:textId="77777777" w:rsidR="004C1EAB" w:rsidRDefault="004C1EAB" w:rsidP="00420A1D">
      <w:r>
        <w:t>RESULTA DOS CLAVE</w:t>
      </w:r>
    </w:p>
    <w:p w14:paraId="5FF24D82" w14:textId="4BDC794B" w:rsidR="004C1EAB" w:rsidRDefault="004C1EAB" w:rsidP="00420A1D">
      <w:r w:rsidRPr="004C1EAB">
        <w:rPr>
          <w:color w:val="FF0000"/>
        </w:rPr>
        <w:t xml:space="preserve"> El plástico requiere un abordaje que considere su ciclo de vida</w:t>
      </w:r>
      <w:r>
        <w:t>. Los enfoques limitados usados hasta la fecha para evaluar y responder a sus impactos no son ni adecuados ni apropiados. Para abordar los riesgos del plástico se requiere tomar decisiones de manera fundamentada que entiendan y tomen en cuenta los impactos en la salud humana de todo el ciclo de vida del plástico. Este tipo de abordaje también es indispensable para evitar la creación de otros problemas ambientales cada vez más complejos al intentar buscar la solución inicial al problema.</w:t>
      </w:r>
    </w:p>
    <w:p w14:paraId="4BA82CF8" w14:textId="3BD17B4F" w:rsidR="004C1EAB" w:rsidRDefault="004C1EAB" w:rsidP="00420A1D">
      <w:pPr>
        <w:rPr>
          <w:rFonts w:ascii="Arial Black" w:hAnsi="Arial Black"/>
          <w:sz w:val="32"/>
          <w:szCs w:val="32"/>
          <w:lang w:val="es-AR"/>
        </w:rPr>
      </w:pPr>
      <w:r>
        <w:t xml:space="preserve"> </w:t>
      </w:r>
      <w:r w:rsidRPr="004C1EAB">
        <w:rPr>
          <w:color w:val="FF0000"/>
        </w:rPr>
        <w:t xml:space="preserve">En cada etapa de su ciclo de vida, el plástico impone riesgos específicos para la salud humana, </w:t>
      </w:r>
      <w:r>
        <w:t>debido tanto a la exposición a partículas de plástico en sí como a sustancias químicas asociadas. La mayor parte de la población mundial queda expuesta durante más de una de las etapas de este ciclo de vida.</w:t>
      </w:r>
    </w:p>
    <w:p w14:paraId="7CE65884" w14:textId="2BDEC9BF" w:rsidR="00AF21A3" w:rsidRDefault="00AF21A3" w:rsidP="00420A1D">
      <w:pPr>
        <w:rPr>
          <w:rFonts w:ascii="Arial Black" w:hAnsi="Arial Black"/>
          <w:sz w:val="32"/>
          <w:szCs w:val="32"/>
          <w:lang w:val="es-AR"/>
        </w:rPr>
      </w:pPr>
    </w:p>
    <w:p w14:paraId="1CEE7FBA" w14:textId="6E7448C2" w:rsidR="00AF21A3" w:rsidRPr="00AF21A3" w:rsidRDefault="004C1EAB" w:rsidP="00AF21A3">
      <w:pPr>
        <w:rPr>
          <w:rFonts w:asciiTheme="majorHAnsi" w:hAnsiTheme="majorHAnsi" w:cstheme="majorHAnsi"/>
          <w:sz w:val="24"/>
          <w:szCs w:val="24"/>
          <w:lang w:val="es-AR"/>
        </w:rPr>
      </w:pPr>
      <w:r>
        <w:rPr>
          <w:noProof/>
        </w:rPr>
        <w:lastRenderedPageBreak/>
        <w:drawing>
          <wp:anchor distT="0" distB="0" distL="114300" distR="114300" simplePos="0" relativeHeight="251658240" behindDoc="0" locked="0" layoutInCell="1" allowOverlap="1" wp14:anchorId="03BB6B0C" wp14:editId="5BAA3469">
            <wp:simplePos x="0" y="0"/>
            <wp:positionH relativeFrom="margin">
              <wp:posOffset>-1080135</wp:posOffset>
            </wp:positionH>
            <wp:positionV relativeFrom="paragraph">
              <wp:posOffset>0</wp:posOffset>
            </wp:positionV>
            <wp:extent cx="7543800" cy="730567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4">
                      <a:extLst>
                        <a:ext uri="{28A0092B-C50C-407E-A947-70E740481C1C}">
                          <a14:useLocalDpi xmlns:a14="http://schemas.microsoft.com/office/drawing/2010/main" val="0"/>
                        </a:ext>
                      </a:extLst>
                    </a:blip>
                    <a:stretch>
                      <a:fillRect/>
                    </a:stretch>
                  </pic:blipFill>
                  <pic:spPr>
                    <a:xfrm>
                      <a:off x="0" y="0"/>
                      <a:ext cx="7543800" cy="7305675"/>
                    </a:xfrm>
                    <a:prstGeom prst="rect">
                      <a:avLst/>
                    </a:prstGeom>
                  </pic:spPr>
                </pic:pic>
              </a:graphicData>
            </a:graphic>
            <wp14:sizeRelH relativeFrom="margin">
              <wp14:pctWidth>0</wp14:pctWidth>
            </wp14:sizeRelH>
            <wp14:sizeRelV relativeFrom="margin">
              <wp14:pctHeight>0</wp14:pctHeight>
            </wp14:sizeRelV>
          </wp:anchor>
        </w:drawing>
      </w:r>
    </w:p>
    <w:sectPr w:rsidR="00AF21A3" w:rsidRPr="00AF21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571"/>
    <w:rsid w:val="00213571"/>
    <w:rsid w:val="00420A1D"/>
    <w:rsid w:val="004C1EAB"/>
    <w:rsid w:val="00AD29F7"/>
    <w:rsid w:val="00AF21A3"/>
    <w:rsid w:val="00F13A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0C016"/>
  <w15:chartTrackingRefBased/>
  <w15:docId w15:val="{67717035-E599-4A9F-B976-0299CD21B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351</Words>
  <Characters>1935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farias dos santos</dc:creator>
  <cp:keywords/>
  <dc:description/>
  <cp:lastModifiedBy>alex farias dos santos</cp:lastModifiedBy>
  <cp:revision>5</cp:revision>
  <dcterms:created xsi:type="dcterms:W3CDTF">2021-11-08T13:52:00Z</dcterms:created>
  <dcterms:modified xsi:type="dcterms:W3CDTF">2021-11-08T15:41:00Z</dcterms:modified>
</cp:coreProperties>
</file>