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Cifras de la contaminacion ambiental en base al plastico:</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Se desperdicia el 75% de todo el plástico que se produce.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Se calcula que 8 millones de toneladas de residuos de plástico llegan a los mares del mundo cada año.</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Existen registros de más de 270 especies que han quedado enredadas, y más de 240 especies que han ingerido plásticos a través de alimentos y agua.</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Si esta tendencia continúa, para 2050 tendremos cerca de 12,000 millones de toneladas de desechos plásticos en los basureros y en la naturaleza.</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En promedio, se utilizan 200 bolsas de plástico por persona al año y tardan alrededor de 400 años en degradarse.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104 millones de toneladas métricas adicionales de plástico contaminarán nuestros ecosistemas para el 2030 si no se genera un cambio drástico en cómo se aborda este problema.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Se espera que la totalidad de emisiones de CO2 que resultan del ciclo de vida del plástico aumente en los próximos años un 50. Además, mientras que el aumento de CO2 ocasionado por la incineración del plástico será del triple para el 2030, debido a la mala gestión de desechos.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