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GT Motion Technical Specification</w:t>
      </w:r>
    </w:p>
    <w:p>
      <w:pPr>
        <w:pStyle w:val="Subtitle"/>
      </w:pPr>
      <w:r>
        <w:t>Architecture and responsibilities for a GT-native motion system</w:t>
      </w:r>
    </w:p>
    <w:p>
      <w:pPr/>
      <w:r>
        <w:t>Status: Base technical specification. Naming and effect-library vocabulary reviewed.</w:t>
      </w:r>
    </w:p>
    <w:p>
      <w:pPr>
        <w:pStyle w:val="Heading1"/>
      </w:pPr>
      <w:r>
        <w:t>Implementation Update — 16 July 2026</w:t>
      </w:r>
    </w:p>
    <w:p>
      <w:pPr/>
      <w:r>
        <w:t>This technical update records the architecture that exists in Foundation today. The remainder of this document remains the design compass; where it describes unimplemented future types or APIs, the live source and executable examples take precedence.</w:t>
      </w:r>
    </w:p>
    <w:p>
      <w:pPr>
        <w:pStyle w:val="Heading2"/>
      </w:pPr>
      <w:r>
        <w:t>Implemented architecture</w:t>
      </w:r>
    </w:p>
    <w:p>
      <w:pPr/>
      <w:r>
        <w:t>Core provides CFMotionOperation, CFMotionCoordinator, CFMotionProperty/CFMotionPropertyKey, CFMotionPropertyTrack, CFMotionGeometryTrack, CFMotionGeometrySnapshot, CFMotionLayoutTransaction, CFMotionNextLayoutReadiness and structured trace/state objects. Effects supplies reusable effects, appearance operations and aptitudes. Examples exercise the available primitives and lifecycle behaviour.</w:t>
      </w:r>
    </w:p>
    <w:p>
      <w:pPr>
        <w:pStyle w:val="Heading2"/>
      </w:pPr>
      <w:r>
        <w:t>Geometry and layout clarification</w:t>
      </w:r>
    </w:p>
    <w:p>
      <w:pPr/>
      <w:r>
        <w:t>CFMotionGeometryTrack interpolates presentation transforms: scale and translation between source and destination geometry snapshots. It preserves Bloc as the authority for actual layout; it does not change a child’s native layout extent on each frame. This is desirable for transform-based geometry motion, but it means that a generic geometry track must not be used for a clipped height reveal of real form controls.</w:t>
      </w:r>
    </w:p>
    <w:p>
      <w:pPr/>
      <w:r>
        <w:t>The required next layout primitive is a focused vertical-extent/reveal track. It will own a temporary vExact: constraint, ask Bloc for natural destination layout through CFMotionNextLayoutReadiness, interpolate the constraint while children are clipped, then restore vFitContent at settlement. It is deliberately a separate property semantic, not a special case hidden inside transform geometry.</w:t>
      </w:r>
    </w:p>
    <w:p>
      <w:pPr>
        <w:pStyle w:val="Heading2"/>
      </w:pPr>
      <w:r>
        <w:t>Compositing and interaction rules</w:t>
      </w:r>
    </w:p>
    <w:p>
      <w:pPr/>
      <w:r>
        <w:t>Opacity applies at the element’s composition boundary. A preview whose descendants may form separate composition layers must be marked beInSingleCompositionLayer at its root before its opacity is animated. The correct fix is the root boundary, not child-by-child opacity tracks.</w:t>
      </w:r>
    </w:p>
    <w:p>
      <w:pPr/>
      <w:r>
        <w:t>Input paths that represent one semantic cancellation must be idempotent. A repeated sidebar drag-over or an off-canvas leave may differ as events, but both must reach the same cancelled presentation without restarting an operation or leaving stale callbacks.</w:t>
      </w:r>
    </w:p>
    <w:p>
      <w:pPr>
        <w:pStyle w:val="Heading2"/>
      </w:pPr>
      <w:r>
        <w:t>Migration status</w:t>
      </w:r>
    </w:p>
    <w:p>
      <w:pPr/>
      <w:r>
        <w:t>The Configuration Editor now uses Motion for preview opacity and placement translation. Its hover-expand/collapse height reveal remains a deliberately isolated legacy path until the vertical-extent track exists. Therefore this document must not be read as claiming that all editor animation is already Motion-owned.</w:t>
      </w:r>
    </w:p>
    <w:p>
      <w:pPr/>
      <w:r>
        <w:rPr>
          <w:b/>
        </w:rPr>
        <w:t xml:space="preserve">Packages: </w:t>
      </w:r>
      <w:r>
        <w:t>BVC-Foundation-Motion-Core, BVC-Foundation-Motion-Effects, BVC-Foundation-Motion-Examples</w:t>
      </w:r>
    </w:p>
    <w:tbl>
      <w:tblPr>
        <w:tblW w:type="auto" w:w="0"/>
        <w:jc w:val="center"/>
        <w:tblLook w:firstColumn="1" w:firstRow="1" w:lastColumn="0" w:lastRow="0" w:noHBand="0" w:noVBand="1" w:val="04A0"/>
      </w:tblPr>
      <w:tblGrid>
        <w:gridCol w:w="10080"/>
      </w:tblGrid>
      <w:tr>
        <w:tc>
          <w:tcPr>
            <w:tcW w:type="dxa" w:w="10080"/>
            <w:shd w:fill="EAF2F8"/>
          </w:tcPr>
          <w:p>
            <w:r>
              <w:rPr>
                <w:b/>
                <w:sz w:val="20"/>
              </w:rPr>
              <w:t>Design position</w:t>
            </w:r>
          </w:p>
          <w:p>
            <w:pPr>
              <w:spacing w:after="0"/>
            </w:pPr>
            <w:r>
              <w:t>Motion is built from the ground up for Glamorous Toolkit, Bloc and Brick. It is therefore moldable by design: its runtime objects expose enough context to understand, inspect and adapt temporal behaviour without a separate diagnostic architecture.</w:t>
            </w:r>
          </w:p>
        </w:tc>
      </w:tr>
    </w:tbl>
    <w:p>
      <w:pPr>
        <w:spacing w:after="0"/>
      </w:pPr>
    </w:p>
    <w:p>
      <w:pPr/>
      <w:r/>
    </w:p>
    <w:p>
      <w:pPr>
        <w:pStyle w:val="Heading1"/>
      </w:pPr>
      <w:r>
        <w:t>Contents</w:t>
      </w:r>
    </w:p>
    <w:p>
      <w:pPr/>
      <w:r>
        <w:t>1. Purpose and design standard</w:t>
      </w:r>
    </w:p>
    <w:p>
      <w:pPr/>
      <w:r>
        <w:t>2. System context</w:t>
      </w:r>
    </w:p>
    <w:p>
      <w:pPr/>
      <w:r>
        <w:t>3. Responsibilities and boundaries</w:t>
      </w:r>
    </w:p>
    <w:p>
      <w:pPr/>
      <w:r>
        <w:t>4. Package architecture</w:t>
      </w:r>
    </w:p>
    <w:p>
      <w:pPr/>
      <w:r>
        <w:t>5. Core model</w:t>
      </w:r>
    </w:p>
    <w:p>
      <w:pPr/>
      <w:r>
        <w:t>6. Space coordinator and ownership</w:t>
      </w:r>
    </w:p>
    <w:p>
      <w:pPr/>
      <w:r>
        <w:t>7. Operation lifecycle</w:t>
      </w:r>
    </w:p>
    <w:p>
      <w:pPr/>
      <w:r>
        <w:t>8. Tracks, values and typed properties</w:t>
      </w:r>
    </w:p>
    <w:p>
      <w:pPr/>
      <w:r>
        <w:t>9. Layout and structural motion</w:t>
      </w:r>
    </w:p>
    <w:p>
      <w:pPr/>
      <w:r>
        <w:t>10. Readiness and asynchronous geometry</w:t>
      </w:r>
    </w:p>
    <w:p>
      <w:pPr/>
      <w:r>
        <w:t>11. Interruption and retargeting</w:t>
      </w:r>
    </w:p>
    <w:p>
      <w:pPr/>
      <w:r>
        <w:t>12. Effects</w:t>
      </w:r>
    </w:p>
    <w:p>
      <w:pPr/>
      <w:r>
        <w:t>13. Behaviours and Brick integration</w:t>
      </w:r>
    </w:p>
    <w:p>
      <w:pPr/>
      <w:r>
        <w:t>14. Subjects and collection motion</w:t>
      </w:r>
    </w:p>
    <w:p>
      <w:pPr/>
      <w:r>
        <w:t>15. Styles and reduced motion</w:t>
      </w:r>
    </w:p>
    <w:p>
      <w:pPr/>
      <w:r>
        <w:t>16. Inspection, examples and diagnostics</w:t>
      </w:r>
    </w:p>
    <w:p>
      <w:pPr/>
      <w:r>
        <w:t>17. Failures and recovery</w:t>
      </w:r>
    </w:p>
    <w:p>
      <w:pPr/>
      <w:r>
        <w:t>18. Testing and acceptance</w:t>
      </w:r>
    </w:p>
    <w:p>
      <w:pPr/>
      <w:r>
        <w:t>19. Extension contracts</w:t>
      </w:r>
    </w:p>
    <w:p>
      <w:pPr/>
      <w:r>
        <w:t>20. Configuration Editor proving ground</w:t>
      </w:r>
    </w:p>
    <w:p>
      <w:pPr/>
      <w:r>
        <w:t>21. Implementation programme</w:t>
      </w:r>
    </w:p>
    <w:p>
      <w:pPr/>
      <w:r>
        <w:t>22. Open architectural choices</w:t>
      </w:r>
    </w:p>
    <w:p>
      <w:pPr/>
      <w:r>
        <w:t>Appendix A. GT and Bloc connection map</w:t>
      </w:r>
    </w:p>
    <w:p>
      <w:pPr/>
      <w:r/>
    </w:p>
    <w:p>
      <w:pPr>
        <w:pStyle w:val="Heading1"/>
      </w:pPr>
      <w:r>
        <w:t>1. Purpose and design standard</w:t>
      </w:r>
    </w:p>
    <w:p>
      <w:pPr/>
      <w:r>
        <w:t>GT Motion is a dedicated temporal interaction layer for Glamorous Toolkit, Bloc and Brick. It provides semantic motion, coordinated layout transitions, interaction-driven animation, effects, behaviours, interruption, readiness and cleanup while retaining Bloc Animation as the low-level execution substrate.</w:t>
      </w:r>
    </w:p>
    <w:p>
      <w:pPr>
        <w:pStyle w:val="Heading2"/>
      </w:pPr>
      <w:r>
        <w:t>1.1 Naming discipline</w:t>
      </w:r>
    </w:p>
    <w:p>
      <w:pPr/>
      <w:r>
        <w:t>Motion vocabulary is part of the architecture. Names state clean intent at the abstraction where they are used: property adapters use property names; semantic operations use verbs; layout directives name the participating change; policies name the decision they make; library effects describe the observable treatment.</w:t>
      </w:r>
    </w:p>
    <w:p>
      <w:pPr/>
      <w:r>
        <w:t>Selectors do not repeat the framework context. Property setters therefore use opacity:, scale:, translation: and rotation: rather than opacityTo:, animateScaleTo: or similar forms. Animate prefixes are prohibited inside the Motion API. A To: suffix is reserved for semantic destination messages whose argument is not simply a property value.</w:t>
      </w:r>
    </w:p>
    <w:p>
      <w:pPr/>
      <w:r>
        <w:t>Names are right-sized, symmetrical where they describe opposites, and free of promotional adjectives. riseAndFadeIn / fallAndFadeOut and scaleAndFadeIn / scaleAndFadeOut are valid composed effect pairs. Names such as gentleReveal or dynamicExit are not framework vocabulary.</w:t>
      </w:r>
    </w:p>
    <w:p>
      <w:pPr/>
      <w:r>
        <w:t>The framework is designed for ordinary GT development rather than as a portable abstraction over unrelated UI systems. Public concepts should therefore map directly to BlElement, BlSpace, Bloc layout and transforms, Brick states and aptitudes, and GT inspection and examples.</w:t>
      </w:r>
    </w:p>
    <w:tbl>
      <w:tblPr>
        <w:tblW w:type="auto" w:w="0"/>
        <w:jc w:val="center"/>
        <w:tblLook w:firstColumn="1" w:firstRow="1" w:lastColumn="0" w:lastRow="0" w:noHBand="0" w:noVBand="1" w:val="04A0"/>
      </w:tblPr>
      <w:tblGrid>
        <w:gridCol w:w="10080"/>
      </w:tblGrid>
      <w:tr>
        <w:tc>
          <w:tcPr>
            <w:tcW w:type="dxa" w:w="10080"/>
            <w:shd w:fill="EAF2F8"/>
          </w:tcPr>
          <w:p>
            <w:r>
              <w:rPr>
                <w:b/>
                <w:sz w:val="20"/>
              </w:rPr>
              <w:t>Non-negotiable standard</w:t>
            </w:r>
          </w:p>
          <w:p>
            <w:pPr>
              <w:spacing w:after="0"/>
            </w:pPr>
            <w:r>
              <w:t>Common motion must take one or two discoverable messages. Complex motion must remain typed, composable and open to extension. Every running operation must be able to explain its owner, subject, inputs, state, tracks, readiness, interruption history and cleanup obligations.</w:t>
            </w:r>
          </w:p>
        </w:tc>
      </w:tr>
    </w:tbl>
    <w:p>
      <w:pPr>
        <w:spacing w:after="0"/>
      </w:pPr>
    </w:p>
    <w:tbl>
      <w:tblPr>
        <w:tblW w:type="auto" w:w="0"/>
        <w:jc w:val="center"/>
        <w:tblLook w:firstColumn="1" w:firstRow="1" w:lastColumn="0" w:lastRow="0" w:noHBand="0" w:noVBand="1" w:val="04A0"/>
      </w:tblPr>
      <w:tblGrid>
        <w:gridCol w:w="5040"/>
        <w:gridCol w:w="5040"/>
      </w:tblGrid>
      <w:tr>
        <w:trPr>
          <w:tblHeader w:val="true"/>
        </w:trPr>
        <w:tc>
          <w:tcPr>
            <w:tcW w:type="dxa" w:w="5040"/>
            <w:shd w:fill="D9E7F5"/>
          </w:tcPr>
          <w:p>
            <w:r/>
            <w:r>
              <w:rPr>
                <w:b/>
                <w:sz w:val="18"/>
              </w:rPr>
              <w:t>Principle</w:t>
            </w:r>
          </w:p>
        </w:tc>
        <w:tc>
          <w:tcPr>
            <w:tcW w:type="dxa" w:w="5040"/>
            <w:shd w:fill="D9E7F5"/>
          </w:tcPr>
          <w:p>
            <w:r/>
            <w:r>
              <w:rPr>
                <w:b/>
                <w:sz w:val="18"/>
              </w:rPr>
              <w:t>Meaning</w:t>
            </w:r>
          </w:p>
        </w:tc>
      </w:tr>
      <w:tr>
        <w:tc>
          <w:tcPr>
            <w:tcW w:type="dxa" w:w="5040"/>
          </w:tcPr>
          <w:p>
            <w:r/>
            <w:r>
              <w:rPr>
                <w:b/>
                <w:sz w:val="18"/>
              </w:rPr>
              <w:t>GT first</w:t>
            </w:r>
          </w:p>
        </w:tc>
        <w:tc>
          <w:tcPr>
            <w:tcW w:type="dxa" w:w="5040"/>
          </w:tcPr>
          <w:p>
            <w:r/>
            <w:r>
              <w:rPr>
                <w:b w:val="0"/>
                <w:sz w:val="18"/>
              </w:rPr>
              <w:t>Model the actual GT, Bloc and Brick substrate rather than hiding it behind foreign terminology.</w:t>
            </w:r>
          </w:p>
        </w:tc>
      </w:tr>
      <w:tr>
        <w:tc>
          <w:tcPr>
            <w:tcW w:type="dxa" w:w="5040"/>
          </w:tcPr>
          <w:p>
            <w:r/>
            <w:r>
              <w:rPr>
                <w:b/>
                <w:sz w:val="18"/>
              </w:rPr>
              <w:t>Intent over mechanics</w:t>
            </w:r>
          </w:p>
        </w:tc>
        <w:tc>
          <w:tcPr>
            <w:tcW w:type="dxa" w:w="5040"/>
          </w:tcPr>
          <w:p>
            <w:r/>
            <w:r>
              <w:rPr>
                <w:b w:val="0"/>
                <w:sz w:val="18"/>
              </w:rPr>
              <w:t>Applications request appear, expand, move, fling, morph or animate layout instead of wiring pulse callbacks.</w:t>
            </w:r>
          </w:p>
        </w:tc>
      </w:tr>
      <w:tr>
        <w:tc>
          <w:tcPr>
            <w:tcW w:type="dxa" w:w="5040"/>
          </w:tcPr>
          <w:p>
            <w:r/>
            <w:r>
              <w:rPr>
                <w:b/>
                <w:sz w:val="18"/>
              </w:rPr>
              <w:t>Typed and discoverable</w:t>
            </w:r>
          </w:p>
        </w:tc>
        <w:tc>
          <w:tcPr>
            <w:tcW w:type="dxa" w:w="5040"/>
          </w:tcPr>
          <w:p>
            <w:r/>
            <w:r>
              <w:rPr>
                <w:b w:val="0"/>
                <w:sz w:val="18"/>
              </w:rPr>
              <w:t>Framework inputs, properties, policies and states are represented by classes and messages.</w:t>
            </w:r>
          </w:p>
        </w:tc>
      </w:tr>
      <w:tr>
        <w:tc>
          <w:tcPr>
            <w:tcW w:type="dxa" w:w="5040"/>
          </w:tcPr>
          <w:p>
            <w:r/>
            <w:r>
              <w:rPr>
                <w:b/>
                <w:sz w:val="18"/>
              </w:rPr>
              <w:t>One owner per presented property</w:t>
            </w:r>
          </w:p>
        </w:tc>
        <w:tc>
          <w:tcPr>
            <w:tcW w:type="dxa" w:w="5040"/>
          </w:tcPr>
          <w:p>
            <w:r/>
            <w:r>
              <w:rPr>
                <w:b w:val="0"/>
                <w:sz w:val="18"/>
              </w:rPr>
              <w:t>Conflicts are explicit and resolved per subject/property within a BlSpace.</w:t>
            </w:r>
          </w:p>
        </w:tc>
      </w:tr>
      <w:tr>
        <w:tc>
          <w:tcPr>
            <w:tcW w:type="dxa" w:w="5040"/>
          </w:tcPr>
          <w:p>
            <w:r/>
            <w:r>
              <w:rPr>
                <w:b/>
                <w:sz w:val="18"/>
              </w:rPr>
              <w:t>Layout remains authoritative</w:t>
            </w:r>
          </w:p>
        </w:tc>
        <w:tc>
          <w:tcPr>
            <w:tcW w:type="dxa" w:w="5040"/>
          </w:tcPr>
          <w:p>
            <w:r/>
            <w:r>
              <w:rPr>
                <w:b w:val="0"/>
                <w:sz w:val="18"/>
              </w:rPr>
              <w:t>Transforms and temporary constraints are presentation mechanisms only.</w:t>
            </w:r>
          </w:p>
        </w:tc>
      </w:tr>
      <w:tr>
        <w:tc>
          <w:tcPr>
            <w:tcW w:type="dxa" w:w="5040"/>
          </w:tcPr>
          <w:p>
            <w:r/>
            <w:r>
              <w:rPr>
                <w:b/>
                <w:sz w:val="18"/>
              </w:rPr>
              <w:t>Current presentation is a valid origin</w:t>
            </w:r>
          </w:p>
        </w:tc>
        <w:tc>
          <w:tcPr>
            <w:tcW w:type="dxa" w:w="5040"/>
          </w:tcPr>
          <w:p>
            <w:r/>
            <w:r>
              <w:rPr>
                <w:b w:val="0"/>
                <w:sz w:val="18"/>
              </w:rPr>
              <w:t>Retargeting, reversal and replacement begin from what is currently shown.</w:t>
            </w:r>
          </w:p>
        </w:tc>
      </w:tr>
      <w:tr>
        <w:tc>
          <w:tcPr>
            <w:tcW w:type="dxa" w:w="5040"/>
          </w:tcPr>
          <w:p>
            <w:r/>
            <w:r>
              <w:rPr>
                <w:b/>
                <w:sz w:val="18"/>
              </w:rPr>
              <w:t>Readiness is explicit</w:t>
            </w:r>
          </w:p>
        </w:tc>
        <w:tc>
          <w:tcPr>
            <w:tcW w:type="dxa" w:w="5040"/>
          </w:tcPr>
          <w:p>
            <w:r/>
            <w:r>
              <w:rPr>
                <w:b w:val="0"/>
                <w:sz w:val="18"/>
              </w:rPr>
              <w:t>Provisional or asynchronous geometry is not authoritative until declared ready.</w:t>
            </w:r>
          </w:p>
        </w:tc>
      </w:tr>
      <w:tr>
        <w:tc>
          <w:tcPr>
            <w:tcW w:type="dxa" w:w="5040"/>
          </w:tcPr>
          <w:p>
            <w:r/>
            <w:r>
              <w:rPr>
                <w:b/>
                <w:sz w:val="18"/>
              </w:rPr>
              <w:t>Lifecycle is complete</w:t>
            </w:r>
          </w:p>
        </w:tc>
        <w:tc>
          <w:tcPr>
            <w:tcW w:type="dxa" w:w="5040"/>
          </w:tcPr>
          <w:p>
            <w:r/>
            <w:r>
              <w:rPr>
                <w:b w:val="0"/>
                <w:sz w:val="18"/>
              </w:rPr>
              <w:t>Prepare, capture, mutate, await, run, retarget, cancel, adopt, settle and cleanup are first-class.</w:t>
            </w:r>
          </w:p>
        </w:tc>
      </w:tr>
      <w:tr>
        <w:tc>
          <w:tcPr>
            <w:tcW w:type="dxa" w:w="5040"/>
          </w:tcPr>
          <w:p>
            <w:r/>
            <w:r>
              <w:rPr>
                <w:b/>
                <w:sz w:val="18"/>
              </w:rPr>
              <w:t>Collections are first-class</w:t>
            </w:r>
          </w:p>
        </w:tc>
        <w:tc>
          <w:tcPr>
            <w:tcW w:type="dxa" w:w="5040"/>
          </w:tcPr>
          <w:p>
            <w:r/>
            <w:r>
              <w:rPr>
                <w:b w:val="0"/>
                <w:sz w:val="18"/>
              </w:rPr>
              <w:t>Effects may target elements, children, characters, glyphs, rectangles or logical collections.</w:t>
            </w:r>
          </w:p>
        </w:tc>
      </w:tr>
      <w:tr>
        <w:tc>
          <w:tcPr>
            <w:tcW w:type="dxa" w:w="5040"/>
          </w:tcPr>
          <w:p>
            <w:r/>
            <w:r>
              <w:rPr>
                <w:b/>
                <w:sz w:val="18"/>
              </w:rPr>
              <w:t>Reduced motion preserves semantics</w:t>
            </w:r>
          </w:p>
        </w:tc>
        <w:tc>
          <w:tcPr>
            <w:tcW w:type="dxa" w:w="5040"/>
          </w:tcPr>
          <w:p>
            <w:r/>
            <w:r>
              <w:rPr>
                <w:b w:val="0"/>
                <w:sz w:val="18"/>
              </w:rPr>
              <w:t>Presentation may change, but lifecycle and outcome remain valid.</w:t>
            </w:r>
          </w:p>
        </w:tc>
      </w:tr>
    </w:tbl>
    <w:p>
      <w:pPr>
        <w:pStyle w:val="Heading1"/>
      </w:pPr>
      <w:r>
        <w:t>2. System context</w:t>
      </w:r>
    </w:p>
    <w:p>
      <w:pPr>
        <w:pStyle w:val="Heading2"/>
      </w:pPr>
      <w:r>
        <w:t>2.1 Bloc Animation</w:t>
      </w:r>
    </w:p>
    <w:p>
      <w:pPr/>
      <w:r>
        <w:t>Bloc Animation remains responsible for time progression, easing, interpolation and frame execution. Motion composes and governs these primitives; it does not replace them.</w:t>
      </w:r>
    </w:p>
    <w:p>
      <w:pPr>
        <w:pStyle w:val="CodeBlock"/>
      </w:pPr>
      <w:r>
        <w:t>element addAnimation: (</w:t>
        <w:br/>
        <w:t xml:space="preserve">    BlNumberTransition new</w:t>
        <w:br/>
        <w:t xml:space="preserve">        from: 0.0;</w:t>
        <w:br/>
        <w:t xml:space="preserve">        to: 1.0;</w:t>
        <w:br/>
        <w:t xml:space="preserve">        duration: 180 milliseconds;</w:t>
        <w:br/>
        <w:t xml:space="preserve">        onStepDo: [ :value | element opacity: value ];</w:t>
        <w:br/>
        <w:t xml:space="preserve">        yourself).</w:t>
      </w:r>
    </w:p>
    <w:p>
      <w:pPr/>
      <w:r>
        <w:t>Bloc completion callbacks are execution signals, not semantic lifecycle. Motion must guard obsolete callbacks because stopping or replacing a Bloc animation can still traverse normal finished behaviour.</w:t>
      </w:r>
    </w:p>
    <w:p>
      <w:pPr>
        <w:pStyle w:val="Heading2"/>
      </w:pPr>
      <w:r>
        <w:t>2.2 BlElement and BlSpace</w:t>
      </w:r>
    </w:p>
    <w:p>
      <w:pPr/>
      <w:r>
        <w:t>BlElement is the visual subject and animation attachment point. BlSpace owns time, tasks, pulse/frame processing, layout and the rendered scene. One CFMotionCoordinator belongs to each BlSpace because all motions within the space must resolve ownership and policy together.</w:t>
      </w:r>
    </w:p>
    <w:p>
      <w:pPr>
        <w:pStyle w:val="Heading2"/>
      </w:pPr>
      <w:r>
        <w:t>2.3 Bloc layout, transforms and bounds</w:t>
      </w:r>
    </w:p>
    <w:p>
      <w:pPr/>
      <w:r>
        <w:t>Layout remains authoritative. Motion captures presentation using Bloc-supported bounds and coordinate conversions, then applies temporary presentation that resolves back to the new layout. Bounds wrappers are coordinate-aware objects and must not be treated as mutable BlBounds.</w:t>
      </w:r>
    </w:p>
    <w:p>
      <w:pPr>
        <w:pStyle w:val="Heading2"/>
      </w:pPr>
      <w:r>
        <w:t>2.4 Brick and GT</w:t>
      </w:r>
    </w:p>
    <w:p>
      <w:pPr/>
      <w:r>
        <w:t>Brick supplies widget semantics, states, wishes and aptitudes. Motion behaviours attach at that level and delegate execution to the space coordinator. GT supplies the normal environment for examples, inspection, traces, searches and live development; these capabilities are expressed through ordinary Motion objects rather than a separate diagnostic subsystem.</w:t>
      </w:r>
    </w:p>
    <w:p>
      <w:pPr>
        <w:pStyle w:val="Heading1"/>
      </w:pPr>
      <w:r>
        <w:t>3. Responsibilities and boundaries</w:t>
      </w:r>
    </w:p>
    <w:tbl>
      <w:tblPr>
        <w:tblW w:type="auto" w:w="0"/>
        <w:jc w:val="center"/>
        <w:tblLook w:firstColumn="1" w:firstRow="1" w:lastColumn="0" w:lastRow="0" w:noHBand="0" w:noVBand="1" w:val="04A0"/>
      </w:tblPr>
      <w:tblGrid>
        <w:gridCol w:w="5040"/>
        <w:gridCol w:w="5040"/>
      </w:tblGrid>
      <w:tr>
        <w:trPr>
          <w:tblHeader w:val="true"/>
        </w:trPr>
        <w:tc>
          <w:tcPr>
            <w:tcW w:type="dxa" w:w="5040"/>
            <w:shd w:fill="D9E7F5"/>
          </w:tcPr>
          <w:p>
            <w:r/>
            <w:r>
              <w:rPr>
                <w:b/>
                <w:sz w:val="18"/>
              </w:rPr>
              <w:t>Layer</w:t>
            </w:r>
          </w:p>
        </w:tc>
        <w:tc>
          <w:tcPr>
            <w:tcW w:type="dxa" w:w="5040"/>
            <w:shd w:fill="D9E7F5"/>
          </w:tcPr>
          <w:p>
            <w:r/>
            <w:r>
              <w:rPr>
                <w:b/>
                <w:sz w:val="18"/>
              </w:rPr>
              <w:t>Owns</w:t>
            </w:r>
          </w:p>
        </w:tc>
      </w:tr>
      <w:tr>
        <w:tc>
          <w:tcPr>
            <w:tcW w:type="dxa" w:w="5040"/>
          </w:tcPr>
          <w:p>
            <w:r/>
            <w:r>
              <w:rPr>
                <w:b/>
                <w:sz w:val="18"/>
              </w:rPr>
              <w:t>Bloc Animation</w:t>
            </w:r>
          </w:p>
        </w:tc>
        <w:tc>
          <w:tcPr>
            <w:tcW w:type="dxa" w:w="5040"/>
          </w:tcPr>
          <w:p>
            <w:r/>
            <w:r>
              <w:rPr>
                <w:b w:val="0"/>
                <w:sz w:val="18"/>
              </w:rPr>
              <w:t>Timing, interpolation, easing, frame execution and low-level animation attachment.</w:t>
            </w:r>
          </w:p>
        </w:tc>
      </w:tr>
      <w:tr>
        <w:tc>
          <w:tcPr>
            <w:tcW w:type="dxa" w:w="5040"/>
          </w:tcPr>
          <w:p>
            <w:r/>
            <w:r>
              <w:rPr>
                <w:b/>
                <w:sz w:val="18"/>
              </w:rPr>
              <w:t>Bloc</w:t>
            </w:r>
          </w:p>
        </w:tc>
        <w:tc>
          <w:tcPr>
            <w:tcW w:type="dxa" w:w="5040"/>
          </w:tcPr>
          <w:p>
            <w:r/>
            <w:r>
              <w:rPr>
                <w:b w:val="0"/>
                <w:sz w:val="18"/>
              </w:rPr>
              <w:t>Elements, spaces, layout, bounds, transforms, rendering, input events and task scheduling.</w:t>
            </w:r>
          </w:p>
        </w:tc>
      </w:tr>
      <w:tr>
        <w:tc>
          <w:tcPr>
            <w:tcW w:type="dxa" w:w="5040"/>
          </w:tcPr>
          <w:p>
            <w:r/>
            <w:r>
              <w:rPr>
                <w:b/>
                <w:sz w:val="18"/>
              </w:rPr>
              <w:t>Brick</w:t>
            </w:r>
          </w:p>
        </w:tc>
        <w:tc>
          <w:tcPr>
            <w:tcW w:type="dxa" w:w="5040"/>
          </w:tcPr>
          <w:p>
            <w:r/>
            <w:r>
              <w:rPr>
                <w:b w:val="0"/>
                <w:sz w:val="18"/>
              </w:rPr>
              <w:t>Widget semantics, states, wishes, aptitudes and interaction lifecycle.</w:t>
            </w:r>
          </w:p>
        </w:tc>
      </w:tr>
      <w:tr>
        <w:tc>
          <w:tcPr>
            <w:tcW w:type="dxa" w:w="5040"/>
          </w:tcPr>
          <w:p>
            <w:r/>
            <w:r>
              <w:rPr>
                <w:b/>
                <w:sz w:val="18"/>
              </w:rPr>
              <w:t>GT</w:t>
            </w:r>
          </w:p>
        </w:tc>
        <w:tc>
          <w:tcPr>
            <w:tcW w:type="dxa" w:w="5040"/>
          </w:tcPr>
          <w:p>
            <w:r/>
            <w:r>
              <w:rPr>
                <w:b w:val="0"/>
                <w:sz w:val="18"/>
              </w:rPr>
              <w:t>Inspector, Coder, Debugger, examples, views, searches and live exploration.</w:t>
            </w:r>
          </w:p>
        </w:tc>
      </w:tr>
      <w:tr>
        <w:tc>
          <w:tcPr>
            <w:tcW w:type="dxa" w:w="5040"/>
          </w:tcPr>
          <w:p>
            <w:r/>
            <w:r>
              <w:rPr>
                <w:b/>
                <w:sz w:val="18"/>
              </w:rPr>
              <w:t>Motion Core</w:t>
            </w:r>
          </w:p>
        </w:tc>
        <w:tc>
          <w:tcPr>
            <w:tcW w:type="dxa" w:w="5040"/>
          </w:tcPr>
          <w:p>
            <w:r/>
            <w:r>
              <w:rPr>
                <w:b w:val="0"/>
                <w:sz w:val="18"/>
              </w:rPr>
              <w:t>Semantic lifecycle, ownership, typed properties, tracks, snapshots, readiness, transactions, interruption, trace and cleanup.</w:t>
            </w:r>
          </w:p>
        </w:tc>
      </w:tr>
      <w:tr>
        <w:tc>
          <w:tcPr>
            <w:tcW w:type="dxa" w:w="5040"/>
          </w:tcPr>
          <w:p>
            <w:r/>
            <w:r>
              <w:rPr>
                <w:b/>
                <w:sz w:val="18"/>
              </w:rPr>
              <w:t>Motion Effects</w:t>
            </w:r>
          </w:p>
        </w:tc>
        <w:tc>
          <w:tcPr>
            <w:tcW w:type="dxa" w:w="5040"/>
          </w:tcPr>
          <w:p>
            <w:r/>
            <w:r>
              <w:rPr>
                <w:b w:val="0"/>
                <w:sz w:val="18"/>
              </w:rPr>
              <w:t>Reusable visual recipes composed from Core.</w:t>
            </w:r>
          </w:p>
        </w:tc>
      </w:tr>
      <w:tr>
        <w:tc>
          <w:tcPr>
            <w:tcW w:type="dxa" w:w="5040"/>
          </w:tcPr>
          <w:p>
            <w:r/>
            <w:r>
              <w:rPr>
                <w:b/>
                <w:sz w:val="18"/>
              </w:rPr>
              <w:t>Motion Examples</w:t>
            </w:r>
          </w:p>
        </w:tc>
        <w:tc>
          <w:tcPr>
            <w:tcW w:type="dxa" w:w="5040"/>
          </w:tcPr>
          <w:p>
            <w:r/>
            <w:r>
              <w:rPr>
                <w:b w:val="0"/>
                <w:sz w:val="18"/>
              </w:rPr>
              <w:t>Executable specifications, documentation and reusable fixtures.</w:t>
            </w:r>
          </w:p>
        </w:tc>
      </w:tr>
      <w:tr>
        <w:tc>
          <w:tcPr>
            <w:tcW w:type="dxa" w:w="5040"/>
          </w:tcPr>
          <w:p>
            <w:r/>
            <w:r>
              <w:rPr>
                <w:b/>
                <w:sz w:val="18"/>
              </w:rPr>
              <w:t>Applications</w:t>
            </w:r>
          </w:p>
        </w:tc>
        <w:tc>
          <w:tcPr>
            <w:tcW w:type="dxa" w:w="5040"/>
          </w:tcPr>
          <w:p>
            <w:r/>
            <w:r>
              <w:rPr>
                <w:b w:val="0"/>
                <w:sz w:val="18"/>
              </w:rPr>
              <w:t>Domain intent, authoritative mutation, destinations and application-defined state names.</w:t>
            </w:r>
          </w:p>
        </w:tc>
      </w:tr>
    </w:tbl>
    <w:tbl>
      <w:tblPr>
        <w:tblW w:type="auto" w:w="0"/>
        <w:jc w:val="center"/>
        <w:tblLook w:firstColumn="1" w:firstRow="1" w:lastColumn="0" w:lastRow="0" w:noHBand="0" w:noVBand="1" w:val="04A0"/>
      </w:tblPr>
      <w:tblGrid>
        <w:gridCol w:w="10080"/>
      </w:tblGrid>
      <w:tr>
        <w:tc>
          <w:tcPr>
            <w:tcW w:type="dxa" w:w="10080"/>
            <w:shd w:fill="EAF2F8"/>
          </w:tcPr>
          <w:p>
            <w:r>
              <w:rPr>
                <w:b/>
                <w:sz w:val="20"/>
              </w:rPr>
              <w:t>Explicit non-responsibilities</w:t>
            </w:r>
          </w:p>
          <w:p>
            <w:pPr>
              <w:spacing w:after="0"/>
            </w:pPr>
            <w:r>
              <w:t>Motion does not maintain a second render tree, invent a parallel event system, make temporary transforms authoritative, or require applications to orchestrate supported pulse and cleanup behaviour. Effects do not own input events. Behaviours do not implement interpolation.</w:t>
            </w:r>
          </w:p>
        </w:tc>
      </w:tr>
    </w:tbl>
    <w:p>
      <w:pPr>
        <w:spacing w:after="0"/>
      </w:pPr>
    </w:p>
    <w:p>
      <w:pPr>
        <w:pStyle w:val="Heading1"/>
      </w:pPr>
      <w:r>
        <w:t>4. Package architecture</w:t>
      </w:r>
    </w:p>
    <w:p>
      <w:pPr>
        <w:pStyle w:val="CodeBlock"/>
      </w:pPr>
      <w:r>
        <w:t>BVC-Foundation-Motion-Core</w:t>
        <w:br/>
        <w:t xml:space="preserve">    ↑</w:t>
        <w:br/>
        <w:t>BVC-Foundation-Motion-Effects</w:t>
        <w:br/>
        <w:t xml:space="preserve">    ↑</w:t>
        <w:br/>
        <w:t>BVC-Foundation-Motion-Examples</w:t>
        <w:br/>
        <w:br/>
        <w:t>Examples may also depend directly on Core.</w:t>
        <w:br/>
        <w:t>Core never depends on Effects or Examples.</w:t>
        <w:br/>
        <w:t>Effects depends inward on Core only.</w:t>
      </w:r>
    </w:p>
    <w:p>
      <w:pPr/>
      <w:r>
        <w:t>Packages are created for coherent class groups with a clean dependency direction, not for each concept. There are deliberately no Bloc or Brick Motion packages: they are the substrate, not package boundaries.</w:t>
      </w:r>
    </w:p>
    <w:p>
      <w:pPr/>
      <w:r>
        <w:t>Views and actions that explain a Core object remain with that object. A future tooling package is justified only for heavy reusable visual components, not to strip the domain objects of their own explanation.</w:t>
      </w:r>
    </w:p>
    <w:p>
      <w:pPr>
        <w:pStyle w:val="Heading1"/>
      </w:pPr>
      <w:r>
        <w:t>5. Core model</w:t>
      </w:r>
    </w:p>
    <w:tbl>
      <w:tblPr>
        <w:tblW w:type="auto" w:w="0"/>
        <w:jc w:val="center"/>
        <w:tblLook w:firstColumn="1" w:firstRow="1" w:lastColumn="0" w:lastRow="0" w:noHBand="0" w:noVBand="1" w:val="04A0"/>
      </w:tblPr>
      <w:tblGrid>
        <w:gridCol w:w="5040"/>
        <w:gridCol w:w="5040"/>
      </w:tblGrid>
      <w:tr>
        <w:trPr>
          <w:tblHeader w:val="true"/>
        </w:trPr>
        <w:tc>
          <w:tcPr>
            <w:tcW w:type="dxa" w:w="5040"/>
            <w:shd w:fill="D9E7F5"/>
          </w:tcPr>
          <w:p>
            <w:r/>
            <w:r>
              <w:rPr>
                <w:b/>
                <w:sz w:val="18"/>
              </w:rPr>
              <w:t>Type</w:t>
            </w:r>
          </w:p>
        </w:tc>
        <w:tc>
          <w:tcPr>
            <w:tcW w:type="dxa" w:w="5040"/>
            <w:shd w:fill="D9E7F5"/>
          </w:tcPr>
          <w:p>
            <w:r/>
            <w:r>
              <w:rPr>
                <w:b/>
                <w:sz w:val="18"/>
              </w:rPr>
              <w:t>Responsibility</w:t>
            </w:r>
          </w:p>
        </w:tc>
      </w:tr>
      <w:tr>
        <w:tc>
          <w:tcPr>
            <w:tcW w:type="dxa" w:w="5040"/>
          </w:tcPr>
          <w:p>
            <w:r/>
            <w:r>
              <w:rPr>
                <w:b/>
                <w:sz w:val="18"/>
              </w:rPr>
              <w:t>CFMotion</w:t>
            </w:r>
          </w:p>
        </w:tc>
        <w:tc>
          <w:tcPr>
            <w:tcW w:type="dxa" w:w="5040"/>
          </w:tcPr>
          <w:p>
            <w:r/>
            <w:r>
              <w:rPr>
                <w:b w:val="0"/>
                <w:sz w:val="18"/>
              </w:rPr>
              <w:t>Developer-facing entry point. Resolves subject, space and coordinator.</w:t>
            </w:r>
          </w:p>
        </w:tc>
      </w:tr>
      <w:tr>
        <w:tc>
          <w:tcPr>
            <w:tcW w:type="dxa" w:w="5040"/>
          </w:tcPr>
          <w:p>
            <w:r/>
            <w:r>
              <w:rPr>
                <w:b/>
                <w:sz w:val="18"/>
              </w:rPr>
              <w:t>CFMotionBuilder</w:t>
            </w:r>
          </w:p>
        </w:tc>
        <w:tc>
          <w:tcPr>
            <w:tcW w:type="dxa" w:w="5040"/>
          </w:tcPr>
          <w:p>
            <w:r/>
            <w:r>
              <w:rPr>
                <w:b w:val="0"/>
                <w:sz w:val="18"/>
              </w:rPr>
              <w:t>Fluent assembly of one semantic request without owning execution.</w:t>
            </w:r>
          </w:p>
        </w:tc>
      </w:tr>
      <w:tr>
        <w:tc>
          <w:tcPr>
            <w:tcW w:type="dxa" w:w="5040"/>
          </w:tcPr>
          <w:p>
            <w:r/>
            <w:r>
              <w:rPr>
                <w:b/>
                <w:sz w:val="18"/>
              </w:rPr>
              <w:t>CFMotionCoordinator</w:t>
            </w:r>
          </w:p>
        </w:tc>
        <w:tc>
          <w:tcPr>
            <w:tcW w:type="dxa" w:w="5040"/>
          </w:tcPr>
          <w:p>
            <w:r/>
            <w:r>
              <w:rPr>
                <w:b w:val="0"/>
                <w:sz w:val="18"/>
              </w:rPr>
              <w:t>One per BlSpace. Owns active operations, property claims, policy and bounded history.</w:t>
            </w:r>
          </w:p>
        </w:tc>
      </w:tr>
      <w:tr>
        <w:tc>
          <w:tcPr>
            <w:tcW w:type="dxa" w:w="5040"/>
          </w:tcPr>
          <w:p>
            <w:r/>
            <w:r>
              <w:rPr>
                <w:b/>
                <w:sz w:val="18"/>
              </w:rPr>
              <w:t>CFMotionOperation</w:t>
            </w:r>
          </w:p>
        </w:tc>
        <w:tc>
          <w:tcPr>
            <w:tcW w:type="dxa" w:w="5040"/>
          </w:tcPr>
          <w:p>
            <w:r/>
            <w:r>
              <w:rPr>
                <w:b w:val="0"/>
                <w:sz w:val="18"/>
              </w:rPr>
              <w:t>One semantic lifecycle shared by property and layout motion.</w:t>
            </w:r>
          </w:p>
        </w:tc>
      </w:tr>
      <w:tr>
        <w:tc>
          <w:tcPr>
            <w:tcW w:type="dxa" w:w="5040"/>
          </w:tcPr>
          <w:p>
            <w:r/>
            <w:r>
              <w:rPr>
                <w:b/>
                <w:sz w:val="18"/>
              </w:rPr>
              <w:t>CFMotionOperationState</w:t>
            </w:r>
          </w:p>
        </w:tc>
        <w:tc>
          <w:tcPr>
            <w:tcW w:type="dxa" w:w="5040"/>
          </w:tcPr>
          <w:p>
            <w:r/>
            <w:r>
              <w:rPr>
                <w:b w:val="0"/>
                <w:sz w:val="18"/>
              </w:rPr>
              <w:t>Typed lifecycle state and transition validation.</w:t>
            </w:r>
          </w:p>
        </w:tc>
      </w:tr>
      <w:tr>
        <w:tc>
          <w:tcPr>
            <w:tcW w:type="dxa" w:w="5040"/>
          </w:tcPr>
          <w:p>
            <w:r/>
            <w:r>
              <w:rPr>
                <w:b/>
                <w:sz w:val="18"/>
              </w:rPr>
              <w:t>CFMotionTrack</w:t>
            </w:r>
          </w:p>
        </w:tc>
        <w:tc>
          <w:tcPr>
            <w:tcW w:type="dxa" w:w="5040"/>
          </w:tcPr>
          <w:p>
            <w:r/>
            <w:r>
              <w:rPr>
                <w:b w:val="0"/>
                <w:sz w:val="18"/>
              </w:rPr>
              <w:t>One time-varying output participating in an operation.</w:t>
            </w:r>
          </w:p>
        </w:tc>
      </w:tr>
      <w:tr>
        <w:tc>
          <w:tcPr>
            <w:tcW w:type="dxa" w:w="5040"/>
          </w:tcPr>
          <w:p>
            <w:r/>
            <w:r>
              <w:rPr>
                <w:b/>
                <w:sz w:val="18"/>
              </w:rPr>
              <w:t>CFMotionPropertyTrack</w:t>
            </w:r>
          </w:p>
        </w:tc>
        <w:tc>
          <w:tcPr>
            <w:tcW w:type="dxa" w:w="5040"/>
          </w:tcPr>
          <w:p>
            <w:r/>
            <w:r>
              <w:rPr>
                <w:b w:val="0"/>
                <w:sz w:val="18"/>
              </w:rPr>
              <w:t>Track bound to a typed property adapter.</w:t>
            </w:r>
          </w:p>
        </w:tc>
      </w:tr>
      <w:tr>
        <w:tc>
          <w:tcPr>
            <w:tcW w:type="dxa" w:w="5040"/>
          </w:tcPr>
          <w:p>
            <w:r/>
            <w:r>
              <w:rPr>
                <w:b/>
                <w:sz w:val="18"/>
              </w:rPr>
              <w:t>CFMotionProperty</w:t>
            </w:r>
          </w:p>
        </w:tc>
        <w:tc>
          <w:tcPr>
            <w:tcW w:type="dxa" w:w="5040"/>
          </w:tcPr>
          <w:p>
            <w:r/>
            <w:r>
              <w:rPr>
                <w:b w:val="0"/>
                <w:sz w:val="18"/>
              </w:rPr>
              <w:t>Typed read/write/presentation/composition and cleanup contract.</w:t>
            </w:r>
          </w:p>
        </w:tc>
      </w:tr>
      <w:tr>
        <w:tc>
          <w:tcPr>
            <w:tcW w:type="dxa" w:w="5040"/>
          </w:tcPr>
          <w:p>
            <w:r/>
            <w:r>
              <w:rPr>
                <w:b/>
                <w:sz w:val="18"/>
              </w:rPr>
              <w:t>CFMotionPropertyKey</w:t>
            </w:r>
          </w:p>
        </w:tc>
        <w:tc>
          <w:tcPr>
            <w:tcW w:type="dxa" w:w="5040"/>
          </w:tcPr>
          <w:p>
            <w:r/>
            <w:r>
              <w:rPr>
                <w:b w:val="0"/>
                <w:sz w:val="18"/>
              </w:rPr>
              <w:t>Stable identity pair of subject and property.</w:t>
            </w:r>
          </w:p>
        </w:tc>
      </w:tr>
      <w:tr>
        <w:tc>
          <w:tcPr>
            <w:tcW w:type="dxa" w:w="5040"/>
          </w:tcPr>
          <w:p>
            <w:r/>
            <w:r>
              <w:rPr>
                <w:b/>
                <w:sz w:val="18"/>
              </w:rPr>
              <w:t>CFMotionSubject</w:t>
            </w:r>
          </w:p>
        </w:tc>
        <w:tc>
          <w:tcPr>
            <w:tcW w:type="dxa" w:w="5040"/>
          </w:tcPr>
          <w:p>
            <w:r/>
            <w:r>
              <w:rPr>
                <w:b w:val="0"/>
                <w:sz w:val="18"/>
              </w:rPr>
              <w:t>Single element or logical collection.</w:t>
            </w:r>
          </w:p>
        </w:tc>
      </w:tr>
      <w:tr>
        <w:tc>
          <w:tcPr>
            <w:tcW w:type="dxa" w:w="5040"/>
          </w:tcPr>
          <w:p>
            <w:r/>
            <w:r>
              <w:rPr>
                <w:b/>
                <w:sz w:val="18"/>
              </w:rPr>
              <w:t>CFMotionSnapshot</w:t>
            </w:r>
          </w:p>
        </w:tc>
        <w:tc>
          <w:tcPr>
            <w:tcW w:type="dxa" w:w="5040"/>
          </w:tcPr>
          <w:p>
            <w:r/>
            <w:r>
              <w:rPr>
                <w:b w:val="0"/>
                <w:sz w:val="18"/>
              </w:rPr>
              <w:t>Immutable presentation capture in a declared coordinate space.</w:t>
            </w:r>
          </w:p>
        </w:tc>
      </w:tr>
      <w:tr>
        <w:tc>
          <w:tcPr>
            <w:tcW w:type="dxa" w:w="5040"/>
          </w:tcPr>
          <w:p>
            <w:r/>
            <w:r>
              <w:rPr>
                <w:b/>
                <w:sz w:val="18"/>
              </w:rPr>
              <w:t>CFMotionLayoutOperation</w:t>
            </w:r>
          </w:p>
        </w:tc>
        <w:tc>
          <w:tcPr>
            <w:tcW w:type="dxa" w:w="5040"/>
          </w:tcPr>
          <w:p>
            <w:r/>
            <w:r>
              <w:rPr>
                <w:b w:val="0"/>
                <w:sz w:val="18"/>
              </w:rPr>
              <w:t>Capture, mutation, readiness, layout and settlement transaction.</w:t>
            </w:r>
          </w:p>
        </w:tc>
      </w:tr>
      <w:tr>
        <w:tc>
          <w:tcPr>
            <w:tcW w:type="dxa" w:w="5040"/>
          </w:tcPr>
          <w:p>
            <w:r/>
            <w:r>
              <w:rPr>
                <w:b/>
                <w:sz w:val="18"/>
              </w:rPr>
              <w:t>CFMotionReadiness</w:t>
            </w:r>
          </w:p>
        </w:tc>
        <w:tc>
          <w:tcPr>
            <w:tcW w:type="dxa" w:w="5040"/>
          </w:tcPr>
          <w:p>
            <w:r/>
            <w:r>
              <w:rPr>
                <w:b w:val="0"/>
                <w:sz w:val="18"/>
              </w:rPr>
              <w:t>Typed condition for next layout, stability, semantic readiness or custom evidence.</w:t>
            </w:r>
          </w:p>
        </w:tc>
      </w:tr>
      <w:tr>
        <w:tc>
          <w:tcPr>
            <w:tcW w:type="dxa" w:w="5040"/>
          </w:tcPr>
          <w:p>
            <w:r/>
            <w:r>
              <w:rPr>
                <w:b/>
                <w:sz w:val="18"/>
              </w:rPr>
              <w:t>CFMotionTrace</w:t>
            </w:r>
          </w:p>
        </w:tc>
        <w:tc>
          <w:tcPr>
            <w:tcW w:type="dxa" w:w="5040"/>
          </w:tcPr>
          <w:p>
            <w:r/>
            <w:r>
              <w:rPr>
                <w:b w:val="0"/>
                <w:sz w:val="18"/>
              </w:rPr>
              <w:t>Structured navigable lifecycle and conflict history.</w:t>
            </w:r>
          </w:p>
        </w:tc>
      </w:tr>
      <w:tr>
        <w:tc>
          <w:tcPr>
            <w:tcW w:type="dxa" w:w="5040"/>
          </w:tcPr>
          <w:p>
            <w:r/>
            <w:r>
              <w:rPr>
                <w:b/>
                <w:sz w:val="18"/>
              </w:rPr>
              <w:t>CFMotionEffect</w:t>
            </w:r>
          </w:p>
        </w:tc>
        <w:tc>
          <w:tcPr>
            <w:tcW w:type="dxa" w:w="5040"/>
          </w:tcPr>
          <w:p>
            <w:r/>
            <w:r>
              <w:rPr>
                <w:b w:val="0"/>
                <w:sz w:val="18"/>
              </w:rPr>
              <w:t>Reusable semantic visual recipe.</w:t>
            </w:r>
          </w:p>
        </w:tc>
      </w:tr>
      <w:tr>
        <w:tc>
          <w:tcPr>
            <w:tcW w:type="dxa" w:w="5040"/>
          </w:tcPr>
          <w:p>
            <w:r/>
            <w:r>
              <w:rPr>
                <w:b/>
                <w:sz w:val="18"/>
              </w:rPr>
              <w:t>CFMotionBehaviour</w:t>
            </w:r>
          </w:p>
        </w:tc>
        <w:tc>
          <w:tcPr>
            <w:tcW w:type="dxa" w:w="5040"/>
          </w:tcPr>
          <w:p>
            <w:r/>
            <w:r>
              <w:rPr>
                <w:b w:val="0"/>
                <w:sz w:val="18"/>
              </w:rPr>
              <w:t>Event interpretation and semantic interaction state.</w:t>
            </w:r>
          </w:p>
        </w:tc>
      </w:tr>
      <w:tr>
        <w:tc>
          <w:tcPr>
            <w:tcW w:type="dxa" w:w="5040"/>
          </w:tcPr>
          <w:p>
            <w:r/>
            <w:r>
              <w:rPr>
                <w:b/>
                <w:sz w:val="18"/>
              </w:rPr>
              <w:t>CFMotionStyle</w:t>
            </w:r>
          </w:p>
        </w:tc>
        <w:tc>
          <w:tcPr>
            <w:tcW w:type="dxa" w:w="5040"/>
          </w:tcPr>
          <w:p>
            <w:r/>
            <w:r>
              <w:rPr>
                <w:b w:val="0"/>
                <w:sz w:val="18"/>
              </w:rPr>
              <w:t>Durations, curves, springs, distances and preferred effects.</w:t>
            </w:r>
          </w:p>
        </w:tc>
      </w:tr>
      <w:tr>
        <w:tc>
          <w:tcPr>
            <w:tcW w:type="dxa" w:w="5040"/>
          </w:tcPr>
          <w:p>
            <w:r/>
            <w:r>
              <w:rPr>
                <w:b/>
                <w:sz w:val="18"/>
              </w:rPr>
              <w:t>CFMotionFailure</w:t>
            </w:r>
          </w:p>
        </w:tc>
        <w:tc>
          <w:tcPr>
            <w:tcW w:type="dxa" w:w="5040"/>
          </w:tcPr>
          <w:p>
            <w:r/>
            <w:r>
              <w:rPr>
                <w:b w:val="0"/>
                <w:sz w:val="18"/>
              </w:rPr>
              <w:t>Domain-specific failure carrying the context needed to diagnose it.</w:t>
            </w:r>
          </w:p>
        </w:tc>
      </w:tr>
      <w:tr>
        <w:tc>
          <w:tcPr>
            <w:tcW w:type="dxa" w:w="5040"/>
          </w:tcPr>
          <w:p>
            <w:r>
              <w:t>CFMotionEffects</w:t>
            </w:r>
          </w:p>
        </w:tc>
        <w:tc>
          <w:tcPr>
            <w:tcW w:type="dxa" w:w="5040"/>
          </w:tcPr>
          <w:p>
            <w:r>
              <w:t>Curated catalogue and discovery entry for primitive and composed effects. It constructs ordinary CFMotionEffect objects and contains no execution engine.</w:t>
            </w:r>
          </w:p>
        </w:tc>
      </w:tr>
    </w:tbl>
    <w:p>
      <w:pPr>
        <w:pStyle w:val="Heading2"/>
      </w:pPr>
      <w:r>
        <w:t>5.1 Navigability</w:t>
      </w:r>
    </w:p>
    <w:p>
      <w:pPr/>
      <w:r>
        <w:t>Runtime objects retain direct links to the context needed to understand them. An operation can navigate to its coordinator, subject, element(s), tracks, properties, snapshots, readiness, effect, behaviour and trace. Reverse navigation is equally important: a property claim reveals its owner; a trace entry reveals the affected objects; an element can reveal Motion ownership in its space.</w:t>
      </w:r>
    </w:p>
    <w:p>
      <w:pPr>
        <w:pStyle w:val="Heading1"/>
      </w:pPr>
      <w:r>
        <w:t>6. Space coordinator and ownership</w:t>
      </w:r>
    </w:p>
    <w:p>
      <w:pPr/>
      <w:r>
        <w:t>Each BlSpace has exactly one CFMotionCoordinator. Lookup is lazy and space-local. The coordinator owns semantic operations and presented-property claims rather than only low-level Bloc animation instances.</w:t>
      </w:r>
    </w:p>
    <w:p>
      <w:pPr>
        <w:pStyle w:val="CodeBlock"/>
      </w:pPr>
      <w:r>
        <w:t>key := CFMotionPropertyKey</w:t>
        <w:br/>
        <w:t xml:space="preserve">    subject: element</w:t>
        <w:br/>
        <w:t xml:space="preserve">    property: CFOpacityMotionProperty uniqueInstance.</w:t>
        <w:br/>
        <w:br/>
        <w:t>space cfMotionCoordinator ownerOf: key.</w:t>
      </w:r>
    </w:p>
    <w:p>
      <w:pPr>
        <w:pStyle w:val="Heading2"/>
      </w:pPr>
      <w:r>
        <w:t>6.1 Property ownership</w:t>
      </w:r>
    </w:p>
    <w:p>
      <w:pPr/>
      <w:r>
        <w:t>Claims are keyed by subject identity and typed property identity. Ordinary users do not enter internal property symbols. Different properties may be owned concurrently; conflicting claims require an explicit interruption policy.</w:t>
      </w:r>
    </w:p>
    <w:p>
      <w:pPr>
        <w:pStyle w:val="Heading2"/>
      </w:pPr>
      <w:r>
        <w:t>6.2 Transform composition</w:t>
      </w:r>
    </w:p>
    <w:p>
      <w:pPr/>
      <w:r>
        <w:t>Translation, scale and rotation must remain independently ownable and composable. Motion must not erase an application transformation during cleanup. The implementation should prefer a dedicated Motion-owned transform layer if Bloc provides a safe composition seam; otherwise the adapter must capture, compose and restore with explicit ownership.</w:t>
      </w:r>
    </w:p>
    <w:tbl>
      <w:tblPr>
        <w:tblW w:type="auto" w:w="0"/>
        <w:jc w:val="center"/>
        <w:tblLook w:firstColumn="1" w:firstRow="1" w:lastColumn="0" w:lastRow="0" w:noHBand="0" w:noVBand="1" w:val="04A0"/>
      </w:tblPr>
      <w:tblGrid>
        <w:gridCol w:w="10080"/>
      </w:tblGrid>
      <w:tr>
        <w:tc>
          <w:tcPr>
            <w:tcW w:type="dxa" w:w="10080"/>
            <w:shd w:fill="EAF2F8"/>
          </w:tcPr>
          <w:p>
            <w:r>
              <w:rPr>
                <w:b/>
                <w:sz w:val="20"/>
              </w:rPr>
              <w:t>Foundational rule</w:t>
            </w:r>
          </w:p>
          <w:p>
            <w:pPr>
              <w:spacing w:after="0"/>
            </w:pPr>
            <w:r>
              <w:t>No operation may restore an element by assigning a fresh identity transformation unless it positively owns the complete transformation and captured the value it is restoring.</w:t>
            </w:r>
          </w:p>
        </w:tc>
      </w:tr>
    </w:tbl>
    <w:p>
      <w:pPr>
        <w:spacing w:after="0"/>
      </w:pPr>
    </w:p>
    <w:p>
      <w:pPr>
        <w:pStyle w:val="Heading1"/>
      </w:pPr>
      <w:r>
        <w:t>7. Operation lifecycle</w:t>
      </w:r>
    </w:p>
    <w:tbl>
      <w:tblPr>
        <w:tblW w:type="auto" w:w="0"/>
        <w:jc w:val="center"/>
        <w:tblLook w:firstColumn="1" w:firstRow="1" w:lastColumn="0" w:lastRow="0" w:noHBand="0" w:noVBand="1" w:val="04A0"/>
      </w:tblPr>
      <w:tblGrid>
        <w:gridCol w:w="5040"/>
        <w:gridCol w:w="5040"/>
      </w:tblGrid>
      <w:tr>
        <w:trPr>
          <w:tblHeader w:val="true"/>
        </w:trPr>
        <w:tc>
          <w:tcPr>
            <w:tcW w:type="dxa" w:w="5040"/>
            <w:shd w:fill="D9E7F5"/>
          </w:tcPr>
          <w:p>
            <w:r/>
            <w:r>
              <w:rPr>
                <w:b/>
                <w:sz w:val="18"/>
              </w:rPr>
              <w:t>State</w:t>
            </w:r>
          </w:p>
        </w:tc>
        <w:tc>
          <w:tcPr>
            <w:tcW w:type="dxa" w:w="5040"/>
            <w:shd w:fill="D9E7F5"/>
          </w:tcPr>
          <w:p>
            <w:r/>
            <w:r>
              <w:rPr>
                <w:b/>
                <w:sz w:val="18"/>
              </w:rPr>
              <w:t>Meaning</w:t>
            </w:r>
          </w:p>
        </w:tc>
      </w:tr>
      <w:tr>
        <w:tc>
          <w:tcPr>
            <w:tcW w:type="dxa" w:w="5040"/>
          </w:tcPr>
          <w:p>
            <w:r/>
            <w:r>
              <w:rPr>
                <w:b/>
                <w:sz w:val="18"/>
              </w:rPr>
              <w:t>Created</w:t>
            </w:r>
          </w:p>
        </w:tc>
        <w:tc>
          <w:tcPr>
            <w:tcW w:type="dxa" w:w="5040"/>
          </w:tcPr>
          <w:p>
            <w:r/>
            <w:r>
              <w:rPr>
                <w:b w:val="0"/>
                <w:sz w:val="18"/>
              </w:rPr>
              <w:t>Configured but not yet claimed or scheduled.</w:t>
            </w:r>
          </w:p>
        </w:tc>
      </w:tr>
      <w:tr>
        <w:tc>
          <w:tcPr>
            <w:tcW w:type="dxa" w:w="5040"/>
          </w:tcPr>
          <w:p>
            <w:r/>
            <w:r>
              <w:rPr>
                <w:b/>
                <w:sz w:val="18"/>
              </w:rPr>
              <w:t>Preparing</w:t>
            </w:r>
          </w:p>
        </w:tc>
        <w:tc>
          <w:tcPr>
            <w:tcW w:type="dxa" w:w="5040"/>
          </w:tcPr>
          <w:p>
            <w:r/>
            <w:r>
              <w:rPr>
                <w:b w:val="0"/>
                <w:sz w:val="18"/>
              </w:rPr>
              <w:t>Validating subject/space and preparing operation-owned resources.</w:t>
            </w:r>
          </w:p>
        </w:tc>
      </w:tr>
      <w:tr>
        <w:tc>
          <w:tcPr>
            <w:tcW w:type="dxa" w:w="5040"/>
          </w:tcPr>
          <w:p>
            <w:r/>
            <w:r>
              <w:rPr>
                <w:b/>
                <w:sz w:val="18"/>
              </w:rPr>
              <w:t>Capturing</w:t>
            </w:r>
          </w:p>
        </w:tc>
        <w:tc>
          <w:tcPr>
            <w:tcW w:type="dxa" w:w="5040"/>
          </w:tcPr>
          <w:p>
            <w:r/>
            <w:r>
              <w:rPr>
                <w:b w:val="0"/>
                <w:sz w:val="18"/>
              </w:rPr>
              <w:t>Recording current presentation and context.</w:t>
            </w:r>
          </w:p>
        </w:tc>
      </w:tr>
      <w:tr>
        <w:tc>
          <w:tcPr>
            <w:tcW w:type="dxa" w:w="5040"/>
          </w:tcPr>
          <w:p>
            <w:r/>
            <w:r>
              <w:rPr>
                <w:b/>
                <w:sz w:val="18"/>
              </w:rPr>
              <w:t>Mutating</w:t>
            </w:r>
          </w:p>
        </w:tc>
        <w:tc>
          <w:tcPr>
            <w:tcW w:type="dxa" w:w="5040"/>
          </w:tcPr>
          <w:p>
            <w:r/>
            <w:r>
              <w:rPr>
                <w:b w:val="0"/>
                <w:sz w:val="18"/>
              </w:rPr>
              <w:t>Applying the authoritative mutation exactly once.</w:t>
            </w:r>
          </w:p>
        </w:tc>
      </w:tr>
      <w:tr>
        <w:tc>
          <w:tcPr>
            <w:tcW w:type="dxa" w:w="5040"/>
          </w:tcPr>
          <w:p>
            <w:r/>
            <w:r>
              <w:rPr>
                <w:b/>
                <w:sz w:val="18"/>
              </w:rPr>
              <w:t>Awaiting readiness</w:t>
            </w:r>
          </w:p>
        </w:tc>
        <w:tc>
          <w:tcPr>
            <w:tcW w:type="dxa" w:w="5040"/>
          </w:tcPr>
          <w:p>
            <w:r/>
            <w:r>
              <w:rPr>
                <w:b w:val="0"/>
                <w:sz w:val="18"/>
              </w:rPr>
              <w:t>Waiting for layout, stability or semantic readiness.</w:t>
            </w:r>
          </w:p>
        </w:tc>
      </w:tr>
      <w:tr>
        <w:tc>
          <w:tcPr>
            <w:tcW w:type="dxa" w:w="5040"/>
          </w:tcPr>
          <w:p>
            <w:r/>
            <w:r>
              <w:rPr>
                <w:b/>
                <w:sz w:val="18"/>
              </w:rPr>
              <w:t>Running</w:t>
            </w:r>
          </w:p>
        </w:tc>
        <w:tc>
          <w:tcPr>
            <w:tcW w:type="dxa" w:w="5040"/>
          </w:tcPr>
          <w:p>
            <w:r/>
            <w:r>
              <w:rPr>
                <w:b w:val="0"/>
                <w:sz w:val="18"/>
              </w:rPr>
              <w:t>Tracks are advancing presentation.</w:t>
            </w:r>
          </w:p>
        </w:tc>
      </w:tr>
      <w:tr>
        <w:tc>
          <w:tcPr>
            <w:tcW w:type="dxa" w:w="5040"/>
          </w:tcPr>
          <w:p>
            <w:r/>
            <w:r>
              <w:rPr>
                <w:b/>
                <w:sz w:val="18"/>
              </w:rPr>
              <w:t>Retargeting</w:t>
            </w:r>
          </w:p>
        </w:tc>
        <w:tc>
          <w:tcPr>
            <w:tcW w:type="dxa" w:w="5040"/>
          </w:tcPr>
          <w:p>
            <w:r/>
            <w:r>
              <w:rPr>
                <w:b w:val="0"/>
                <w:sz w:val="18"/>
              </w:rPr>
              <w:t>Sampling current presentation and velocity before changing destination.</w:t>
            </w:r>
          </w:p>
        </w:tc>
      </w:tr>
      <w:tr>
        <w:tc>
          <w:tcPr>
            <w:tcW w:type="dxa" w:w="5040"/>
          </w:tcPr>
          <w:p>
            <w:r/>
            <w:r>
              <w:rPr>
                <w:b/>
                <w:sz w:val="18"/>
              </w:rPr>
              <w:t>Settling</w:t>
            </w:r>
          </w:p>
        </w:tc>
        <w:tc>
          <w:tcPr>
            <w:tcW w:type="dxa" w:w="5040"/>
          </w:tcPr>
          <w:p>
            <w:r/>
            <w:r>
              <w:rPr>
                <w:b w:val="0"/>
                <w:sz w:val="18"/>
              </w:rPr>
              <w:t>Applying final presentation, adoption/removal and cleanup.</w:t>
            </w:r>
          </w:p>
        </w:tc>
      </w:tr>
      <w:tr>
        <w:tc>
          <w:tcPr>
            <w:tcW w:type="dxa" w:w="5040"/>
          </w:tcPr>
          <w:p>
            <w:r/>
            <w:r>
              <w:rPr>
                <w:b/>
                <w:sz w:val="18"/>
              </w:rPr>
              <w:t>Settled</w:t>
            </w:r>
          </w:p>
        </w:tc>
        <w:tc>
          <w:tcPr>
            <w:tcW w:type="dxa" w:w="5040"/>
          </w:tcPr>
          <w:p>
            <w:r/>
            <w:r>
              <w:rPr>
                <w:b w:val="0"/>
                <w:sz w:val="18"/>
              </w:rPr>
              <w:t>Successful terminal state with no claims or temporary state remaining.</w:t>
            </w:r>
          </w:p>
        </w:tc>
      </w:tr>
      <w:tr>
        <w:tc>
          <w:tcPr>
            <w:tcW w:type="dxa" w:w="5040"/>
          </w:tcPr>
          <w:p>
            <w:r/>
            <w:r>
              <w:rPr>
                <w:b/>
                <w:sz w:val="18"/>
              </w:rPr>
              <w:t>Cancelling</w:t>
            </w:r>
          </w:p>
        </w:tc>
        <w:tc>
          <w:tcPr>
            <w:tcW w:type="dxa" w:w="5040"/>
          </w:tcPr>
          <w:p>
            <w:r/>
            <w:r>
              <w:rPr>
                <w:b w:val="0"/>
                <w:sz w:val="18"/>
              </w:rPr>
              <w:t>Applying the declared cancellation policy.</w:t>
            </w:r>
          </w:p>
        </w:tc>
      </w:tr>
      <w:tr>
        <w:tc>
          <w:tcPr>
            <w:tcW w:type="dxa" w:w="5040"/>
          </w:tcPr>
          <w:p>
            <w:r/>
            <w:r>
              <w:rPr>
                <w:b/>
                <w:sz w:val="18"/>
              </w:rPr>
              <w:t>Cancelled</w:t>
            </w:r>
          </w:p>
        </w:tc>
        <w:tc>
          <w:tcPr>
            <w:tcW w:type="dxa" w:w="5040"/>
          </w:tcPr>
          <w:p>
            <w:r/>
            <w:r>
              <w:rPr>
                <w:b w:val="0"/>
                <w:sz w:val="18"/>
              </w:rPr>
              <w:t>Terminal cancellation after cleanup.</w:t>
            </w:r>
          </w:p>
        </w:tc>
      </w:tr>
      <w:tr>
        <w:tc>
          <w:tcPr>
            <w:tcW w:type="dxa" w:w="5040"/>
          </w:tcPr>
          <w:p>
            <w:r/>
            <w:r>
              <w:rPr>
                <w:b/>
                <w:sz w:val="18"/>
              </w:rPr>
              <w:t>Failed</w:t>
            </w:r>
          </w:p>
        </w:tc>
        <w:tc>
          <w:tcPr>
            <w:tcW w:type="dxa" w:w="5040"/>
          </w:tcPr>
          <w:p>
            <w:r/>
            <w:r>
              <w:rPr>
                <w:b w:val="0"/>
                <w:sz w:val="18"/>
              </w:rPr>
              <w:t>Terminal failure with context and cleanup result.</w:t>
            </w:r>
          </w:p>
        </w:tc>
      </w:tr>
    </w:tbl>
    <w:p>
      <w:pPr/>
      <w:r>
        <w:t>The state model validates transitions and records their causes. Bloc finished callbacks are inputs to this lifecycle, not the lifecycle itself.</w:t>
      </w:r>
    </w:p>
    <w:p>
      <w:pPr>
        <w:pStyle w:val="Heading1"/>
      </w:pPr>
      <w:r>
        <w:t>8. Tracks, values and typed properties</w:t>
      </w:r>
    </w:p>
    <w:p>
      <w:pPr/>
      <w:r>
        <w:t>A track describes one time-varying output. Tracks share their operation lifecycle and timeline; they do not independently claim properties or clean themselves up.</w:t>
      </w:r>
    </w:p>
    <w:p>
      <w:pPr>
        <w:pStyle w:val="ListBullet"/>
      </w:pPr>
      <w:r>
        <w:rPr>
          <w:b/>
        </w:rPr>
        <w:t xml:space="preserve">CFOpacityMotionProperty: </w:t>
      </w:r>
      <w:r>
        <w:t>Presented opacity.</w:t>
      </w:r>
    </w:p>
    <w:p>
      <w:pPr>
        <w:pStyle w:val="ListBullet"/>
      </w:pPr>
      <w:r>
        <w:rPr>
          <w:b/>
        </w:rPr>
        <w:t xml:space="preserve">CFTranslationMotionProperty: </w:t>
      </w:r>
      <w:r>
        <w:t>Motion-owned translation composed with authoritative transform.</w:t>
      </w:r>
    </w:p>
    <w:p>
      <w:pPr>
        <w:pStyle w:val="ListBullet"/>
      </w:pPr>
      <w:r>
        <w:rPr>
          <w:b/>
        </w:rPr>
        <w:t xml:space="preserve">CFScaleMotionProperty: </w:t>
      </w:r>
      <w:r>
        <w:t>Motion-owned scale channel.</w:t>
      </w:r>
    </w:p>
    <w:p>
      <w:pPr>
        <w:pStyle w:val="ListBullet"/>
      </w:pPr>
      <w:r>
        <w:rPr>
          <w:b/>
        </w:rPr>
        <w:t xml:space="preserve">CFRotationMotionProperty: </w:t>
      </w:r>
      <w:r>
        <w:t>Motion-owned rotation channel.</w:t>
      </w:r>
    </w:p>
    <w:p>
      <w:pPr>
        <w:pStyle w:val="ListBullet"/>
      </w:pPr>
      <w:r>
        <w:rPr>
          <w:b/>
        </w:rPr>
        <w:t xml:space="preserve">CFHeightMotionProperty: </w:t>
      </w:r>
      <w:r>
        <w:t>Temporary presented height or constraint with restoration.</w:t>
      </w:r>
    </w:p>
    <w:p>
      <w:pPr>
        <w:pStyle w:val="ListBullet"/>
      </w:pPr>
      <w:r>
        <w:rPr>
          <w:b/>
        </w:rPr>
        <w:t xml:space="preserve">CFWidthMotionProperty: </w:t>
      </w:r>
      <w:r>
        <w:t>Temporary presented width or constraint with restoration.</w:t>
      </w:r>
    </w:p>
    <w:p>
      <w:pPr>
        <w:pStyle w:val="ListBullet"/>
      </w:pPr>
      <w:r>
        <w:rPr>
          <w:b/>
        </w:rPr>
        <w:t xml:space="preserve">CFColourMotionProperty: </w:t>
      </w:r>
      <w:r>
        <w:t>Typed colour access for a declared visual attribute.</w:t>
      </w:r>
    </w:p>
    <w:p>
      <w:pPr>
        <w:pStyle w:val="ListBullet"/>
      </w:pPr>
      <w:r>
        <w:rPr>
          <w:b/>
        </w:rPr>
        <w:t xml:space="preserve">CFScrollPositionMotionProperty: </w:t>
      </w:r>
      <w:r>
        <w:t>Scroll offset where supported.</w:t>
      </w:r>
    </w:p>
    <w:p>
      <w:pPr>
        <w:pStyle w:val="Heading2"/>
      </w:pPr>
      <w:r>
        <w:t>8.1 Live values</w:t>
      </w:r>
    </w:p>
    <w:p>
      <w:pPr/>
      <w:r>
        <w:t>Interaction-driven effects use typed live values such as CFMotionNumberValue, CFMotionPointValue and CFMotionVelocity. Values expose current value, timestamp and velocity and may derive mapped values without dictionary protocols.</w:t>
      </w:r>
    </w:p>
    <w:p>
      <w:pPr>
        <w:pStyle w:val="Heading1"/>
      </w:pPr>
      <w:r>
        <w:t>9. Layout and structural motion</w:t>
      </w:r>
    </w:p>
    <w:p>
      <w:pPr/>
      <w:r>
        <w:t>A layout operation spans current presentation, authoritative mutation, Bloc layout, destination capture and animated settlement.</w:t>
      </w:r>
    </w:p>
    <w:p>
      <w:pPr>
        <w:pStyle w:val="CodeBlock"/>
      </w:pPr>
      <w:r>
        <w:t>capture declared presentation</w:t>
        <w:br/>
        <w:t>→ claim presentation properties</w:t>
        <w:br/>
        <w:t>→ apply authoritative mutation</w:t>
        <w:br/>
        <w:t>→ await declared readiness</w:t>
        <w:br/>
        <w:t>→ await required Bloc layout</w:t>
        <w:br/>
        <w:t>→ capture destination</w:t>
        <w:br/>
        <w:t>→ install inverse presentation</w:t>
        <w:br/>
        <w:t>→ animate to authoritative layout</w:t>
        <w:br/>
        <w:t>→ adopt / settle / clean up</w:t>
      </w:r>
    </w:p>
    <w:p>
      <w:pPr>
        <w:pStyle w:val="Heading2"/>
      </w:pPr>
      <w:r>
        <w:t>9.1 Explicit participants</w:t>
      </w:r>
    </w:p>
    <w:p>
      <w:pPr/>
      <w:r>
        <w:t>Affected elements are declared before mutation and carry roles such as existing, insertion, removal, move, adoption or replacement. The operation never scans the mutated scene graph to infer membership.</w:t>
      </w:r>
    </w:p>
    <w:p>
      <w:pPr>
        <w:pStyle w:val="Heading2"/>
      </w:pPr>
      <w:r>
        <w:t>9.2 Coordinate space and snapshots</w:t>
      </w:r>
    </w:p>
    <w:p>
      <w:pPr/>
      <w:r>
        <w:t>Every snapshot declares one coordinate space, normally the transaction root or space. Stored geometry is immutable and accompanied by hierarchy, attachment and validity information. Cross-parent motion converts through the declared space.</w:t>
      </w:r>
    </w:p>
    <w:p>
      <w:pPr>
        <w:pStyle w:val="Heading2"/>
      </w:pPr>
      <w:r>
        <w:t>9.3 Layout-computed extent</w:t>
      </w:r>
    </w:p>
    <w:p>
      <w:pPr/>
      <w:r>
        <w:t>Translation-only FLIP cannot represent changing width or height. Layout-computed height, width and extent are first-class tracks. Temporary exact constraints are operation-owned and restored or removed deterministically.</w:t>
      </w:r>
    </w:p>
    <w:p>
      <w:pPr>
        <w:pStyle w:val="Heading1"/>
      </w:pPr>
      <w:r>
        <w:t>10. Readiness and asynchronous geometry</w:t>
      </w:r>
    </w:p>
    <w:p>
      <w:pPr/>
      <w:r>
        <w:t>One postponed block or one pulse is not a readiness model. A transaction declares what must become authoritative before destination capture.</w:t>
      </w:r>
    </w:p>
    <w:p>
      <w:pPr>
        <w:pStyle w:val="ListBullet"/>
      </w:pPr>
      <w:r>
        <w:rPr>
          <w:b/>
        </w:rPr>
        <w:t xml:space="preserve">CFMotionNextLayoutReadiness: </w:t>
      </w:r>
      <w:r>
        <w:t>Continue after relevant Bloc layout.</w:t>
      </w:r>
    </w:p>
    <w:p>
      <w:pPr>
        <w:pStyle w:val="ListBullet"/>
      </w:pPr>
      <w:r>
        <w:rPr>
          <w:b/>
        </w:rPr>
        <w:t xml:space="preserve">CFMotionStableLayoutReadiness: </w:t>
      </w:r>
      <w:r>
        <w:t>Continue after relevant geometry is stable for a bounded observation window.</w:t>
      </w:r>
    </w:p>
    <w:p>
      <w:pPr>
        <w:pStyle w:val="ListBullet"/>
      </w:pPr>
      <w:r>
        <w:rPr>
          <w:b/>
        </w:rPr>
        <w:t xml:space="preserve">CFMotionElementReadyReadiness: </w:t>
      </w:r>
      <w:r>
        <w:t>Continue when a subject declares semantic readiness.</w:t>
      </w:r>
    </w:p>
    <w:p>
      <w:pPr>
        <w:pStyle w:val="ListBullet"/>
      </w:pPr>
      <w:r>
        <w:rPr>
          <w:b/>
        </w:rPr>
        <w:t xml:space="preserve">CFMotionAllReadyReadiness: </w:t>
      </w:r>
      <w:r>
        <w:t>Combine multiple requirements.</w:t>
      </w:r>
    </w:p>
    <w:p>
      <w:pPr>
        <w:pStyle w:val="ListBullet"/>
      </w:pPr>
      <w:r>
        <w:rPr>
          <w:b/>
        </w:rPr>
        <w:t xml:space="preserve">CFMotionAnyReadyReadiness: </w:t>
      </w:r>
      <w:r>
        <w:t>Continue when one acceptable requirement succeeds.</w:t>
      </w:r>
    </w:p>
    <w:p>
      <w:pPr>
        <w:pStyle w:val="ListBullet"/>
      </w:pPr>
      <w:r>
        <w:rPr>
          <w:b/>
        </w:rPr>
        <w:t xml:space="preserve">CFMotionCustomReadiness: </w:t>
      </w:r>
      <w:r>
        <w:t>Application adapter with explicit status, evidence and cleanup.</w:t>
      </w:r>
    </w:p>
    <w:p>
      <w:pPr/>
      <w:r>
        <w:t>Readiness objects expose status, unmet reason, evidence and observer cleanup. Idle readiness objects must not maintain permanent frame activity.</w:t>
      </w:r>
    </w:p>
    <w:p>
      <w:pPr>
        <w:pStyle w:val="Heading1"/>
      </w:pPr>
      <w:r>
        <w:t>11. Interruption and retargeting</w:t>
      </w:r>
    </w:p>
    <w:p>
      <w:pPr/>
      <w:r>
        <w:t>Retargeting is a Phase 1 requirement because it shapes operation identity, property ownership, current-presentation sampling and trace semantics.</w:t>
      </w:r>
    </w:p>
    <w:tbl>
      <w:tblPr>
        <w:tblW w:type="auto" w:w="0"/>
        <w:jc w:val="center"/>
        <w:tblLook w:firstColumn="1" w:firstRow="1" w:lastColumn="0" w:lastRow="0" w:noHBand="0" w:noVBand="1" w:val="04A0"/>
      </w:tblPr>
      <w:tblGrid>
        <w:gridCol w:w="5040"/>
        <w:gridCol w:w="5040"/>
      </w:tblGrid>
      <w:tr>
        <w:trPr>
          <w:tblHeader w:val="true"/>
        </w:trPr>
        <w:tc>
          <w:tcPr>
            <w:tcW w:type="dxa" w:w="5040"/>
            <w:shd w:fill="D9E7F5"/>
          </w:tcPr>
          <w:p>
            <w:r/>
            <w:r>
              <w:rPr>
                <w:b/>
                <w:sz w:val="18"/>
              </w:rPr>
              <w:t>Policy</w:t>
            </w:r>
          </w:p>
        </w:tc>
        <w:tc>
          <w:tcPr>
            <w:tcW w:type="dxa" w:w="5040"/>
            <w:shd w:fill="D9E7F5"/>
          </w:tcPr>
          <w:p>
            <w:r/>
            <w:r>
              <w:rPr>
                <w:b/>
                <w:sz w:val="18"/>
              </w:rPr>
              <w:t>Semantics</w:t>
            </w:r>
          </w:p>
        </w:tc>
      </w:tr>
      <w:tr>
        <w:tc>
          <w:tcPr>
            <w:tcW w:type="dxa" w:w="5040"/>
          </w:tcPr>
          <w:p>
            <w:r/>
            <w:r>
              <w:rPr>
                <w:b/>
                <w:sz w:val="18"/>
              </w:rPr>
              <w:t>Replace</w:t>
            </w:r>
          </w:p>
        </w:tc>
        <w:tc>
          <w:tcPr>
            <w:tcW w:type="dxa" w:w="5040"/>
          </w:tcPr>
          <w:p>
            <w:r/>
            <w:r>
              <w:rPr>
                <w:b w:val="0"/>
                <w:sz w:val="18"/>
              </w:rPr>
              <w:t>Cancel the owner according to policy, transfer the claim and start.</w:t>
            </w:r>
          </w:p>
        </w:tc>
      </w:tr>
      <w:tr>
        <w:tc>
          <w:tcPr>
            <w:tcW w:type="dxa" w:w="5040"/>
          </w:tcPr>
          <w:p>
            <w:r/>
            <w:r>
              <w:rPr>
                <w:b/>
                <w:sz w:val="18"/>
              </w:rPr>
              <w:t>Retarget</w:t>
            </w:r>
          </w:p>
        </w:tc>
        <w:tc>
          <w:tcPr>
            <w:tcW w:type="dxa" w:w="5040"/>
          </w:tcPr>
          <w:p>
            <w:r/>
            <w:r>
              <w:rPr>
                <w:b w:val="0"/>
                <w:sz w:val="18"/>
              </w:rPr>
              <w:t>Keep semantic identity and change destination from current presentation.</w:t>
            </w:r>
          </w:p>
        </w:tc>
      </w:tr>
      <w:tr>
        <w:tc>
          <w:tcPr>
            <w:tcW w:type="dxa" w:w="5040"/>
          </w:tcPr>
          <w:p>
            <w:r/>
            <w:r>
              <w:rPr>
                <w:b/>
                <w:sz w:val="18"/>
              </w:rPr>
              <w:t>Reverse</w:t>
            </w:r>
          </w:p>
        </w:tc>
        <w:tc>
          <w:tcPr>
            <w:tcW w:type="dxa" w:w="5040"/>
          </w:tcPr>
          <w:p>
            <w:r/>
            <w:r>
              <w:rPr>
                <w:b w:val="0"/>
                <w:sz w:val="18"/>
              </w:rPr>
              <w:t>Return through a reversible lifecycle.</w:t>
            </w:r>
          </w:p>
        </w:tc>
      </w:tr>
      <w:tr>
        <w:tc>
          <w:tcPr>
            <w:tcW w:type="dxa" w:w="5040"/>
          </w:tcPr>
          <w:p>
            <w:r/>
            <w:r>
              <w:rPr>
                <w:b/>
                <w:sz w:val="18"/>
              </w:rPr>
              <w:t>Merge</w:t>
            </w:r>
          </w:p>
        </w:tc>
        <w:tc>
          <w:tcPr>
            <w:tcW w:type="dxa" w:w="5040"/>
          </w:tcPr>
          <w:p>
            <w:r/>
            <w:r>
              <w:rPr>
                <w:b w:val="0"/>
                <w:sz w:val="18"/>
              </w:rPr>
              <w:t>Combine compatible values or velocity where the typed property defines semantics.</w:t>
            </w:r>
          </w:p>
        </w:tc>
      </w:tr>
      <w:tr>
        <w:tc>
          <w:tcPr>
            <w:tcW w:type="dxa" w:w="5040"/>
          </w:tcPr>
          <w:p>
            <w:r/>
            <w:r>
              <w:rPr>
                <w:b/>
                <w:sz w:val="18"/>
              </w:rPr>
              <w:t>Queue</w:t>
            </w:r>
          </w:p>
        </w:tc>
        <w:tc>
          <w:tcPr>
            <w:tcW w:type="dxa" w:w="5040"/>
          </w:tcPr>
          <w:p>
            <w:r/>
            <w:r>
              <w:rPr>
                <w:b w:val="0"/>
                <w:sz w:val="18"/>
              </w:rPr>
              <w:t>Start after the current owner settles.</w:t>
            </w:r>
          </w:p>
        </w:tc>
      </w:tr>
      <w:tr>
        <w:tc>
          <w:tcPr>
            <w:tcW w:type="dxa" w:w="5040"/>
          </w:tcPr>
          <w:p>
            <w:r/>
            <w:r>
              <w:rPr>
                <w:b/>
                <w:sz w:val="18"/>
              </w:rPr>
              <w:t>Coexist</w:t>
            </w:r>
          </w:p>
        </w:tc>
        <w:tc>
          <w:tcPr>
            <w:tcW w:type="dxa" w:w="5040"/>
          </w:tcPr>
          <w:p>
            <w:r/>
            <w:r>
              <w:rPr>
                <w:b w:val="0"/>
                <w:sz w:val="18"/>
              </w:rPr>
              <w:t>Allow only for non-conflicting or explicitly composable channels.</w:t>
            </w:r>
          </w:p>
        </w:tc>
      </w:tr>
      <w:tr>
        <w:tc>
          <w:tcPr>
            <w:tcW w:type="dxa" w:w="5040"/>
          </w:tcPr>
          <w:p>
            <w:r/>
            <w:r>
              <w:rPr>
                <w:b/>
                <w:sz w:val="18"/>
              </w:rPr>
              <w:t>Ignore while running</w:t>
            </w:r>
          </w:p>
        </w:tc>
        <w:tc>
          <w:tcPr>
            <w:tcW w:type="dxa" w:w="5040"/>
          </w:tcPr>
          <w:p>
            <w:r/>
            <w:r>
              <w:rPr>
                <w:b w:val="0"/>
                <w:sz w:val="18"/>
              </w:rPr>
              <w:t>Reject with a clear reason and history entry.</w:t>
            </w:r>
          </w:p>
        </w:tc>
      </w:tr>
    </w:tbl>
    <w:p>
      <w:pPr/>
      <w:r>
        <w:t>Retargeting samples the currently presented value and velocity before invalidating obsolete execution. It never restarts from the original source value.</w:t>
      </w:r>
    </w:p>
    <w:p>
      <w:pPr>
        <w:pStyle w:val="Heading1"/>
      </w:pPr>
      <w:r>
        <w:t>12. Effects</w:t>
      </w:r>
    </w:p>
    <w:p>
      <w:pPr/>
      <w:r>
        <w:t>An effect is a reusable visual recipe. It declares accepted subjects, typed input, tracks, timing defaults, preparation, completion and reduced-motion alternative. It does not install input handlers. CFMotionEffects is a curated library whose entries are directly discoverable in code and GT tooling.</w:t>
      </w:r>
    </w:p>
    <w:p>
      <w:pPr>
        <w:pStyle w:val="Heading2"/>
      </w:pPr>
      <w:r>
        <w:t>12.1 Primitive effects</w:t>
      </w:r>
    </w:p>
    <w:p>
      <w:pPr/>
      <w:r>
        <w:t>Primitive effects are focused composition units such as fadeIn, fadeOut, translation, scale, blur and followPath. They expose typed parameters and may be used directly, but primarily support larger recipes.</w:t>
      </w:r>
    </w:p>
    <w:p>
      <w:pPr>
        <w:pStyle w:val="Heading2"/>
      </w:pPr>
      <w:r>
        <w:t>12.2 Composed library effects</w:t>
      </w:r>
    </w:p>
    <w:p>
      <w:pPr/>
      <w:r>
        <w:t>Composed effects are self-contained combinations ready for application code. They own their component tracks, relative timing, defaults, cleanup and reduced-motion alternative. Examples include riseAndFadeIn, fallAndFadeOut, scaleAndFadeIn, scaleAndFadeOut, flingOut and springBack.</w:t>
      </w:r>
    </w:p>
    <w:p>
      <w:pPr/>
      <w:r>
        <w:t>The name states the observable treatment. The effect inspector exposes the primitive composition, parameters, examples, supported subjects and reduced alternative. Adding a composed effect does not create another execution path; it builds the same Core operation and tracks.</w:t>
      </w:r>
    </w:p>
    <w:p>
      <w:pPr>
        <w:pStyle w:val="CodeBlock"/>
      </w:pPr>
      <w:r>
        <w:t>element motion</w:t>
        <w:br/>
        <w:t xml:space="preserve">    appearUsing: CFMotionEffects riseAndFadeIn.</w:t>
        <w:br/>
        <w:br/>
        <w:t>element motion</w:t>
        <w:br/>
        <w:t xml:space="preserve">    disappearUsing: CFMotionEffects flingOut</w:t>
        <w:br/>
        <w:t xml:space="preserve">    input: (CFFlingInput</w:t>
        <w:br/>
        <w:t xml:space="preserve">        from: releasePoint</w:t>
        <w:br/>
        <w:t xml:space="preserve">        velocity: releaseVelocity</w:t>
        <w:br/>
        <w:t xml:space="preserve">        toward: destination).</w:t>
      </w:r>
    </w:p>
    <w:p>
      <w:pPr/>
      <w:r>
        <w:t>Framework-required input is represented by typed objects rather than symbol dictionaries. User-defined names may remain symbols where they are genuinely names.</w:t>
      </w:r>
    </w:p>
    <w:p>
      <w:pPr>
        <w:pStyle w:val="Heading1"/>
      </w:pPr>
      <w:r>
        <w:t>13. Behaviours and Brick integration</w:t>
      </w:r>
    </w:p>
    <w:p>
      <w:pPr/>
      <w:r>
        <w:t>A behaviour combines event interpretation, semantic state, guards, live values, effects and interruption policy. Brick aptitudes are the natural reusable integration point. They install and remove handlers through their normal lifecycle and delegate execution to Motion.</w:t>
      </w:r>
    </w:p>
    <w:p>
      <w:pPr>
        <w:pStyle w:val="CodeBlock"/>
      </w:pPr>
      <w:r>
        <w:t>card addAptitude:</w:t>
        <w:br/>
        <w:t xml:space="preserve">    CFMotionInteractiveCardAptitude new</w:t>
        <w:br/>
        <w:t xml:space="preserve">        hoverEffect: CFMotionEffects lift;</w:t>
        <w:br/>
        <w:t xml:space="preserve">        pressEffect: CFMotionEffects compress;</w:t>
        <w:br/>
        <w:t xml:space="preserve">        dragEffect: CFMotionEffects followPointer;</w:t>
        <w:br/>
        <w:t xml:space="preserve">        releaseEffect: CFMotionEffects flingOut;</w:t>
        <w:br/>
        <w:t xml:space="preserve">        returnEffect: CFMotionEffects springBack;</w:t>
        <w:br/>
        <w:t xml:space="preserve">        yourself.</w:t>
      </w:r>
    </w:p>
    <w:p>
      <w:pPr/>
      <w:r>
        <w:t>Idle behaviours maintain no frame activity. Wishes are appropriate where appear, disappear, expand, collapse or relocate are part of a widget contract or must be handled by an owning aptitude.</w:t>
      </w:r>
    </w:p>
    <w:p>
      <w:pPr>
        <w:pStyle w:val="Heading1"/>
      </w:pPr>
      <w:r>
        <w:t>14. Subjects and collection motion</w:t>
      </w:r>
    </w:p>
    <w:p>
      <w:pPr/>
      <w:r>
        <w:t>CFMotionSubject abstracts one element or a logical collection while retaining order, bounds and per-item context.</w:t>
      </w:r>
    </w:p>
    <w:p>
      <w:pPr>
        <w:pStyle w:val="CodeBlock"/>
      </w:pPr>
      <w:r>
        <w:t>CFMotionSubject single: element.</w:t>
        <w:br/>
        <w:t>CFMotionSubject elements: elements.</w:t>
        <w:br/>
        <w:t>CFMotionSubject childrenOf: container.</w:t>
        <w:br/>
        <w:t>CFMotionSubject charactersOf: textElement.</w:t>
        <w:br/>
        <w:t>CFMotionSubject glyphsOf: textElement.</w:t>
        <w:br/>
        <w:t>CFMotionSubject rectangles: selectionRectangles.</w:t>
      </w:r>
    </w:p>
    <w:p>
      <w:pPr/>
      <w:r>
        <w:t>Collection distribution supports simultaneous, staggered, cascaded, wave, radial, distance-based and path-based scheduling. Text and geometry use adapters so Effects do not depend on one renderer.</w:t>
      </w:r>
    </w:p>
    <w:p>
      <w:pPr>
        <w:pStyle w:val="Heading1"/>
      </w:pPr>
      <w:r>
        <w:t>15. Styles and reduced motion</w:t>
      </w:r>
    </w:p>
    <w:p>
      <w:pPr/>
      <w:r>
        <w:t>CFMotionStyle defines a temporal language: durations, curves, springs, distances, stagger policies and preferred effects. The coordinator resolves the effective style from space, theme and application policy.</w:t>
      </w:r>
    </w:p>
    <w:p>
      <w:pPr/>
      <w:r>
        <w:t>Reduced motion changes presentation strategy rather than semantic outcome. For example, a fling may become a short fade and adoption; an expand may become an immediate layout change with a subtle opacity transition. Mutation, completion and cleanup remain the same.</w:t>
      </w:r>
    </w:p>
    <w:p>
      <w:pPr>
        <w:pStyle w:val="Heading1"/>
      </w:pPr>
      <w:r>
        <w:t>16. Inspection, examples and diagnostics</w:t>
      </w:r>
    </w:p>
    <w:p>
      <w:pPr/>
      <w:r>
        <w:t>Because Motion is built for GT, its important objects expose focused views, actions and searches where they answer real development questions. This is part of the design, not a separate diagnostic layer.</w:t>
      </w:r>
    </w:p>
    <w:tbl>
      <w:tblPr>
        <w:tblW w:type="auto" w:w="0"/>
        <w:jc w:val="center"/>
        <w:tblLook w:firstColumn="1" w:firstRow="1" w:lastColumn="0" w:lastRow="0" w:noHBand="0" w:noVBand="1" w:val="04A0"/>
      </w:tblPr>
      <w:tblGrid>
        <w:gridCol w:w="5040"/>
        <w:gridCol w:w="5040"/>
      </w:tblGrid>
      <w:tr>
        <w:trPr>
          <w:tblHeader w:val="true"/>
        </w:trPr>
        <w:tc>
          <w:tcPr>
            <w:tcW w:type="dxa" w:w="5040"/>
            <w:shd w:fill="D9E7F5"/>
          </w:tcPr>
          <w:p>
            <w:r/>
            <w:r>
              <w:rPr>
                <w:b/>
                <w:sz w:val="18"/>
              </w:rPr>
              <w:t>Object</w:t>
            </w:r>
          </w:p>
        </w:tc>
        <w:tc>
          <w:tcPr>
            <w:tcW w:type="dxa" w:w="5040"/>
            <w:shd w:fill="D9E7F5"/>
          </w:tcPr>
          <w:p>
            <w:r/>
            <w:r>
              <w:rPr>
                <w:b/>
                <w:sz w:val="18"/>
              </w:rPr>
              <w:t>Minimum views</w:t>
            </w:r>
          </w:p>
        </w:tc>
      </w:tr>
      <w:tr>
        <w:tc>
          <w:tcPr>
            <w:tcW w:type="dxa" w:w="5040"/>
          </w:tcPr>
          <w:p>
            <w:r/>
            <w:r>
              <w:rPr>
                <w:b/>
                <w:sz w:val="18"/>
              </w:rPr>
              <w:t>CFMotionCoordinator</w:t>
            </w:r>
          </w:p>
        </w:tc>
        <w:tc>
          <w:tcPr>
            <w:tcW w:type="dxa" w:w="5040"/>
          </w:tcPr>
          <w:p>
            <w:r/>
            <w:r>
              <w:rPr>
                <w:b w:val="0"/>
                <w:sz w:val="18"/>
              </w:rPr>
              <w:t>Active operations, ownership, conflicts, readiness, recent history, cleanup and effective style.</w:t>
            </w:r>
          </w:p>
        </w:tc>
      </w:tr>
      <w:tr>
        <w:tc>
          <w:tcPr>
            <w:tcW w:type="dxa" w:w="5040"/>
          </w:tcPr>
          <w:p>
            <w:r/>
            <w:r>
              <w:rPr>
                <w:b/>
                <w:sz w:val="18"/>
              </w:rPr>
              <w:t>CFMotionOperation</w:t>
            </w:r>
          </w:p>
        </w:tc>
        <w:tc>
          <w:tcPr>
            <w:tcW w:type="dxa" w:w="5040"/>
          </w:tcPr>
          <w:p>
            <w:r/>
            <w:r>
              <w:rPr>
                <w:b w:val="0"/>
                <w:sz w:val="18"/>
              </w:rPr>
              <w:t>Overview, tracks, snapshots, readiness, trace, cleanup and source.</w:t>
            </w:r>
          </w:p>
        </w:tc>
      </w:tr>
      <w:tr>
        <w:tc>
          <w:tcPr>
            <w:tcW w:type="dxa" w:w="5040"/>
          </w:tcPr>
          <w:p>
            <w:r/>
            <w:r>
              <w:rPr>
                <w:b/>
                <w:sz w:val="18"/>
              </w:rPr>
              <w:t>CFMotionTrack</w:t>
            </w:r>
          </w:p>
        </w:tc>
        <w:tc>
          <w:tcPr>
            <w:tcW w:type="dxa" w:w="5040"/>
          </w:tcPr>
          <w:p>
            <w:r/>
            <w:r>
              <w:rPr>
                <w:b w:val="0"/>
                <w:sz w:val="18"/>
              </w:rPr>
              <w:t>Current value, destination, curve, velocity, property and owner.</w:t>
            </w:r>
          </w:p>
        </w:tc>
      </w:tr>
      <w:tr>
        <w:tc>
          <w:tcPr>
            <w:tcW w:type="dxa" w:w="5040"/>
          </w:tcPr>
          <w:p>
            <w:r/>
            <w:r>
              <w:rPr>
                <w:b/>
                <w:sz w:val="18"/>
              </w:rPr>
              <w:t>CFMotionSnapshot</w:t>
            </w:r>
          </w:p>
        </w:tc>
        <w:tc>
          <w:tcPr>
            <w:tcW w:type="dxa" w:w="5040"/>
          </w:tcPr>
          <w:p>
            <w:r/>
            <w:r>
              <w:rPr>
                <w:b w:val="0"/>
                <w:sz w:val="18"/>
              </w:rPr>
              <w:t>Geometry, coordinate space, hierarchy, transform contributors and validity.</w:t>
            </w:r>
          </w:p>
        </w:tc>
      </w:tr>
      <w:tr>
        <w:tc>
          <w:tcPr>
            <w:tcW w:type="dxa" w:w="5040"/>
          </w:tcPr>
          <w:p>
            <w:r/>
            <w:r>
              <w:rPr>
                <w:b/>
                <w:sz w:val="18"/>
              </w:rPr>
              <w:t>CFMotionReadiness</w:t>
            </w:r>
          </w:p>
        </w:tc>
        <w:tc>
          <w:tcPr>
            <w:tcW w:type="dxa" w:w="5040"/>
          </w:tcPr>
          <w:p>
            <w:r/>
            <w:r>
              <w:rPr>
                <w:b w:val="0"/>
                <w:sz w:val="18"/>
              </w:rPr>
              <w:t>Status, evidence, observations, dependencies and cleanup.</w:t>
            </w:r>
          </w:p>
        </w:tc>
      </w:tr>
      <w:tr>
        <w:tc>
          <w:tcPr>
            <w:tcW w:type="dxa" w:w="5040"/>
          </w:tcPr>
          <w:p>
            <w:r/>
            <w:r>
              <w:rPr>
                <w:b/>
                <w:sz w:val="18"/>
              </w:rPr>
              <w:t>CFMotionEffect</w:t>
            </w:r>
          </w:p>
        </w:tc>
        <w:tc>
          <w:tcPr>
            <w:tcW w:type="dxa" w:w="5040"/>
          </w:tcPr>
          <w:p>
            <w:r/>
            <w:r>
              <w:rPr>
                <w:b w:val="0"/>
                <w:sz w:val="18"/>
              </w:rPr>
              <w:t>Recipe, typed inputs, parameters, reduced alternative and examples.</w:t>
            </w:r>
          </w:p>
        </w:tc>
      </w:tr>
      <w:tr>
        <w:tc>
          <w:tcPr>
            <w:tcW w:type="dxa" w:w="5040"/>
          </w:tcPr>
          <w:p>
            <w:r/>
            <w:r>
              <w:rPr>
                <w:b/>
                <w:sz w:val="18"/>
              </w:rPr>
              <w:t>CFMotionBehaviour</w:t>
            </w:r>
          </w:p>
        </w:tc>
        <w:tc>
          <w:tcPr>
            <w:tcW w:type="dxa" w:w="5040"/>
          </w:tcPr>
          <w:p>
            <w:r/>
            <w:r>
              <w:rPr>
                <w:b w:val="0"/>
                <w:sz w:val="18"/>
              </w:rPr>
              <w:t>State, handlers, live values, active operations, history and examples.</w:t>
            </w:r>
          </w:p>
        </w:tc>
      </w:tr>
      <w:tr>
        <w:tc>
          <w:tcPr>
            <w:tcW w:type="dxa" w:w="5040"/>
          </w:tcPr>
          <w:p>
            <w:r/>
            <w:r>
              <w:rPr>
                <w:b/>
                <w:sz w:val="18"/>
              </w:rPr>
              <w:t>CFMotionFailure</w:t>
            </w:r>
          </w:p>
        </w:tc>
        <w:tc>
          <w:tcPr>
            <w:tcW w:type="dxa" w:w="5040"/>
          </w:tcPr>
          <w:p>
            <w:r/>
            <w:r>
              <w:rPr>
                <w:b w:val="0"/>
                <w:sz w:val="18"/>
              </w:rPr>
              <w:t>Explanation, violated invariant, relevant objects, trace segment and reproducer.</w:t>
            </w:r>
          </w:p>
        </w:tc>
      </w:tr>
    </w:tbl>
    <w:p>
      <w:pPr>
        <w:pStyle w:val="Heading2"/>
      </w:pPr>
      <w:r>
        <w:t>16.1 Examples</w:t>
      </w:r>
    </w:p>
    <w:p>
      <w:pPr/>
      <w:r>
        <w:t>Examples are executable specifications, documentation and reusable fixtures. Each major capability begins with an example that returns a useful object such as an operation, coordinator, behaviour or composed example model. Edge states and failures receive examples as well as happy paths.</w:t>
      </w:r>
    </w:p>
    <w:p>
      <w:pPr>
        <w:pStyle w:val="Heading2"/>
      </w:pPr>
      <w:r>
        <w:t>16.2 Traces</w:t>
      </w:r>
    </w:p>
    <w:p>
      <w:pPr/>
      <w:r>
        <w:t>Trace entries are structured domain events, not Transcript strings. They retain enough typed context to follow state changes, property conflicts, readiness, retargeting and cleanup without bespoke logging.</w:t>
      </w:r>
    </w:p>
    <w:p>
      <w:pPr>
        <w:pStyle w:val="Heading1"/>
      </w:pPr>
      <w:r>
        <w:t>17. Failures and recovery</w:t>
      </w:r>
    </w:p>
    <w:p>
      <w:pPr>
        <w:pStyle w:val="ListBullet"/>
      </w:pPr>
      <w:r>
        <w:rPr>
          <w:b/>
        </w:rPr>
        <w:t xml:space="preserve">CFMotionDetachedSubjectFailure: </w:t>
      </w:r>
      <w:r>
        <w:t>A running operation requires a space but the subject is detached.</w:t>
      </w:r>
    </w:p>
    <w:p>
      <w:pPr>
        <w:pStyle w:val="ListBullet"/>
      </w:pPr>
      <w:r>
        <w:rPr>
          <w:b/>
        </w:rPr>
        <w:t xml:space="preserve">CFMotionCrossSpaceFailure: </w:t>
      </w:r>
      <w:r>
        <w:t>Participants belong to different spaces.</w:t>
      </w:r>
    </w:p>
    <w:p>
      <w:pPr>
        <w:pStyle w:val="ListBullet"/>
      </w:pPr>
      <w:r>
        <w:rPr>
          <w:b/>
        </w:rPr>
        <w:t xml:space="preserve">CFMotionPropertyConflictFailure: </w:t>
      </w:r>
      <w:r>
        <w:t>The selected policy cannot resolve a claim.</w:t>
      </w:r>
    </w:p>
    <w:p>
      <w:pPr>
        <w:pStyle w:val="ListBullet"/>
      </w:pPr>
      <w:r>
        <w:rPr>
          <w:b/>
        </w:rPr>
        <w:t xml:space="preserve">CFMotionInvalidSnapshotFailure: </w:t>
      </w:r>
      <w:r>
        <w:t>Geometry or coordinate context is invalid or provisional.</w:t>
      </w:r>
    </w:p>
    <w:p>
      <w:pPr>
        <w:pStyle w:val="ListBullet"/>
      </w:pPr>
      <w:r>
        <w:rPr>
          <w:b/>
        </w:rPr>
        <w:t xml:space="preserve">CFMotionReadinessTimeoutFailure: </w:t>
      </w:r>
      <w:r>
        <w:t>Readiness did not complete within bounded policy.</w:t>
      </w:r>
    </w:p>
    <w:p>
      <w:pPr>
        <w:pStyle w:val="ListBullet"/>
      </w:pPr>
      <w:r>
        <w:rPr>
          <w:b/>
        </w:rPr>
        <w:t xml:space="preserve">CFMotionCleanupFailure: </w:t>
      </w:r>
      <w:r>
        <w:t>A terminal operation retained temporary state or claims.</w:t>
      </w:r>
    </w:p>
    <w:p>
      <w:pPr>
        <w:pStyle w:val="ListBullet"/>
      </w:pPr>
      <w:r>
        <w:rPr>
          <w:b/>
        </w:rPr>
        <w:t xml:space="preserve">CFMotionUnsupportedCompositionFailure: </w:t>
      </w:r>
      <w:r>
        <w:t>A property cannot safely compose requested channels.</w:t>
      </w:r>
    </w:p>
    <w:p>
      <w:pPr>
        <w:pStyle w:val="ListBullet"/>
      </w:pPr>
      <w:r>
        <w:rPr>
          <w:b/>
        </w:rPr>
        <w:t xml:space="preserve">CFMotionInvalidTransitionFailure: </w:t>
      </w:r>
      <w:r>
        <w:t>The operation lifecycle transition is invalid.</w:t>
      </w:r>
    </w:p>
    <w:p>
      <w:pPr/>
      <w:r>
        <w:t>Failures carry the relevant operation, coordinator, subject, property, snapshots, readiness evidence and trace segment where available. The debugger should present these objects directly.</w:t>
      </w:r>
    </w:p>
    <w:p>
      <w:pPr>
        <w:pStyle w:val="Heading1"/>
      </w:pPr>
      <w:r>
        <w:t>18. Testing and acceptance</w:t>
      </w:r>
    </w:p>
    <w:p>
      <w:pPr>
        <w:pStyle w:val="ListBullet"/>
      </w:pPr>
      <w:r>
        <w:t>Completion reaches the authoritative result.</w:t>
      </w:r>
    </w:p>
    <w:p>
      <w:pPr>
        <w:pStyle w:val="ListBullet"/>
      </w:pPr>
      <w:r>
        <w:t>Retarget begins from current presentation without discontinuity.</w:t>
      </w:r>
    </w:p>
    <w:p>
      <w:pPr>
        <w:pStyle w:val="ListBullet"/>
      </w:pPr>
      <w:r>
        <w:t>Replacement leaves one owner and obsolete callbacks cannot settle the replacement.</w:t>
      </w:r>
    </w:p>
    <w:p>
      <w:pPr>
        <w:pStyle w:val="ListBullet"/>
      </w:pPr>
      <w:r>
        <w:t>Cancellation applies its declared policy and reaches terminal cleanup.</w:t>
      </w:r>
    </w:p>
    <w:p>
      <w:pPr>
        <w:pStyle w:val="ListBullet"/>
      </w:pPr>
      <w:r>
        <w:t>Every terminal operation releases claims and operation-owned resources.</w:t>
      </w:r>
    </w:p>
    <w:p>
      <w:pPr>
        <w:pStyle w:val="ListBullet"/>
      </w:pPr>
      <w:r>
        <w:t>Cross-space, detached and invalid geometry fail before authoritative mutation where possible.</w:t>
      </w:r>
    </w:p>
    <w:p>
      <w:pPr>
        <w:pStyle w:val="ListBullet"/>
      </w:pPr>
      <w:r>
        <w:t>Provisional asynchronous geometry is never accepted as destination.</w:t>
      </w:r>
    </w:p>
    <w:p>
      <w:pPr>
        <w:pStyle w:val="ListBullet"/>
      </w:pPr>
      <w:r>
        <w:t>Reduced motion preserves semantic result and lifecycle.</w:t>
      </w:r>
    </w:p>
    <w:p>
      <w:pPr>
        <w:pStyle w:val="ListBullet"/>
      </w:pPr>
      <w:r>
        <w:t>Each major runtime object exposes enough context to answer ownership, readiness, origin, destination and cleanup questions.</w:t>
      </w:r>
    </w:p>
    <w:p>
      <w:pPr>
        <w:pStyle w:val="ListBullet"/>
      </w:pPr>
      <w:r>
        <w:t>Each major feature has executable examples, including interruption and failure states.</w:t>
      </w:r>
    </w:p>
    <w:p>
      <w:pPr>
        <w:pStyle w:val="Heading1"/>
      </w:pPr>
      <w:r>
        <w:t>19. Extension contracts</w:t>
      </w:r>
    </w:p>
    <w:p>
      <w:pPr>
        <w:pStyle w:val="Heading2"/>
      </w:pPr>
      <w:r>
        <w:t>19.1 New property</w:t>
      </w:r>
    </w:p>
    <w:p>
      <w:pPr/>
      <w:r>
        <w:t>Implement stable identity, validation, current-presentation read, authoritative read where distinct, Motion-owned application, composition where supported, restoration capture and cleanup. Document whether the property affects paint, transform, layout, structure or interaction.</w:t>
      </w:r>
    </w:p>
    <w:p>
      <w:pPr>
        <w:pStyle w:val="Heading2"/>
      </w:pPr>
      <w:r>
        <w:t>19.2 New effect</w:t>
      </w:r>
    </w:p>
    <w:p>
      <w:pPr/>
      <w:r>
        <w:t>Declare accepted subject and typed input, build Core tracks or transactions, define timing defaults, completion and reduced alternative, and provide executable examples. Do not install events or reach into coordinator internals.</w:t>
      </w:r>
    </w:p>
    <w:p>
      <w:pPr>
        <w:pStyle w:val="Heading2"/>
      </w:pPr>
      <w:r>
        <w:t>19.3 New behaviour</w:t>
      </w:r>
    </w:p>
    <w:p>
      <w:pPr/>
      <w:r>
        <w:t>Interpret Bloc or Brick events, maintain semantic state and request effects. Install and remove handlers cleanly. Verify interruption, detach, reinstallation and reduced-motion behaviour.</w:t>
      </w:r>
    </w:p>
    <w:p>
      <w:pPr>
        <w:pStyle w:val="Heading2"/>
      </w:pPr>
      <w:r>
        <w:t>19.4 New readiness strategy</w:t>
      </w:r>
    </w:p>
    <w:p>
      <w:pPr/>
      <w:r>
        <w:t>Expose status, unmet reason, evidence, observation lifecycle and completion. Observation must be bounded and cleaned up.</w:t>
      </w:r>
    </w:p>
    <w:p>
      <w:pPr>
        <w:pStyle w:val="Heading1"/>
      </w:pPr>
      <w:r>
        <w:t>20. Configuration Editor proving ground</w:t>
      </w:r>
    </w:p>
    <w:p>
      <w:pPr/>
      <w:r>
        <w:t>The Configuration Editor is the first complex proving ground because it combines explicit participants, nested targeting, readiness, layout resize, retargeting, adoption and cleanup.</w:t>
      </w:r>
    </w:p>
    <w:p>
      <w:pPr>
        <w:pStyle w:val="ListBullet"/>
      </w:pPr>
      <w:r>
        <w:t>Preview membership is explicit; no global rediscovery after mutation.</w:t>
      </w:r>
    </w:p>
    <w:p>
      <w:pPr>
        <w:pStyle w:val="ListBullet"/>
      </w:pPr>
      <w:r>
        <w:t>Closest valid target and hit testing use one coherent visible-target model.</w:t>
      </w:r>
    </w:p>
    <w:p>
      <w:pPr>
        <w:pStyle w:val="ListBullet"/>
      </w:pPr>
      <w:r>
        <w:t>Preview opening, old-gap closing, new-gap opening, sibling displacement and form expansion share one operation where semantically one change.</w:t>
      </w:r>
    </w:p>
    <w:p>
      <w:pPr>
        <w:pStyle w:val="ListBullet"/>
      </w:pPr>
      <w:r>
        <w:t>Retarget begins from current presentation, never from provisional overlay geometry.</w:t>
      </w:r>
    </w:p>
    <w:p>
      <w:pPr>
        <w:pStyle w:val="ListBullet"/>
      </w:pPr>
      <w:r>
        <w:t>Resize follows the extent computed by Bloc layout and does not rely on translation-only assumptions.</w:t>
      </w:r>
    </w:p>
    <w:p>
      <w:pPr>
        <w:pStyle w:val="ListBullet"/>
      </w:pPr>
      <w:r>
        <w:t>Async Preparing content cannot define destination geometry until ready.</w:t>
      </w:r>
    </w:p>
    <w:p>
      <w:pPr>
        <w:pStyle w:val="ListBullet"/>
      </w:pPr>
      <w:r>
        <w:t>Sidebar entry, target loss and editor exit may share visual cancellation while retaining distinct semantic causes.</w:t>
      </w:r>
    </w:p>
    <w:p>
      <w:pPr>
        <w:pStyle w:val="ListBullet"/>
      </w:pPr>
      <w:r>
        <w:t>Successful drop adoption invalidates pending callbacks and clears operation-owned presentation.</w:t>
      </w:r>
    </w:p>
    <w:p>
      <w:pPr>
        <w:pStyle w:val="ListBullet"/>
      </w:pPr>
      <w:r>
        <w:t>Second and subsequent drops behave like the first.</w:t>
      </w:r>
    </w:p>
    <w:p>
      <w:pPr>
        <w:pStyle w:val="ListBullet"/>
      </w:pPr>
      <w:r>
        <w:t>Equivalent editor-specific animation machinery is deleted once Motion passes these criteria.</w:t>
      </w:r>
    </w:p>
    <w:p>
      <w:pPr>
        <w:pStyle w:val="Heading1"/>
      </w:pPr>
      <w:r>
        <w:t>21. Implementation programme</w:t>
      </w:r>
    </w:p>
    <w:p>
      <w:pPr>
        <w:pStyle w:val="ListBullet"/>
      </w:pPr>
      <w:r>
        <w:rPr>
          <w:b/>
        </w:rPr>
        <w:t xml:space="preserve">Phase 1 - operation spine: </w:t>
      </w:r>
      <w:r>
        <w:t>Coordinator; common lifecycle; typed opacity property/track; ownership; retargeting; cancellation; trace; inspection; deterministic examples.</w:t>
      </w:r>
    </w:p>
    <w:p>
      <w:pPr>
        <w:pStyle w:val="ListBullet"/>
      </w:pPr>
      <w:r>
        <w:t>Phase 2 - layout transaction: Explicit snapshots and coordinate space; readiness; move and resize; retargeting; failure examples.</w:t>
      </w:r>
    </w:p>
    <w:p>
      <w:pPr>
        <w:pStyle w:val="ListBullet"/>
      </w:pPr>
      <w:r>
        <w:rPr>
          <w:b/>
        </w:rPr>
        <w:t xml:space="preserve">Phase 3 - structural motion: </w:t>
      </w:r>
      <w:r>
        <w:t>Insertion, removal, adoption overlays, cross-parent movement and Configuration Editor replacement.</w:t>
      </w:r>
    </w:p>
    <w:p>
      <w:pPr>
        <w:pStyle w:val="ListBullet"/>
      </w:pPr>
      <w:r>
        <w:rPr>
          <w:b/>
        </w:rPr>
        <w:t xml:space="preserve">Phase 4 - effects and Brick behaviours: </w:t>
      </w:r>
      <w:r>
        <w:t>Typed effect inputs, core effect library, aptitudes, wishes, styles and reduced motion.</w:t>
      </w:r>
    </w:p>
    <w:p>
      <w:pPr>
        <w:pStyle w:val="ListBullet"/>
      </w:pPr>
      <w:r>
        <w:rPr>
          <w:b/>
        </w:rPr>
        <w:t xml:space="preserve">Phase 5 - collections and expressive motion: </w:t>
      </w:r>
      <w:r>
        <w:t>Collection subjects, distribution, springs, velocity, paths, blur or shader tracks, text and geometry adapters.</w:t>
      </w:r>
    </w:p>
    <w:p>
      <w:pPr>
        <w:pStyle w:val="Heading1"/>
      </w:pPr>
      <w:r>
        <w:t>22. Open architectural choices</w:t>
      </w:r>
    </w:p>
    <w:tbl>
      <w:tblPr>
        <w:tblW w:type="auto" w:w="0"/>
        <w:jc w:val="center"/>
        <w:tblLook w:firstColumn="1" w:firstRow="1" w:lastColumn="0" w:lastRow="0" w:noHBand="0" w:noVBand="1" w:val="04A0"/>
      </w:tblPr>
      <w:tblGrid>
        <w:gridCol w:w="10080"/>
      </w:tblGrid>
      <w:tr>
        <w:tc>
          <w:tcPr>
            <w:tcW w:type="dxa" w:w="10080"/>
            <w:shd w:fill="EAF2F8"/>
          </w:tcPr>
          <w:p>
            <w:r>
              <w:rPr>
                <w:b/>
                <w:sz w:val="20"/>
              </w:rPr>
              <w:t>Transform channel composition</w:t>
            </w:r>
          </w:p>
          <w:p>
            <w:pPr>
              <w:spacing w:after="0"/>
            </w:pPr>
            <w:r>
              <w:t>A dedicated Motion transform layer gives clean ownership and cleanup but depends on Bloc composition seams. Full transformation decomposition offers broader access but increases restoration and matrix ambiguity. Prototype the dedicated layer first against current Bloc APIs.</w:t>
            </w:r>
          </w:p>
        </w:tc>
      </w:tr>
    </w:tbl>
    <w:p>
      <w:pPr>
        <w:spacing w:after="0"/>
      </w:pPr>
    </w:p>
    <w:tbl>
      <w:tblPr>
        <w:tblW w:type="auto" w:w="0"/>
        <w:jc w:val="center"/>
        <w:tblLook w:firstColumn="1" w:firstRow="1" w:lastColumn="0" w:lastRow="0" w:noHBand="0" w:noVBand="1" w:val="04A0"/>
      </w:tblPr>
      <w:tblGrid>
        <w:gridCol w:w="10080"/>
      </w:tblGrid>
      <w:tr>
        <w:tc>
          <w:tcPr>
            <w:tcW w:type="dxa" w:w="10080"/>
            <w:shd w:fill="EAF2F8"/>
          </w:tcPr>
          <w:p>
            <w:r>
              <w:rPr>
                <w:b/>
                <w:sz w:val="20"/>
              </w:rPr>
              <w:t>Coordinator storage</w:t>
            </w:r>
          </w:p>
          <w:p>
            <w:pPr>
              <w:spacing w:after="0"/>
            </w:pPr>
            <w:r>
              <w:t>Space-root userData is simple, local and inspectable; a weak registry avoids root coupling but introduces global state and leak risk. Prefer root-attached storage unless root replacement proves unsafe.</w:t>
            </w:r>
          </w:p>
        </w:tc>
      </w:tr>
    </w:tbl>
    <w:p>
      <w:pPr>
        <w:spacing w:after="0"/>
      </w:pPr>
    </w:p>
    <w:tbl>
      <w:tblPr>
        <w:tblW w:type="auto" w:w="0"/>
        <w:jc w:val="center"/>
        <w:tblLook w:firstColumn="1" w:firstRow="1" w:lastColumn="0" w:lastRow="0" w:noHBand="0" w:noVBand="1" w:val="04A0"/>
      </w:tblPr>
      <w:tblGrid>
        <w:gridCol w:w="10080"/>
      </w:tblGrid>
      <w:tr>
        <w:tc>
          <w:tcPr>
            <w:tcW w:type="dxa" w:w="10080"/>
            <w:shd w:fill="EAF2F8"/>
          </w:tcPr>
          <w:p>
            <w:r>
              <w:rPr>
                <w:b/>
                <w:sz w:val="20"/>
              </w:rPr>
              <w:t>Lifecycle state representation</w:t>
            </w:r>
          </w:p>
          <w:p>
            <w:pPr>
              <w:spacing w:after="0"/>
            </w:pPr>
            <w:r>
              <w:t>Typed singleton states are compact and discoverable; state subclasses support specialised protocol at greater class cost. Begin with typed singleton state objects and promote only where behaviour differs.</w:t>
            </w:r>
          </w:p>
        </w:tc>
      </w:tr>
    </w:tbl>
    <w:p>
      <w:pPr>
        <w:spacing w:after="0"/>
      </w:pPr>
    </w:p>
    <w:tbl>
      <w:tblPr>
        <w:tblW w:type="auto" w:w="0"/>
        <w:jc w:val="center"/>
        <w:tblLook w:firstColumn="1" w:firstRow="1" w:lastColumn="0" w:lastRow="0" w:noHBand="0" w:noVBand="1" w:val="04A0"/>
      </w:tblPr>
      <w:tblGrid>
        <w:gridCol w:w="10080"/>
      </w:tblGrid>
      <w:tr>
        <w:tc>
          <w:tcPr>
            <w:tcW w:type="dxa" w:w="10080"/>
            <w:shd w:fill="EAF2F8"/>
          </w:tcPr>
          <w:p>
            <w:r>
              <w:rPr>
                <w:b/>
                <w:sz w:val="20"/>
              </w:rPr>
              <w:t>Stable-layout readiness</w:t>
            </w:r>
          </w:p>
          <w:p>
            <w:pPr>
              <w:spacing w:after="0"/>
            </w:pPr>
            <w:r>
              <w:t>Frame/layout observation is efficient but cannot replace semantic async readiness. Geometry stability is general but can waste pulses. Compose explicit semantic readiness with bounded geometric stability.</w:t>
            </w:r>
          </w:p>
        </w:tc>
      </w:tr>
    </w:tbl>
    <w:p>
      <w:pPr>
        <w:spacing w:after="0"/>
      </w:pPr>
    </w:p>
    <w:tbl>
      <w:tblPr>
        <w:tblW w:type="auto" w:w="0"/>
        <w:jc w:val="center"/>
        <w:tblLook w:firstColumn="1" w:firstRow="1" w:lastColumn="0" w:lastRow="0" w:noHBand="0" w:noVBand="1" w:val="04A0"/>
      </w:tblPr>
      <w:tblGrid>
        <w:gridCol w:w="10080"/>
      </w:tblGrid>
      <w:tr>
        <w:tc>
          <w:tcPr>
            <w:tcW w:type="dxa" w:w="10080"/>
            <w:shd w:fill="EAF2F8"/>
          </w:tcPr>
          <w:p>
            <w:r>
              <w:rPr>
                <w:b/>
                <w:sz w:val="20"/>
              </w:rPr>
              <w:t>Trace representation</w:t>
            </w:r>
          </w:p>
          <w:p>
            <w:pPr>
              <w:spacing w:after="0"/>
            </w:pPr>
            <w:r>
              <w:t>A small typed hierarchy improves navigation and focused views without creating one class per minor event. Keep lifecycle, ownership, readiness and cleanup distinct.</w:t>
            </w:r>
          </w:p>
        </w:tc>
      </w:tr>
    </w:tbl>
    <w:p>
      <w:pPr>
        <w:spacing w:after="0"/>
      </w:pPr>
    </w:p>
    <w:p>
      <w:pPr>
        <w:pStyle w:val="Heading1"/>
      </w:pPr>
      <w:r>
        <w:t>Appendix A. GT and Bloc connection map</w:t>
      </w:r>
    </w:p>
    <w:tbl>
      <w:tblPr>
        <w:tblW w:type="auto" w:w="0"/>
        <w:jc w:val="center"/>
        <w:tblLook w:firstColumn="1" w:firstRow="1" w:lastColumn="0" w:lastRow="0" w:noHBand="0" w:noVBand="1" w:val="04A0"/>
      </w:tblPr>
      <w:tblGrid>
        <w:gridCol w:w="5040"/>
        <w:gridCol w:w="5040"/>
      </w:tblGrid>
      <w:tr>
        <w:trPr>
          <w:tblHeader w:val="true"/>
        </w:trPr>
        <w:tc>
          <w:tcPr>
            <w:tcW w:type="dxa" w:w="5040"/>
            <w:shd w:fill="D9E7F5"/>
          </w:tcPr>
          <w:p>
            <w:r/>
            <w:r>
              <w:rPr>
                <w:b/>
                <w:sz w:val="18"/>
              </w:rPr>
              <w:t>Source</w:t>
            </w:r>
          </w:p>
        </w:tc>
        <w:tc>
          <w:tcPr>
            <w:tcW w:type="dxa" w:w="5040"/>
            <w:shd w:fill="D9E7F5"/>
          </w:tcPr>
          <w:p>
            <w:r/>
            <w:r>
              <w:rPr>
                <w:b/>
                <w:sz w:val="18"/>
              </w:rPr>
              <w:t>Motion relevance</w:t>
            </w:r>
          </w:p>
        </w:tc>
      </w:tr>
      <w:tr>
        <w:tc>
          <w:tcPr>
            <w:tcW w:type="dxa" w:w="5040"/>
          </w:tcPr>
          <w:p>
            <w:r/>
            <w:r>
              <w:rPr>
                <w:b/>
                <w:sz w:val="18"/>
              </w:rPr>
              <w:t>BlBaseAnimation</w:t>
            </w:r>
          </w:p>
        </w:tc>
        <w:tc>
          <w:tcPr>
            <w:tcW w:type="dxa" w:w="5040"/>
          </w:tcPr>
          <w:p>
            <w:r/>
            <w:r>
              <w:rPr>
                <w:b w:val="0"/>
                <w:sz w:val="18"/>
              </w:rPr>
              <w:t>Low-level task lifecycle, target, time, progress, stop and finished callbacks.</w:t>
            </w:r>
          </w:p>
        </w:tc>
      </w:tr>
      <w:tr>
        <w:tc>
          <w:tcPr>
            <w:tcW w:type="dxa" w:w="5040"/>
          </w:tcPr>
          <w:p>
            <w:r/>
            <w:r>
              <w:rPr>
                <w:b/>
                <w:sz w:val="18"/>
              </w:rPr>
              <w:t>BlAnimation</w:t>
            </w:r>
          </w:p>
        </w:tc>
        <w:tc>
          <w:tcPr>
            <w:tcW w:type="dxa" w:w="5040"/>
          </w:tcPr>
          <w:p>
            <w:r/>
            <w:r>
              <w:rPr>
                <w:b w:val="0"/>
                <w:sz w:val="18"/>
              </w:rPr>
              <w:t>Duration, easing and per-step application.</w:t>
            </w:r>
          </w:p>
        </w:tc>
      </w:tr>
      <w:tr>
        <w:tc>
          <w:tcPr>
            <w:tcW w:type="dxa" w:w="5040"/>
          </w:tcPr>
          <w:p>
            <w:r/>
            <w:r>
              <w:rPr>
                <w:b/>
                <w:sz w:val="18"/>
              </w:rPr>
              <w:t>BlNumberTransition</w:t>
            </w:r>
          </w:p>
        </w:tc>
        <w:tc>
          <w:tcPr>
            <w:tcW w:type="dxa" w:w="5040"/>
          </w:tcPr>
          <w:p>
            <w:r/>
            <w:r>
              <w:rPr>
                <w:b w:val="0"/>
                <w:sz w:val="18"/>
              </w:rPr>
              <w:t>Numeric interpolation.</w:t>
            </w:r>
          </w:p>
        </w:tc>
      </w:tr>
      <w:tr>
        <w:tc>
          <w:tcPr>
            <w:tcW w:type="dxa" w:w="5040"/>
          </w:tcPr>
          <w:p>
            <w:r/>
            <w:r>
              <w:rPr>
                <w:b/>
                <w:sz w:val="18"/>
              </w:rPr>
              <w:t>BlTransformAnimation</w:t>
            </w:r>
          </w:p>
        </w:tc>
        <w:tc>
          <w:tcPr>
            <w:tcW w:type="dxa" w:w="5040"/>
          </w:tcPr>
          <w:p>
            <w:r/>
            <w:r>
              <w:rPr>
                <w:b w:val="0"/>
                <w:sz w:val="18"/>
              </w:rPr>
              <w:t>Transformation application and layout-sensitive matrix capture.</w:t>
            </w:r>
          </w:p>
        </w:tc>
      </w:tr>
      <w:tr>
        <w:tc>
          <w:tcPr>
            <w:tcW w:type="dxa" w:w="5040"/>
          </w:tcPr>
          <w:p>
            <w:r/>
            <w:r>
              <w:rPr>
                <w:b/>
                <w:sz w:val="18"/>
              </w:rPr>
              <w:t>BlElement</w:t>
            </w:r>
          </w:p>
        </w:tc>
        <w:tc>
          <w:tcPr>
            <w:tcW w:type="dxa" w:w="5040"/>
          </w:tcPr>
          <w:p>
            <w:r/>
            <w:r>
              <w:rPr>
                <w:b w:val="0"/>
                <w:sz w:val="18"/>
              </w:rPr>
              <w:t>addAnimation:, enqueueTask:, bounds, transforms, layout requests, events and scene attachment.</w:t>
            </w:r>
          </w:p>
        </w:tc>
      </w:tr>
      <w:tr>
        <w:tc>
          <w:tcPr>
            <w:tcW w:type="dxa" w:w="5040"/>
          </w:tcPr>
          <w:p>
            <w:r/>
            <w:r>
              <w:rPr>
                <w:b/>
                <w:sz w:val="18"/>
              </w:rPr>
              <w:t>BlSpace</w:t>
            </w:r>
          </w:p>
        </w:tc>
        <w:tc>
          <w:tcPr>
            <w:tcW w:type="dxa" w:w="5040"/>
          </w:tcPr>
          <w:p>
            <w:r/>
            <w:r>
              <w:rPr>
                <w:b w:val="0"/>
                <w:sz w:val="18"/>
              </w:rPr>
              <w:t>Time, root, task/frame processing, layout and coordinator boundary.</w:t>
            </w:r>
          </w:p>
        </w:tc>
      </w:tr>
      <w:tr>
        <w:tc>
          <w:tcPr>
            <w:tcW w:type="dxa" w:w="5040"/>
          </w:tcPr>
          <w:p>
            <w:r/>
            <w:r>
              <w:rPr>
                <w:b/>
                <w:sz w:val="18"/>
              </w:rPr>
              <w:t>Bloc bounds protocols</w:t>
            </w:r>
          </w:p>
        </w:tc>
        <w:tc>
          <w:tcPr>
            <w:tcW w:type="dxa" w:w="5040"/>
          </w:tcPr>
          <w:p>
            <w:r/>
            <w:r>
              <w:rPr>
                <w:b w:val="0"/>
                <w:sz w:val="18"/>
              </w:rPr>
              <w:t>Coordinate-aware capture and conversion.</w:t>
            </w:r>
          </w:p>
        </w:tc>
      </w:tr>
      <w:tr>
        <w:tc>
          <w:tcPr>
            <w:tcW w:type="dxa" w:w="5040"/>
          </w:tcPr>
          <w:p>
            <w:r/>
            <w:r>
              <w:rPr>
                <w:b/>
                <w:sz w:val="18"/>
              </w:rPr>
              <w:t>Brick aptitudes and wishes</w:t>
            </w:r>
          </w:p>
        </w:tc>
        <w:tc>
          <w:tcPr>
            <w:tcW w:type="dxa" w:w="5040"/>
          </w:tcPr>
          <w:p>
            <w:r/>
            <w:r>
              <w:rPr>
                <w:b w:val="0"/>
                <w:sz w:val="18"/>
              </w:rPr>
              <w:t>Widget lifecycle, semantic state and behaviour integration.</w:t>
            </w:r>
          </w:p>
        </w:tc>
      </w:tr>
      <w:tr>
        <w:tc>
          <w:tcPr>
            <w:tcW w:type="dxa" w:w="5040"/>
          </w:tcPr>
          <w:p>
            <w:r/>
            <w:r>
              <w:rPr>
                <w:b/>
                <w:sz w:val="18"/>
              </w:rPr>
              <w:t>GT Inspector/Coder/Debugger/Examples</w:t>
            </w:r>
          </w:p>
        </w:tc>
        <w:tc>
          <w:tcPr>
            <w:tcW w:type="dxa" w:w="5040"/>
          </w:tcPr>
          <w:p>
            <w:r/>
            <w:r>
              <w:rPr>
                <w:b w:val="0"/>
                <w:sz w:val="18"/>
              </w:rPr>
              <w:t>Focused views, actions, searches, examples and live exploration.</w:t>
            </w:r>
          </w:p>
        </w:tc>
      </w:tr>
      <w:tr>
        <w:tc>
          <w:tcPr>
            <w:tcW w:type="dxa" w:w="5040"/>
          </w:tcPr>
          <w:p>
            <w:r/>
            <w:r>
              <w:rPr>
                <w:b/>
                <w:sz w:val="18"/>
              </w:rPr>
              <w:t>CFAnimationCoordinator</w:t>
            </w:r>
          </w:p>
        </w:tc>
        <w:tc>
          <w:tcPr>
            <w:tcW w:type="dxa" w:w="5040"/>
          </w:tcPr>
          <w:p>
            <w:r/>
            <w:r>
              <w:rPr>
                <w:b w:val="0"/>
                <w:sz w:val="18"/>
              </w:rPr>
              <w:t>Prior editor-local grouping and cancellation lessons; not the final space-wide ownership model.</w:t>
            </w:r>
          </w:p>
        </w:tc>
      </w:tr>
    </w:tbl>
    <w:sectPr w:rsidR="00FC693F" w:rsidRPr="0006063C" w:rsidSect="00034616">
      <w:headerReference w:type="default" r:id="rId9"/>
      <w:footerReference w:type="default" r:id="rId10"/>
      <w:pgSz w:w="12240" w:h="15840"/>
      <w:pgMar w:top="979"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BVC Foundation Motion • Base Specification 1.0 •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GT Motion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244A73"/>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F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40"/>
      <w:ind w:left="331" w:right="173"/>
      <w:shd w:fill="F3F5F7"/>
    </w:pPr>
    <w:rPr>
      <w:rFonts w:ascii="Menlo" w:hAnsi="Menl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