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Catalyst Motion - Architecture</w:t>
      </w:r>
    </w:p>
    <w:p>
      <w:pPr>
        <w:pStyle w:val="Subtitle"/>
      </w:pPr>
      <w:r>
        <w:t>Temporal composition and playback architecture | Part of Catalyst Foundation</w:t>
      </w:r>
    </w:p>
    <w:tbl>
      <w:tblPr>
        <w:tblW w:type="auto" w:w="0"/>
        <w:jc w:val="center"/>
        <w:tblLook w:firstColumn="1" w:firstRow="1" w:lastColumn="0" w:lastRow="0" w:noHBand="0" w:noVBand="1" w:val="04A0"/>
      </w:tblPr>
      <w:tblGrid>
        <w:gridCol w:w="9878"/>
      </w:tblGrid>
      <w:tr>
        <w:tc>
          <w:tcPr>
            <w:tcW w:type="dxa" w:w="9878"/>
            <w:shd w:fill="EEF3F8"/>
            <w:tcMar>
              <w:top w:w="120" w:type="dxa"/>
              <w:start w:w="160" w:type="dxa"/>
              <w:bottom w:w="120" w:type="dxa"/>
              <w:end w:w="160" w:type="dxa"/>
            </w:tcMar>
          </w:tcPr>
          <w:p>
            <w:pPr>
              <w:spacing w:after="0"/>
            </w:pPr>
            <w:r>
              <w:rPr>
                <w:b/>
                <w:color w:val="18324A"/>
              </w:rPr>
              <w:t xml:space="preserve">Positioning  </w:t>
            </w:r>
            <w:r>
              <w:rPr>
                <w:color w:val="202A33"/>
              </w:rPr>
              <w:t>Catalyst Motion is part of Catalyst Foundation.</w:t>
            </w:r>
          </w:p>
        </w:tc>
      </w:tr>
    </w:tbl>
    <w:p/>
    <w:tbl>
      <w:tblPr>
        <w:tblW w:type="auto" w:w="0"/>
        <w:jc w:val="center"/>
        <w:tblLook w:firstColumn="1" w:firstRow="1" w:lastColumn="0" w:lastRow="0" w:noHBand="0" w:noVBand="1" w:val="04A0"/>
      </w:tblPr>
      <w:tblGrid>
        <w:gridCol w:w="9878"/>
      </w:tblGrid>
      <w:tr>
        <w:tc>
          <w:tcPr>
            <w:tcW w:type="dxa" w:w="9878"/>
            <w:shd w:fill="E9F3F4"/>
            <w:tcMar>
              <w:top w:w="110" w:type="dxa"/>
              <w:start w:w="150" w:type="dxa"/>
              <w:bottom w:w="110" w:type="dxa"/>
              <w:end w:w="150" w:type="dxa"/>
            </w:tcMar>
          </w:tcPr>
          <w:p>
            <w:pPr>
              <w:spacing w:after="0"/>
            </w:pPr>
            <w:r>
              <w:rPr>
                <w:b/>
                <w:color w:val="197C87"/>
              </w:rPr>
              <w:t xml:space="preserve">Authority  </w:t>
            </w:r>
            <w:r>
              <w:t>Current Catalyst Motion source defines the architecture. Examples and tests provide executable contracts for the supported API.</w:t>
            </w:r>
          </w:p>
        </w:tc>
      </w:tr>
    </w:tbl>
    <w:p>
      <w:pPr>
        <w:pStyle w:val="Heading1"/>
      </w:pPr>
      <w:r>
        <w:t>Purpose</w:t>
      </w:r>
    </w:p>
    <w:p>
      <w:r>
        <w:t>Catalyst Motion is the temporal-composition and playback framework within Catalyst Foundation. It coordinates Bloc presentation and long-running dynamic work through one shared presentation cadence per BlSpace.</w:t>
      </w:r>
    </w:p>
    <w:p>
      <w:r>
        <w:t>Scheduling, playback lifecycle, temporal composition, temporal placement, evaluated work and presentation ownership each have a clear owner. Integrating packages supply domain-specific Behaviours while Motion supplies the temporal runtime around them.</w:t>
      </w:r>
    </w:p>
    <w:p>
      <w:pPr>
        <w:pStyle w:val="ListBullet"/>
        <w:spacing w:after="50"/>
      </w:pPr>
      <w:r>
        <w:t>Finite interpolation and sequenced or overlapping tracks.</w:t>
      </w:r>
    </w:p>
    <w:p>
      <w:pPr>
        <w:pStyle w:val="ListBullet"/>
        <w:spacing w:after="50"/>
      </w:pPr>
      <w:r>
        <w:t>Indefinite procedural Behaviours.</w:t>
      </w:r>
    </w:p>
    <w:p>
      <w:pPr>
        <w:pStyle w:val="ListBullet"/>
        <w:spacing w:after="50"/>
      </w:pPr>
      <w:r>
        <w:t>Multiple Motions sharing one presentation frame.</w:t>
      </w:r>
    </w:p>
    <w:p>
      <w:pPr>
        <w:pStyle w:val="ListBullet"/>
        <w:spacing w:after="50"/>
      </w:pPr>
      <w:r>
        <w:t>Presentation-property ownership and retargeting.</w:t>
      </w:r>
    </w:p>
    <w:p>
      <w:pPr>
        <w:pStyle w:val="ListBullet"/>
        <w:spacing w:after="50"/>
      </w:pPr>
      <w:r>
        <w:t>Transform composition across independent Motions.</w:t>
      </w:r>
    </w:p>
    <w:p>
      <w:pPr>
        <w:pStyle w:val="ListBullet"/>
        <w:spacing w:after="50"/>
      </w:pPr>
      <w:r>
        <w:t>Pause, resume, stop and explicit cancellation presentation policies.</w:t>
      </w:r>
    </w:p>
    <w:p>
      <w:pPr>
        <w:pStyle w:val="ListBullet"/>
        <w:spacing w:after="50"/>
      </w:pPr>
      <w:r>
        <w:t>Integration with dynamic runtimes such as Catalyst Physics.</w:t>
      </w:r>
    </w:p>
    <w:p>
      <w:pPr>
        <w:pStyle w:val="Heading1"/>
      </w:pPr>
      <w:r>
        <w:t>Architectural model</w:t>
      </w:r>
    </w:p>
    <w:tbl>
      <w:tblPr>
        <w:tblW w:type="auto" w:w="0"/>
        <w:jc w:val="center"/>
        <w:tblLook w:firstColumn="1" w:firstRow="1" w:lastColumn="0" w:lastRow="0" w:noHBand="0" w:noVBand="1" w:val="04A0"/>
      </w:tblPr>
      <w:tblGrid>
        <w:gridCol w:w="9878"/>
      </w:tblGrid>
      <w:tr>
        <w:trPr>
          <w:cantSplit/>
        </w:trPr>
        <w:tc>
          <w:tcPr>
            <w:tcW w:type="dxa" w:w="9878"/>
            <w:shd w:fill="F4F5F6"/>
            <w:tcMar>
              <w:top w:w="100" w:type="dxa"/>
              <w:start w:w="140" w:type="dxa"/>
              <w:bottom w:w="100" w:type="dxa"/>
              <w:end w:w="140" w:type="dxa"/>
            </w:tcMar>
          </w:tcPr>
          <w:p>
            <w:pPr>
              <w:pStyle w:val="Code"/>
              <w:spacing w:after="0"/>
            </w:pPr>
            <w:r>
              <w:t>BlSpace</w:t>
            </w:r>
            <w:r>
              <w:br/>
            </w:r>
            <w:r>
              <w:t xml:space="preserve">    CFMotionCoordinator</w:t>
            </w:r>
            <w:r>
              <w:br/>
            </w:r>
            <w:r>
              <w:t xml:space="preserve">        CFMotionFrameDriver</w:t>
            </w:r>
            <w:r>
              <w:br/>
            </w:r>
            <w:r>
              <w:t xml:space="preserve">            CFMotionFrame</w:t>
            </w:r>
            <w:r>
              <w:br/>
            </w:r>
            <w:r>
              <w:t xml:space="preserve">            active CFMotions</w:t>
            </w:r>
            <w:r>
              <w:br/>
            </w:r>
            <w:r/>
            <w:r>
              <w:br/>
            </w:r>
            <w:r>
              <w:t>CFMotion</w:t>
            </w:r>
            <w:r>
              <w:br/>
            </w:r>
            <w:r>
              <w:t xml:space="preserve">    CFMotionTimeline</w:t>
            </w:r>
            <w:r>
              <w:br/>
            </w:r>
            <w:r>
              <w:t xml:space="preserve">        CFMotionTimelineTracks</w:t>
            </w:r>
            <w:r>
              <w:br/>
            </w:r>
            <w:r>
              <w:t xml:space="preserve">            CFMotionBehaviours</w:t>
            </w:r>
            <w:r>
              <w:br/>
            </w:r>
            <w:r>
              <w:t xml:space="preserve">                presentation or dynamic work</w:t>
            </w:r>
          </w:p>
        </w:tc>
      </w:tr>
    </w:tbl>
    <w:p>
      <w:r>
        <w:t>Runtime flow follows the same ownership chain on every presentation frame:</w:t>
      </w:r>
    </w:p>
    <w:tbl>
      <w:tblPr>
        <w:tblW w:type="auto" w:w="0"/>
        <w:jc w:val="center"/>
        <w:tblLook w:firstColumn="1" w:firstRow="1" w:lastColumn="0" w:lastRow="0" w:noHBand="0" w:noVBand="1" w:val="04A0"/>
      </w:tblPr>
      <w:tblGrid>
        <w:gridCol w:w="9878"/>
      </w:tblGrid>
      <w:tr>
        <w:trPr>
          <w:cantSplit/>
        </w:trPr>
        <w:tc>
          <w:tcPr>
            <w:tcW w:type="dxa" w:w="9878"/>
            <w:shd w:fill="F4F5F6"/>
            <w:tcMar>
              <w:top w:w="100" w:type="dxa"/>
              <w:start w:w="140" w:type="dxa"/>
              <w:bottom w:w="100" w:type="dxa"/>
              <w:end w:w="140" w:type="dxa"/>
            </w:tcMar>
          </w:tcPr>
          <w:p>
            <w:pPr>
              <w:pStyle w:val="Code"/>
              <w:spacing w:after="0"/>
            </w:pPr>
            <w:r>
              <w:t>Bloc pulse</w:t>
            </w:r>
            <w:r>
              <w:br/>
            </w:r>
            <w:r>
              <w:t xml:space="preserve">    -&gt; CFMotionFrameDriver samples BlSpace time once</w:t>
            </w:r>
            <w:r>
              <w:br/>
            </w:r>
            <w:r>
              <w:t xml:space="preserve">    -&gt; one immutable CFMotionFrame</w:t>
            </w:r>
            <w:r>
              <w:br/>
            </w:r>
            <w:r>
              <w:t xml:space="preserve">    -&gt; CFMotionCoordinator advances active Motions in registration order</w:t>
            </w:r>
            <w:r>
              <w:br/>
            </w:r>
            <w:r>
              <w:t xml:space="preserve">    -&gt; each CFMotion advances its Timeline</w:t>
            </w:r>
            <w:r>
              <w:br/>
            </w:r>
            <w:r>
              <w:t xml:space="preserve">    -&gt; each active TimelineTrack creates a CFMotionEvaluation</w:t>
            </w:r>
            <w:r>
              <w:br/>
            </w:r>
            <w:r>
              <w:t xml:space="preserve">    -&gt; each Behaviour performs its evaluated work</w:t>
            </w:r>
          </w:p>
        </w:tc>
      </w:tr>
    </w:tbl>
    <w:p>
      <w:r>
        <w:br w:type="page"/>
      </w:r>
    </w:p>
    <w:tbl>
      <w:tblPr>
        <w:tblStyle w:val="TableGrid"/>
        <w:tblW w:type="auto" w:w="0"/>
        <w:jc w:val="center"/>
        <w:tblLook w:firstColumn="1" w:firstRow="1" w:lastColumn="0" w:lastRow="0" w:noHBand="0" w:noVBand="1" w:val="04A0"/>
      </w:tblPr>
      <w:tblGrid>
        <w:gridCol w:w="4939"/>
        <w:gridCol w:w="4939"/>
      </w:tblGrid>
      <w:tr>
        <w:tc>
          <w:tcPr>
            <w:tcW w:type="dxa" w:w="4939"/>
            <w:shd w:fill="18324A"/>
            <w:vAlign w:val="center"/>
            <w:tcMar>
              <w:top w:w="90" w:type="dxa"/>
              <w:start w:w="100" w:type="dxa"/>
              <w:bottom w:w="90" w:type="dxa"/>
              <w:end w:w="100" w:type="dxa"/>
            </w:tcMar>
          </w:tcPr>
          <w:p>
            <w:r>
              <w:rPr>
                <w:b/>
                <w:color w:val="FFFFFF"/>
                <w:sz w:val="18"/>
              </w:rPr>
              <w:t>Object</w:t>
            </w:r>
          </w:p>
        </w:tc>
        <w:tc>
          <w:tcPr>
            <w:tcW w:type="dxa" w:w="4939"/>
            <w:shd w:fill="18324A"/>
            <w:vAlign w:val="center"/>
            <w:tcMar>
              <w:top w:w="90" w:type="dxa"/>
              <w:start w:w="100" w:type="dxa"/>
              <w:bottom w:w="90" w:type="dxa"/>
              <w:end w:w="100" w:type="dxa"/>
            </w:tcMar>
          </w:tcPr>
          <w:p>
            <w:r>
              <w:rPr>
                <w:b/>
                <w:color w:val="FFFFFF"/>
                <w:sz w:val="18"/>
              </w:rPr>
              <w:t>Primary responsibility</w:t>
            </w:r>
          </w:p>
        </w:tc>
      </w:tr>
      <w:tr>
        <w:tc>
          <w:tcPr>
            <w:tcW w:type="dxa" w:w="4939"/>
            <w:vAlign w:val="top"/>
            <w:tcMar>
              <w:top w:w="90" w:type="dxa"/>
              <w:start w:w="100" w:type="dxa"/>
              <w:bottom w:w="90" w:type="dxa"/>
              <w:end w:w="100" w:type="dxa"/>
            </w:tcMar>
          </w:tcPr>
          <w:p>
            <w:pPr>
              <w:spacing w:after="0"/>
            </w:pPr>
            <w:r>
              <w:rPr>
                <w:sz w:val="17"/>
              </w:rPr>
              <w:t>CFMotionFrameDriver</w:t>
            </w:r>
          </w:p>
        </w:tc>
        <w:tc>
          <w:tcPr>
            <w:tcW w:type="dxa" w:w="4939"/>
            <w:vAlign w:val="top"/>
            <w:tcMar>
              <w:top w:w="90" w:type="dxa"/>
              <w:start w:w="100" w:type="dxa"/>
              <w:bottom w:w="90" w:type="dxa"/>
              <w:end w:w="100" w:type="dxa"/>
            </w:tcMar>
          </w:tcPr>
          <w:p>
            <w:pPr>
              <w:spacing w:after="0"/>
            </w:pPr>
            <w:r>
              <w:rPr>
                <w:sz w:val="17"/>
              </w:rPr>
              <w:t>Converts Bloc pulses into shared Motion frames.</w:t>
            </w:r>
          </w:p>
        </w:tc>
      </w:tr>
      <w:tr>
        <w:tc>
          <w:tcPr>
            <w:tcW w:type="dxa" w:w="4939"/>
            <w:shd w:fill="F8FAFB"/>
            <w:vAlign w:val="top"/>
            <w:tcMar>
              <w:top w:w="90" w:type="dxa"/>
              <w:start w:w="100" w:type="dxa"/>
              <w:bottom w:w="90" w:type="dxa"/>
              <w:end w:w="100" w:type="dxa"/>
            </w:tcMar>
          </w:tcPr>
          <w:p>
            <w:pPr>
              <w:spacing w:after="0"/>
            </w:pPr>
            <w:r>
              <w:rPr>
                <w:sz w:val="17"/>
              </w:rPr>
              <w:t>CFMotionFrame</w:t>
            </w:r>
          </w:p>
        </w:tc>
        <w:tc>
          <w:tcPr>
            <w:tcW w:type="dxa" w:w="4939"/>
            <w:shd w:fill="F8FAFB"/>
            <w:vAlign w:val="top"/>
            <w:tcMar>
              <w:top w:w="90" w:type="dxa"/>
              <w:start w:w="100" w:type="dxa"/>
              <w:bottom w:w="90" w:type="dxa"/>
              <w:end w:w="100" w:type="dxa"/>
            </w:tcMar>
          </w:tcPr>
          <w:p>
            <w:pPr>
              <w:spacing w:after="0"/>
            </w:pPr>
            <w:r>
              <w:rPr>
                <w:sz w:val="17"/>
              </w:rPr>
              <w:t>Represents one immutable presentation-time sample.</w:t>
            </w:r>
          </w:p>
        </w:tc>
      </w:tr>
      <w:tr>
        <w:tc>
          <w:tcPr>
            <w:tcW w:type="dxa" w:w="4939"/>
            <w:vAlign w:val="top"/>
            <w:tcMar>
              <w:top w:w="90" w:type="dxa"/>
              <w:start w:w="100" w:type="dxa"/>
              <w:bottom w:w="90" w:type="dxa"/>
              <w:end w:w="100" w:type="dxa"/>
            </w:tcMar>
          </w:tcPr>
          <w:p>
            <w:pPr>
              <w:spacing w:after="0"/>
            </w:pPr>
            <w:r>
              <w:rPr>
                <w:sz w:val="17"/>
              </w:rPr>
              <w:t>CFMotionCoordinator</w:t>
            </w:r>
          </w:p>
        </w:tc>
        <w:tc>
          <w:tcPr>
            <w:tcW w:type="dxa" w:w="4939"/>
            <w:vAlign w:val="top"/>
            <w:tcMar>
              <w:top w:w="90" w:type="dxa"/>
              <w:start w:w="100" w:type="dxa"/>
              <w:bottom w:w="90" w:type="dxa"/>
              <w:end w:w="100" w:type="dxa"/>
            </w:tcMar>
          </w:tcPr>
          <w:p>
            <w:pPr>
              <w:spacing w:after="0"/>
            </w:pPr>
            <w:r>
              <w:rPr>
                <w:sz w:val="17"/>
              </w:rPr>
              <w:t>Coordinates Motions, ownership and transform channels within one BlSpace.</w:t>
            </w:r>
          </w:p>
        </w:tc>
      </w:tr>
      <w:tr>
        <w:tc>
          <w:tcPr>
            <w:tcW w:type="dxa" w:w="4939"/>
            <w:shd w:fill="F8FAFB"/>
            <w:vAlign w:val="top"/>
            <w:tcMar>
              <w:top w:w="90" w:type="dxa"/>
              <w:start w:w="100" w:type="dxa"/>
              <w:bottom w:w="90" w:type="dxa"/>
              <w:end w:w="100" w:type="dxa"/>
            </w:tcMar>
          </w:tcPr>
          <w:p>
            <w:pPr>
              <w:spacing w:after="0"/>
            </w:pPr>
            <w:r>
              <w:rPr>
                <w:sz w:val="17"/>
              </w:rPr>
              <w:t>CFMotion</w:t>
            </w:r>
          </w:p>
        </w:tc>
        <w:tc>
          <w:tcPr>
            <w:tcW w:type="dxa" w:w="4939"/>
            <w:shd w:fill="F8FAFB"/>
            <w:vAlign w:val="top"/>
            <w:tcMar>
              <w:top w:w="90" w:type="dxa"/>
              <w:start w:w="100" w:type="dxa"/>
              <w:bottom w:w="90" w:type="dxa"/>
              <w:end w:w="100" w:type="dxa"/>
            </w:tcMar>
          </w:tcPr>
          <w:p>
            <w:pPr>
              <w:spacing w:after="0"/>
            </w:pPr>
            <w:r>
              <w:rPr>
                <w:sz w:val="17"/>
              </w:rPr>
              <w:t>Owns one playback lifecycle.</w:t>
            </w:r>
          </w:p>
        </w:tc>
      </w:tr>
      <w:tr>
        <w:tc>
          <w:tcPr>
            <w:tcW w:type="dxa" w:w="4939"/>
            <w:vAlign w:val="top"/>
            <w:tcMar>
              <w:top w:w="90" w:type="dxa"/>
              <w:start w:w="100" w:type="dxa"/>
              <w:bottom w:w="90" w:type="dxa"/>
              <w:end w:w="100" w:type="dxa"/>
            </w:tcMar>
          </w:tcPr>
          <w:p>
            <w:pPr>
              <w:spacing w:after="0"/>
            </w:pPr>
            <w:r>
              <w:rPr>
                <w:sz w:val="17"/>
              </w:rPr>
              <w:t>CFMotionTimeline</w:t>
            </w:r>
          </w:p>
        </w:tc>
        <w:tc>
          <w:tcPr>
            <w:tcW w:type="dxa" w:w="4939"/>
            <w:vAlign w:val="top"/>
            <w:tcMar>
              <w:top w:w="90" w:type="dxa"/>
              <w:start w:w="100" w:type="dxa"/>
              <w:bottom w:w="90" w:type="dxa"/>
              <w:end w:w="100" w:type="dxa"/>
            </w:tcMar>
          </w:tcPr>
          <w:p>
            <w:pPr>
              <w:spacing w:after="0"/>
            </w:pPr>
            <w:r>
              <w:rPr>
                <w:sz w:val="17"/>
              </w:rPr>
              <w:t>Owns temporal composition and playback position.</w:t>
            </w:r>
          </w:p>
        </w:tc>
      </w:tr>
      <w:tr>
        <w:tc>
          <w:tcPr>
            <w:tcW w:type="dxa" w:w="4939"/>
            <w:shd w:fill="F8FAFB"/>
            <w:vAlign w:val="top"/>
            <w:tcMar>
              <w:top w:w="90" w:type="dxa"/>
              <w:start w:w="100" w:type="dxa"/>
              <w:bottom w:w="90" w:type="dxa"/>
              <w:end w:w="100" w:type="dxa"/>
            </w:tcMar>
          </w:tcPr>
          <w:p>
            <w:pPr>
              <w:spacing w:after="0"/>
            </w:pPr>
            <w:r>
              <w:rPr>
                <w:sz w:val="17"/>
              </w:rPr>
              <w:t>CFMotionTimelineTrack</w:t>
            </w:r>
          </w:p>
        </w:tc>
        <w:tc>
          <w:tcPr>
            <w:tcW w:type="dxa" w:w="4939"/>
            <w:shd w:fill="F8FAFB"/>
            <w:vAlign w:val="top"/>
            <w:tcMar>
              <w:top w:w="90" w:type="dxa"/>
              <w:start w:w="100" w:type="dxa"/>
              <w:bottom w:w="90" w:type="dxa"/>
              <w:end w:w="100" w:type="dxa"/>
            </w:tcMar>
          </w:tcPr>
          <w:p>
            <w:pPr>
              <w:spacing w:after="0"/>
            </w:pPr>
            <w:r>
              <w:rPr>
                <w:sz w:val="17"/>
              </w:rPr>
              <w:t>Places one Behaviour in timeline time.</w:t>
            </w:r>
          </w:p>
        </w:tc>
      </w:tr>
      <w:tr>
        <w:tc>
          <w:tcPr>
            <w:tcW w:type="dxa" w:w="4939"/>
            <w:vAlign w:val="top"/>
            <w:tcMar>
              <w:top w:w="90" w:type="dxa"/>
              <w:start w:w="100" w:type="dxa"/>
              <w:bottom w:w="90" w:type="dxa"/>
              <w:end w:w="100" w:type="dxa"/>
            </w:tcMar>
          </w:tcPr>
          <w:p>
            <w:pPr>
              <w:spacing w:after="0"/>
            </w:pPr>
            <w:r>
              <w:rPr>
                <w:sz w:val="17"/>
              </w:rPr>
              <w:t>CFMotionEvaluation</w:t>
            </w:r>
          </w:p>
        </w:tc>
        <w:tc>
          <w:tcPr>
            <w:tcW w:type="dxa" w:w="4939"/>
            <w:vAlign w:val="top"/>
            <w:tcMar>
              <w:top w:w="90" w:type="dxa"/>
              <w:start w:w="100" w:type="dxa"/>
              <w:bottom w:w="90" w:type="dxa"/>
              <w:end w:w="100" w:type="dxa"/>
            </w:tcMar>
          </w:tcPr>
          <w:p>
            <w:pPr>
              <w:spacing w:after="0"/>
            </w:pPr>
            <w:r>
              <w:rPr>
                <w:sz w:val="17"/>
              </w:rPr>
              <w:t>Represents one immutable Behaviour evaluation.</w:t>
            </w:r>
          </w:p>
        </w:tc>
      </w:tr>
      <w:tr>
        <w:tc>
          <w:tcPr>
            <w:tcW w:type="dxa" w:w="4939"/>
            <w:shd w:fill="F8FAFB"/>
            <w:vAlign w:val="top"/>
            <w:tcMar>
              <w:top w:w="90" w:type="dxa"/>
              <w:start w:w="100" w:type="dxa"/>
              <w:bottom w:w="90" w:type="dxa"/>
              <w:end w:w="100" w:type="dxa"/>
            </w:tcMar>
          </w:tcPr>
          <w:p>
            <w:pPr>
              <w:spacing w:after="0"/>
            </w:pPr>
            <w:r>
              <w:rPr>
                <w:sz w:val="17"/>
              </w:rPr>
              <w:t>CFMotionBehaviour</w:t>
            </w:r>
          </w:p>
        </w:tc>
        <w:tc>
          <w:tcPr>
            <w:tcW w:type="dxa" w:w="4939"/>
            <w:shd w:fill="F8FAFB"/>
            <w:vAlign w:val="top"/>
            <w:tcMar>
              <w:top w:w="90" w:type="dxa"/>
              <w:start w:w="100" w:type="dxa"/>
              <w:bottom w:w="90" w:type="dxa"/>
              <w:end w:w="100" w:type="dxa"/>
            </w:tcMar>
          </w:tcPr>
          <w:p>
            <w:pPr>
              <w:spacing w:after="0"/>
            </w:pPr>
            <w:r>
              <w:rPr>
                <w:sz w:val="17"/>
              </w:rPr>
              <w:t>Performs presentation or long-running dynamic work.</w:t>
            </w:r>
          </w:p>
        </w:tc>
      </w:tr>
      <w:tr>
        <w:tc>
          <w:tcPr>
            <w:tcW w:type="dxa" w:w="4939"/>
            <w:vAlign w:val="top"/>
            <w:tcMar>
              <w:top w:w="90" w:type="dxa"/>
              <w:start w:w="100" w:type="dxa"/>
              <w:bottom w:w="90" w:type="dxa"/>
              <w:end w:w="100" w:type="dxa"/>
            </w:tcMar>
          </w:tcPr>
          <w:p>
            <w:pPr>
              <w:spacing w:after="0"/>
            </w:pPr>
            <w:r>
              <w:rPr>
                <w:sz w:val="17"/>
              </w:rPr>
              <w:t>CFMotionTransformChannel</w:t>
            </w:r>
          </w:p>
        </w:tc>
        <w:tc>
          <w:tcPr>
            <w:tcW w:type="dxa" w:w="4939"/>
            <w:vAlign w:val="top"/>
            <w:tcMar>
              <w:top w:w="90" w:type="dxa"/>
              <w:start w:w="100" w:type="dxa"/>
              <w:bottom w:w="90" w:type="dxa"/>
              <w:end w:w="100" w:type="dxa"/>
            </w:tcMar>
          </w:tcPr>
          <w:p>
            <w:pPr>
              <w:spacing w:after="0"/>
            </w:pPr>
            <w:r>
              <w:rPr>
                <w:sz w:val="17"/>
              </w:rPr>
              <w:t>Composes transform contributions for one element.</w:t>
            </w:r>
          </w:p>
        </w:tc>
      </w:tr>
      <w:tr>
        <w:tc>
          <w:tcPr>
            <w:tcW w:type="dxa" w:w="4939"/>
            <w:shd w:fill="F8FAFB"/>
            <w:vAlign w:val="top"/>
            <w:tcMar>
              <w:top w:w="90" w:type="dxa"/>
              <w:start w:w="100" w:type="dxa"/>
              <w:bottom w:w="90" w:type="dxa"/>
              <w:end w:w="100" w:type="dxa"/>
            </w:tcMar>
          </w:tcPr>
          <w:p>
            <w:pPr>
              <w:spacing w:after="0"/>
            </w:pPr>
            <w:r>
              <w:rPr>
                <w:sz w:val="17"/>
              </w:rPr>
              <w:t>CFMotionTransformPresentation</w:t>
            </w:r>
          </w:p>
        </w:tc>
        <w:tc>
          <w:tcPr>
            <w:tcW w:type="dxa" w:w="4939"/>
            <w:shd w:fill="F8FAFB"/>
            <w:vAlign w:val="top"/>
            <w:tcMar>
              <w:top w:w="90" w:type="dxa"/>
              <w:start w:w="100" w:type="dxa"/>
              <w:bottom w:w="90" w:type="dxa"/>
              <w:end w:w="100" w:type="dxa"/>
            </w:tcMar>
          </w:tcPr>
          <w:p>
            <w:pPr>
              <w:spacing w:after="0"/>
            </w:pPr>
            <w:r>
              <w:rPr>
                <w:sz w:val="17"/>
              </w:rPr>
              <w:t>Owns one transform contribution.</w:t>
            </w:r>
          </w:p>
        </w:tc>
      </w:tr>
    </w:tbl>
    <w:p>
      <w:pPr>
        <w:pStyle w:val="Heading1"/>
      </w:pPr>
      <w:r>
        <w:t>Space-scoped coordination</w:t>
      </w:r>
    </w:p>
    <w:p>
      <w:r>
        <w:t>Each BlSpace has one CFMotionCoordinator and one reusable CFMotionFrameDriver. The coordinator is the space-scoped authority for active Motion registration, exclusive presentation-property ownership and transform-channel identity.</w:t>
      </w:r>
    </w:p>
    <w:p>
      <w:pPr>
        <w:pStyle w:val="ListBullet"/>
        <w:spacing w:after="50"/>
      </w:pPr>
      <w:r>
        <w:t>Active Motions advance in stable registration order.</w:t>
      </w:r>
    </w:p>
    <w:p>
      <w:pPr>
        <w:pStyle w:val="ListBullet"/>
        <w:spacing w:after="50"/>
      </w:pPr>
      <w:r>
        <w:t>Property claims are validated as a complete set and committed atomically.</w:t>
      </w:r>
    </w:p>
    <w:p>
      <w:pPr>
        <w:pStyle w:val="ListBullet"/>
        <w:spacing w:after="50"/>
      </w:pPr>
      <w:r>
        <w:t>Transform channels are shared per element and released when their contribution set becomes empty.</w:t>
      </w:r>
    </w:p>
    <w:p>
      <w:pPr>
        <w:pStyle w:val="ListBullet"/>
        <w:spacing w:after="50"/>
      </w:pPr>
      <w:r>
        <w:t>The frame driver is active while the coordinator has active Motions.</w:t>
      </w:r>
    </w:p>
    <w:p>
      <w:pPr>
        <w:pStyle w:val="Heading1"/>
      </w:pPr>
      <w:r>
        <w:t>Shared presentation cadence</w:t>
      </w:r>
    </w:p>
    <w:p>
      <w:r>
        <w:t>CFMotionFrameDriver owns Motion clock sampling and Bloc task scheduling. On each execution it samples the BlSpace time once, computes elapsed presentation time, creates one CFMotionFrame and supplies that frame to every active Motion.</w:t>
      </w:r>
    </w:p>
    <w:p>
      <w:r>
        <w:t>The first frame of an active run carries zero elapsed time. The driver resets its elapsed baseline when the active Motion set becomes empty, so a later run begins with a fresh presentation-time baseline.</w:t>
      </w:r>
    </w:p>
    <w:p>
      <w:r>
        <w:t>CFMotionFrame carries absoluteTime, elapsedTime and frameId. Timelines and Behaviours derive their temporal evaluations from this shared frame.</w:t>
      </w:r>
    </w:p>
    <w:p>
      <w:pPr>
        <w:pStyle w:val="Heading1"/>
      </w:pPr>
      <w:r>
        <w:t>Motion lifecycle</w:t>
      </w:r>
    </w:p>
    <w:p>
      <w:r>
        <w:t>CFMotion owns one playback lifetime. CFMotionState represents idle, running, paused, settled, completed and cancelled states. Completed and cancelled are terminal states. Settled keeps live presentation ownership available for retargeting.</w:t>
      </w:r>
    </w:p>
    <w:tbl>
      <w:tblPr>
        <w:tblW w:type="auto" w:w="0"/>
        <w:jc w:val="center"/>
        <w:tblLook w:firstColumn="1" w:firstRow="1" w:lastColumn="0" w:lastRow="0" w:noHBand="0" w:noVBand="1" w:val="04A0"/>
      </w:tblPr>
      <w:tblGrid>
        <w:gridCol w:w="9878"/>
      </w:tblGrid>
      <w:tr>
        <w:trPr>
          <w:cantSplit/>
        </w:trPr>
        <w:tc>
          <w:tcPr>
            <w:tcW w:type="dxa" w:w="9878"/>
            <w:shd w:fill="F4F5F6"/>
            <w:tcMar>
              <w:top w:w="100" w:type="dxa"/>
              <w:start w:w="140" w:type="dxa"/>
              <w:bottom w:w="100" w:type="dxa"/>
              <w:end w:w="140" w:type="dxa"/>
            </w:tcMar>
          </w:tcPr>
          <w:p>
            <w:pPr>
              <w:pStyle w:val="Code"/>
              <w:spacing w:after="0"/>
            </w:pPr>
            <w:r>
              <w:t>idle -&gt; running -&gt; paused -&gt; running -&gt; settled/completed/cancelled</w:t>
            </w:r>
          </w:p>
        </w:tc>
      </w:tr>
    </w:tbl>
    <w:p>
      <w:pPr>
        <w:pStyle w:val="Heading2"/>
      </w:pPr>
      <w:r>
        <w:t>Starting</w:t>
      </w:r>
    </w:p>
    <w:p>
      <w:pPr>
        <w:spacing w:after="50"/>
        <w:ind w:left="346" w:hanging="259"/>
      </w:pPr>
      <w:r>
        <w:t>1.  Validate the Motion lifecycle.</w:t>
      </w:r>
    </w:p>
    <w:p>
      <w:pPr>
        <w:spacing w:after="50"/>
        <w:ind w:left="346" w:hanging="259"/>
      </w:pPr>
      <w:r>
        <w:t>2.  Validate tracks and Behaviours.</w:t>
      </w:r>
    </w:p>
    <w:p>
      <w:pPr>
        <w:spacing w:after="50"/>
        <w:ind w:left="346" w:hanging="259"/>
      </w:pPr>
      <w:r>
        <w:t>3.  Atomically claim exclusive presentation properties.</w:t>
      </w:r>
    </w:p>
    <w:p>
      <w:pPr>
        <w:spacing w:after="50"/>
        <w:ind w:left="346" w:hanging="259"/>
      </w:pPr>
      <w:r>
        <w:t>4.  Capture presentation origins.</w:t>
      </w:r>
    </w:p>
    <w:p>
      <w:pPr>
        <w:spacing w:after="50"/>
        <w:ind w:left="346" w:hanging="259"/>
      </w:pPr>
      <w:r>
        <w:t>5.  Begin the Behaviour playback lifetime with playbackStartedIn:.</w:t>
      </w:r>
    </w:p>
    <w:p>
      <w:pPr>
        <w:spacing w:after="50"/>
        <w:ind w:left="346" w:hanging="259"/>
      </w:pPr>
      <w:r>
        <w:t>6.  Prepare current presentation and Timeline playback position.</w:t>
      </w:r>
    </w:p>
    <w:p>
      <w:pPr>
        <w:spacing w:after="50"/>
        <w:ind w:left="346" w:hanging="259"/>
      </w:pPr>
      <w:r>
        <w:t>7.  Register the Motion with its coordinator.</w:t>
      </w:r>
    </w:p>
    <w:p>
      <w:r>
        <w:t>Evaluation begins on the next coordinator frame, and that frame begins with zero elapsed time for a newly active run.</w:t>
      </w:r>
    </w:p>
    <w:p>
      <w:pPr>
        <w:pStyle w:val="Heading2"/>
      </w:pPr>
      <w:r>
        <w:t>Pause and resume</w:t>
      </w:r>
    </w:p>
    <w:p>
      <w:r>
        <w:t>Pause removes the Motion from active frame advancement while preserving the same Behaviour playback lifetime and presentation ownership. Resume registers the same Motion again and continues its temporal lifecycle.</w:t>
      </w:r>
    </w:p>
    <w:p>
      <w:pPr>
        <w:pStyle w:val="Heading2"/>
      </w:pPr>
      <w:r>
        <w:t>Termination and presentation policy</w:t>
      </w:r>
    </w:p>
    <w:p>
      <w:r>
        <w:t>stop is the ordinary termination message and preserves the current presentation. Explicit cancellation variants select restoration, destination application or current-presentation preservation.</w:t>
      </w:r>
    </w:p>
    <w:p>
      <w:pPr>
        <w:spacing w:after="50"/>
        <w:ind w:left="346" w:hanging="259"/>
      </w:pPr>
      <w:r>
        <w:t>1.  Remove the Motion from active advancement.</w:t>
      </w:r>
    </w:p>
    <w:p>
      <w:pPr>
        <w:spacing w:after="50"/>
        <w:ind w:left="346" w:hanging="259"/>
      </w:pPr>
      <w:r>
        <w:t>2.  Apply the selected presentation policy.</w:t>
      </w:r>
    </w:p>
    <w:p>
      <w:pPr>
        <w:spacing w:after="50"/>
        <w:ind w:left="346" w:hanging="259"/>
      </w:pPr>
      <w:r>
        <w:t>3.  Record the terminal state.</w:t>
      </w:r>
    </w:p>
    <w:p>
      <w:pPr>
        <w:spacing w:after="50"/>
        <w:ind w:left="346" w:hanging="259"/>
      </w:pPr>
      <w:r>
        <w:t>4.  End the Behaviour playback lifetime with playbackEndedWith:.</w:t>
      </w:r>
    </w:p>
    <w:p>
      <w:pPr>
        <w:spacing w:after="50"/>
        <w:ind w:left="346" w:hanging="259"/>
      </w:pPr>
      <w:r>
        <w:t>5.  Release presentation-property claims.</w:t>
      </w:r>
    </w:p>
    <w:p>
      <w:pPr>
        <w:spacing w:after="50"/>
        <w:ind w:left="346" w:hanging="259"/>
      </w:pPr>
      <w:r>
        <w:t>6.  Notify terminal handlers.</w:t>
      </w:r>
    </w:p>
    <w:p>
      <w:pPr>
        <w:pStyle w:val="Heading1"/>
      </w:pPr>
      <w:r>
        <w:t>Timeline ownership of time</w:t>
      </w:r>
    </w:p>
    <w:p>
      <w:r>
        <w:t>CFMotionTimeline owns temporal composition and playback position for a timeline-backed Motion. It owns ordered tracks, temporal anchors, resolved duration, playback position, completion, progress and whole-timeline repetition.</w:t>
      </w:r>
    </w:p>
    <w:p>
      <w:r>
        <w:t>Finite timelines resolve a duration, clamp at their resolved end and report normalised progress. Indefinite timelines continue while their owning Motion remains active. Finite and indefinite tracks can share one Timeline, allowing an opening finite phase followed by continuing procedural work.</w:t>
      </w:r>
    </w:p>
    <w:p>
      <w:pPr>
        <w:pStyle w:val="Heading1"/>
      </w:pPr>
      <w:r>
        <w:t>Tracks place Behaviours in time</w:t>
      </w:r>
    </w:p>
    <w:p>
      <w:r>
        <w:t>CFMotionTimelineTrack owns a Behaviour's temporal placement. It owns start/end anchors, offsets, finite duration or indefinite lifetime, easing, and resolved start/end times.</w:t>
      </w:r>
    </w:p>
    <w:p>
      <w:r>
        <w:t>Finite evaluations contain timelineTime, localTime and eased normalised progress. Indefinite evaluations contain timelineTime and unbounded localTime. The track forwards lifecycle, origin capture, ownership identity and presentation-policy messages to its Behaviour.</w:t>
      </w:r>
    </w:p>
    <w:p>
      <w:pPr>
        <w:pStyle w:val="Heading1"/>
      </w:pPr>
      <w:r>
        <w:t>Behaviours perform evaluated work</w:t>
      </w:r>
    </w:p>
    <w:p>
      <w:r>
        <w:t>CFMotionBehaviour is the extension point for evaluated work. A Behaviour receives immutable CFMotionEvaluation objects and performs one coherent presentation or dynamic responsibility.</w:t>
      </w:r>
    </w:p>
    <w:p>
      <w:r>
        <w:t>A Behaviour may identify an exclusive presentation property with propertyKey, identify attachment validity with animationTarget, capture and restore presentation origins, and manage resources across playbackStartedIn: and playbackEndedWith:.</w:t>
      </w:r>
    </w:p>
    <w:p>
      <w:r>
        <w:t>The coordinator and frame driver own clock sampling and scheduling. The Timeline and TimelineTrack own temporal advancement and placement. This lets Behaviour implementations focus entirely on their evaluated work.</w:t>
      </w:r>
    </w:p>
    <w:p>
      <w:pPr>
        <w:pStyle w:val="Heading1"/>
      </w:pPr>
      <w:r>
        <w:t>Property ownership and retargeting</w:t>
      </w:r>
    </w:p>
    <w:p>
      <w:r>
        <w:t>CFMotionPropertyKey combines target identity and property identity. The coordinator enforces one owning Motion for each exclusive presentation property within a BlSpace.</w:t>
      </w:r>
    </w:p>
    <w:p>
      <w:r>
        <w:t>Retargeting reuses the owning Motion, preserves Motion identity, captures the current presentation as the next source and keeps one active coordinator registration. Multi-property startup uses atomic claim acquisition so a Motion receives its complete requested property set as one ownership transaction.</w:t>
      </w:r>
    </w:p>
    <w:p>
      <w:pPr>
        <w:pStyle w:val="Heading1"/>
      </w:pPr>
      <w:r>
        <w:t>Transform composition</w:t>
      </w:r>
    </w:p>
    <w:p>
      <w:r>
        <w:t>CFMotionTransformChannel owns the composed transform presentation for one Bloc element. CFMotionTransformPresentation objects contribute translation, scale, rotation and transform origin through that shared channel.</w:t>
      </w:r>
    </w:p>
    <w:p>
      <w:r>
        <w:t>The channel captures the pre-Motion application transformation, composes active contributions in stable order and applies one combined transformation. Adoption can freeze a completed contribution into the channel while releasing the active presentation owner.</w:t>
      </w:r>
    </w:p>
    <w:p>
      <w:r>
        <w:t>Application transformation replacement establishes a new application-owned presentation baseline, and the Motion channel yields transform ownership to that baseline.</w:t>
      </w:r>
    </w:p>
    <w:p>
      <w:pPr>
        <w:pStyle w:val="Heading1"/>
      </w:pPr>
      <w:r>
        <w:t>Layout transactions</w:t>
      </w:r>
    </w:p>
    <w:p>
      <w:r>
        <w:t>CFMotionLayoutTransaction animates an authoritative Bloc layout mutation. It captures declared participants, performs the mutation, waits for the resulting layout, captures destination geometry and starts a coordinated Motion between source and destination states.</w:t>
      </w:r>
    </w:p>
    <w:p>
      <w:r>
        <w:t>CFMotionNextLayoutReadiness owns the cancellable wait for the next layout-computed event. CFMotionGeometrySnapshot captures geometry in a declared coordinate space, and CFMotionGeometryTrack presents the transition through Motion transform composition.</w:t>
      </w:r>
    </w:p>
    <w:p>
      <w:pPr>
        <w:pStyle w:val="Heading1"/>
      </w:pPr>
      <w:r>
        <w:t>Value Motion</w:t>
      </w:r>
    </w:p>
    <w:p>
      <w:r>
        <w:t>CFMotionValue and CFMotionValueTransition bring timeline interpolation to application values. They provide deterministic temporal composition for values that live outside Bloc element presentation and support custom interpolation strategies.</w:t>
      </w:r>
    </w:p>
    <w:p>
      <w:pPr>
        <w:pStyle w:val="Heading1"/>
      </w:pPr>
      <w:r>
        <w:t>Determinism</w:t>
      </w:r>
    </w:p>
    <w:p>
      <w:r>
        <w:t>Motion determinism follows the shared-frame and stable-order architecture. One BlSpace frame produces one immutable CFMotionFrame, active Motions advance in stable registration order, and all timeline evaluations derive from the same sampled presentation time.</w:t>
      </w:r>
    </w:p>
    <w:p>
      <w:r>
        <w:t>Behaviour implementations preserve this contract by deriving temporal work from CFMotionEvaluation and by using deterministic ordering for result-sensitive collections.</w:t>
      </w:r>
    </w:p>
    <w:p>
      <w:pPr>
        <w:pStyle w:val="Heading1"/>
      </w:pPr>
      <w:r>
        <w:t>Integration with Catalyst Physics</w:t>
      </w:r>
    </w:p>
    <w:p>
      <w:r>
        <w:t>Catalyst Physics is part of Catalyst Foundation and uses Catalyst Motion as its playback and presentation timing layer. CFPhysicsWorldMotionBehaviour receives Motion evaluations and converts presentation elapsed time into fixed Physics steps plus an interpolation fraction.</w:t>
      </w:r>
    </w:p>
    <w:tbl>
      <w:tblPr>
        <w:tblW w:type="auto" w:w="0"/>
        <w:jc w:val="center"/>
        <w:tblLook w:firstColumn="1" w:firstRow="1" w:lastColumn="0" w:lastRow="0" w:noHBand="0" w:noVBand="1" w:val="04A0"/>
      </w:tblPr>
      <w:tblGrid>
        <w:gridCol w:w="9878"/>
      </w:tblGrid>
      <w:tr>
        <w:trPr>
          <w:cantSplit/>
        </w:trPr>
        <w:tc>
          <w:tcPr>
            <w:tcW w:type="dxa" w:w="9878"/>
            <w:shd w:fill="F4F5F6"/>
            <w:tcMar>
              <w:top w:w="100" w:type="dxa"/>
              <w:start w:w="140" w:type="dxa"/>
              <w:bottom w:w="100" w:type="dxa"/>
              <w:end w:w="140" w:type="dxa"/>
            </w:tcMar>
          </w:tcPr>
          <w:p>
            <w:pPr>
              <w:pStyle w:val="Code"/>
              <w:spacing w:after="0"/>
            </w:pPr>
            <w:r>
              <w:t>Motion elapsed presentation time</w:t>
            </w:r>
            <w:r>
              <w:br/>
            </w:r>
            <w:r>
              <w:t xml:space="preserve">    -&gt; Physics accumulator</w:t>
            </w:r>
            <w:r>
              <w:br/>
            </w:r>
            <w:r>
              <w:t xml:space="preserve">    -&gt; zero or more fixed Physics steps</w:t>
            </w:r>
            <w:r>
              <w:br/>
            </w:r>
            <w:r>
              <w:t xml:space="preserve">    -&gt; interpolation alpha</w:t>
            </w:r>
            <w:r>
              <w:br/>
            </w:r>
            <w:r>
              <w:t xml:space="preserve">    -&gt; CFPhysicsWorldPresentation</w:t>
            </w:r>
          </w:p>
        </w:tc>
      </w:tr>
    </w:tbl>
    <w:p>
      <w:r>
        <w:t>Catalyst Physics owns simulation state and fixed-step policy. Catalyst Motion owns presentation cadence and playback lifecycle. The integration composes these responsibilities through CFMotionBehaviour.</w:t>
      </w:r>
    </w:p>
    <w:p>
      <w:pPr>
        <w:pStyle w:val="Heading1"/>
      </w:pPr>
      <w:r>
        <w:t>Public and integration surfaces</w:t>
      </w:r>
    </w:p>
    <w:tbl>
      <w:tblPr>
        <w:tblStyle w:val="TableGrid"/>
        <w:tblW w:type="auto" w:w="0"/>
        <w:jc w:val="center"/>
        <w:tblLook w:firstColumn="1" w:firstRow="1" w:lastColumn="0" w:lastRow="0" w:noHBand="0" w:noVBand="1" w:val="04A0"/>
      </w:tblPr>
      <w:tblGrid>
        <w:gridCol w:w="4939"/>
        <w:gridCol w:w="4939"/>
      </w:tblGrid>
      <w:tr>
        <w:tc>
          <w:tcPr>
            <w:tcW w:type="dxa" w:w="4939"/>
            <w:shd w:fill="18324A"/>
            <w:vAlign w:val="center"/>
            <w:tcMar>
              <w:top w:w="90" w:type="dxa"/>
              <w:start w:w="100" w:type="dxa"/>
              <w:bottom w:w="90" w:type="dxa"/>
              <w:end w:w="100" w:type="dxa"/>
            </w:tcMar>
          </w:tcPr>
          <w:p>
            <w:r>
              <w:rPr>
                <w:b/>
                <w:color w:val="FFFFFF"/>
                <w:sz w:val="18"/>
              </w:rPr>
              <w:t>Surface</w:t>
            </w:r>
          </w:p>
        </w:tc>
        <w:tc>
          <w:tcPr>
            <w:tcW w:type="dxa" w:w="4939"/>
            <w:shd w:fill="18324A"/>
            <w:vAlign w:val="center"/>
            <w:tcMar>
              <w:top w:w="90" w:type="dxa"/>
              <w:start w:w="100" w:type="dxa"/>
              <w:bottom w:w="90" w:type="dxa"/>
              <w:end w:w="100" w:type="dxa"/>
            </w:tcMar>
          </w:tcPr>
          <w:p>
            <w:r>
              <w:rPr>
                <w:b/>
                <w:color w:val="FFFFFF"/>
                <w:sz w:val="18"/>
              </w:rPr>
              <w:t>Typical use</w:t>
            </w:r>
          </w:p>
        </w:tc>
      </w:tr>
      <w:tr>
        <w:tc>
          <w:tcPr>
            <w:tcW w:type="dxa" w:w="4939"/>
            <w:vAlign w:val="top"/>
            <w:tcMar>
              <w:top w:w="90" w:type="dxa"/>
              <w:start w:w="100" w:type="dxa"/>
              <w:bottom w:w="90" w:type="dxa"/>
              <w:end w:w="100" w:type="dxa"/>
            </w:tcMar>
          </w:tcPr>
          <w:p>
            <w:pPr>
              <w:spacing w:after="0"/>
            </w:pPr>
            <w:r>
              <w:rPr>
                <w:sz w:val="17"/>
              </w:rPr>
              <w:t>element motion / CFMotionBuilder</w:t>
            </w:r>
          </w:p>
        </w:tc>
        <w:tc>
          <w:tcPr>
            <w:tcW w:type="dxa" w:w="4939"/>
            <w:vAlign w:val="top"/>
            <w:tcMar>
              <w:top w:w="90" w:type="dxa"/>
              <w:start w:w="100" w:type="dxa"/>
              <w:bottom w:w="90" w:type="dxa"/>
              <w:end w:w="100" w:type="dxa"/>
            </w:tcMar>
          </w:tcPr>
          <w:p>
            <w:pPr>
              <w:spacing w:after="0"/>
            </w:pPr>
            <w:r>
              <w:rPr>
                <w:sz w:val="17"/>
              </w:rPr>
              <w:t>Application-facing convenience API for common element Motions.</w:t>
            </w:r>
          </w:p>
        </w:tc>
      </w:tr>
      <w:tr>
        <w:tc>
          <w:tcPr>
            <w:tcW w:type="dxa" w:w="4939"/>
            <w:shd w:fill="F8FAFB"/>
            <w:vAlign w:val="top"/>
            <w:tcMar>
              <w:top w:w="90" w:type="dxa"/>
              <w:start w:w="100" w:type="dxa"/>
              <w:bottom w:w="90" w:type="dxa"/>
              <w:end w:w="100" w:type="dxa"/>
            </w:tcMar>
          </w:tcPr>
          <w:p>
            <w:pPr>
              <w:spacing w:after="0"/>
            </w:pPr>
            <w:r>
              <w:rPr>
                <w:sz w:val="17"/>
              </w:rPr>
              <w:t>CFMotion + tracks + CFMotionTimeline</w:t>
            </w:r>
          </w:p>
        </w:tc>
        <w:tc>
          <w:tcPr>
            <w:tcW w:type="dxa" w:w="4939"/>
            <w:shd w:fill="F8FAFB"/>
            <w:vAlign w:val="top"/>
            <w:tcMar>
              <w:top w:w="90" w:type="dxa"/>
              <w:start w:w="100" w:type="dxa"/>
              <w:bottom w:w="90" w:type="dxa"/>
              <w:end w:w="100" w:type="dxa"/>
            </w:tcMar>
          </w:tcPr>
          <w:p>
            <w:pPr>
              <w:spacing w:after="0"/>
            </w:pPr>
            <w:r>
              <w:rPr>
                <w:sz w:val="17"/>
              </w:rPr>
              <w:t>Explicit temporal composition and retargeting.</w:t>
            </w:r>
          </w:p>
        </w:tc>
      </w:tr>
      <w:tr>
        <w:tc>
          <w:tcPr>
            <w:tcW w:type="dxa" w:w="4939"/>
            <w:vAlign w:val="top"/>
            <w:tcMar>
              <w:top w:w="90" w:type="dxa"/>
              <w:start w:w="100" w:type="dxa"/>
              <w:bottom w:w="90" w:type="dxa"/>
              <w:end w:w="100" w:type="dxa"/>
            </w:tcMar>
          </w:tcPr>
          <w:p>
            <w:pPr>
              <w:spacing w:after="0"/>
            </w:pPr>
            <w:r>
              <w:rPr>
                <w:sz w:val="17"/>
              </w:rPr>
              <w:t>CFMotionBehaviour + CFMotionEvaluation</w:t>
            </w:r>
          </w:p>
        </w:tc>
        <w:tc>
          <w:tcPr>
            <w:tcW w:type="dxa" w:w="4939"/>
            <w:vAlign w:val="top"/>
            <w:tcMar>
              <w:top w:w="90" w:type="dxa"/>
              <w:start w:w="100" w:type="dxa"/>
              <w:bottom w:w="90" w:type="dxa"/>
              <w:end w:w="100" w:type="dxa"/>
            </w:tcMar>
          </w:tcPr>
          <w:p>
            <w:pPr>
              <w:spacing w:after="0"/>
            </w:pPr>
            <w:r>
              <w:rPr>
                <w:sz w:val="17"/>
              </w:rPr>
              <w:t>Extension API for presentation and dynamic runtimes.</w:t>
            </w:r>
          </w:p>
        </w:tc>
      </w:tr>
      <w:tr>
        <w:tc>
          <w:tcPr>
            <w:tcW w:type="dxa" w:w="4939"/>
            <w:shd w:fill="F8FAFB"/>
            <w:vAlign w:val="top"/>
            <w:tcMar>
              <w:top w:w="90" w:type="dxa"/>
              <w:start w:w="100" w:type="dxa"/>
              <w:bottom w:w="90" w:type="dxa"/>
              <w:end w:w="100" w:type="dxa"/>
            </w:tcMar>
          </w:tcPr>
          <w:p>
            <w:pPr>
              <w:spacing w:after="0"/>
            </w:pPr>
            <w:r>
              <w:rPr>
                <w:sz w:val="17"/>
              </w:rPr>
              <w:t>CFMotionTransformPresentation</w:t>
            </w:r>
          </w:p>
        </w:tc>
        <w:tc>
          <w:tcPr>
            <w:tcW w:type="dxa" w:w="4939"/>
            <w:shd w:fill="F8FAFB"/>
            <w:vAlign w:val="top"/>
            <w:tcMar>
              <w:top w:w="90" w:type="dxa"/>
              <w:start w:w="100" w:type="dxa"/>
              <w:bottom w:w="90" w:type="dxa"/>
              <w:end w:w="100" w:type="dxa"/>
            </w:tcMar>
          </w:tcPr>
          <w:p>
            <w:pPr>
              <w:spacing w:after="0"/>
            </w:pPr>
            <w:r>
              <w:rPr>
                <w:sz w:val="17"/>
              </w:rPr>
              <w:t>Integration API for composed transform contribution.</w:t>
            </w:r>
          </w:p>
        </w:tc>
      </w:tr>
      <w:tr>
        <w:tc>
          <w:tcPr>
            <w:tcW w:type="dxa" w:w="4939"/>
            <w:vAlign w:val="top"/>
            <w:tcMar>
              <w:top w:w="90" w:type="dxa"/>
              <w:start w:w="100" w:type="dxa"/>
              <w:bottom w:w="90" w:type="dxa"/>
              <w:end w:w="100" w:type="dxa"/>
            </w:tcMar>
          </w:tcPr>
          <w:p>
            <w:pPr>
              <w:spacing w:after="0"/>
            </w:pPr>
            <w:r>
              <w:rPr>
                <w:sz w:val="17"/>
              </w:rPr>
              <w:t>CFMotionCoordinator</w:t>
            </w:r>
          </w:p>
        </w:tc>
        <w:tc>
          <w:tcPr>
            <w:tcW w:type="dxa" w:w="4939"/>
            <w:vAlign w:val="top"/>
            <w:tcMar>
              <w:top w:w="90" w:type="dxa"/>
              <w:start w:w="100" w:type="dxa"/>
              <w:bottom w:w="90" w:type="dxa"/>
              <w:end w:w="100" w:type="dxa"/>
            </w:tcMar>
          </w:tcPr>
          <w:p>
            <w:pPr>
              <w:spacing w:after="0"/>
            </w:pPr>
            <w:r>
              <w:rPr>
                <w:sz w:val="17"/>
              </w:rPr>
              <w:t>Space-scoped integration authority for coordinated Motion construction and retargeting.</w:t>
            </w:r>
          </w:p>
        </w:tc>
      </w:tr>
      <w:tr>
        <w:tc>
          <w:tcPr>
            <w:tcW w:type="dxa" w:w="4939"/>
            <w:shd w:fill="F8FAFB"/>
            <w:vAlign w:val="top"/>
            <w:tcMar>
              <w:top w:w="90" w:type="dxa"/>
              <w:start w:w="100" w:type="dxa"/>
              <w:bottom w:w="90" w:type="dxa"/>
              <w:end w:w="100" w:type="dxa"/>
            </w:tcMar>
          </w:tcPr>
          <w:p>
            <w:pPr>
              <w:spacing w:after="0"/>
            </w:pPr>
            <w:r>
              <w:rPr>
                <w:sz w:val="17"/>
              </w:rPr>
              <w:t>CFMotionFrameDriver + ownership maps</w:t>
            </w:r>
          </w:p>
        </w:tc>
        <w:tc>
          <w:tcPr>
            <w:tcW w:type="dxa" w:w="4939"/>
            <w:shd w:fill="F8FAFB"/>
            <w:vAlign w:val="top"/>
            <w:tcMar>
              <w:top w:w="90" w:type="dxa"/>
              <w:start w:w="100" w:type="dxa"/>
              <w:bottom w:w="90" w:type="dxa"/>
              <w:end w:w="100" w:type="dxa"/>
            </w:tcMar>
          </w:tcPr>
          <w:p>
            <w:pPr>
              <w:spacing w:after="0"/>
            </w:pPr>
            <w:r>
              <w:rPr>
                <w:sz w:val="17"/>
              </w:rPr>
              <w:t>Runtime infrastructure supporting the public and integration APIs.</w:t>
            </w:r>
          </w:p>
        </w:tc>
      </w:tr>
    </w:tbl>
    <w:p>
      <w:pPr>
        <w:pStyle w:val="Heading1"/>
      </w:pPr>
      <w:r>
        <w:t>Package structure</w:t>
      </w:r>
    </w:p>
    <w:tbl>
      <w:tblPr>
        <w:tblStyle w:val="TableGrid"/>
        <w:tblW w:type="auto" w:w="0"/>
        <w:jc w:val="center"/>
        <w:tblLook w:firstColumn="1" w:firstRow="1" w:lastColumn="0" w:lastRow="0" w:noHBand="0" w:noVBand="1" w:val="04A0"/>
      </w:tblPr>
      <w:tblGrid>
        <w:gridCol w:w="4939"/>
        <w:gridCol w:w="4939"/>
      </w:tblGrid>
      <w:tr>
        <w:tc>
          <w:tcPr>
            <w:tcW w:type="dxa" w:w="4939"/>
            <w:shd w:fill="18324A"/>
            <w:vAlign w:val="center"/>
            <w:tcMar>
              <w:top w:w="90" w:type="dxa"/>
              <w:start w:w="100" w:type="dxa"/>
              <w:bottom w:w="90" w:type="dxa"/>
              <w:end w:w="100" w:type="dxa"/>
            </w:tcMar>
          </w:tcPr>
          <w:p>
            <w:r>
              <w:rPr>
                <w:b/>
                <w:color w:val="FFFFFF"/>
                <w:sz w:val="18"/>
              </w:rPr>
              <w:t>Package</w:t>
            </w:r>
          </w:p>
        </w:tc>
        <w:tc>
          <w:tcPr>
            <w:tcW w:type="dxa" w:w="4939"/>
            <w:shd w:fill="18324A"/>
            <w:vAlign w:val="center"/>
            <w:tcMar>
              <w:top w:w="90" w:type="dxa"/>
              <w:start w:w="100" w:type="dxa"/>
              <w:bottom w:w="90" w:type="dxa"/>
              <w:end w:w="100" w:type="dxa"/>
            </w:tcMar>
          </w:tcPr>
          <w:p>
            <w:r>
              <w:rPr>
                <w:b/>
                <w:color w:val="FFFFFF"/>
                <w:sz w:val="18"/>
              </w:rPr>
              <w:t>Responsibility</w:t>
            </w:r>
          </w:p>
        </w:tc>
      </w:tr>
      <w:tr>
        <w:tc>
          <w:tcPr>
            <w:tcW w:type="dxa" w:w="4939"/>
            <w:vAlign w:val="top"/>
            <w:tcMar>
              <w:top w:w="90" w:type="dxa"/>
              <w:start w:w="100" w:type="dxa"/>
              <w:bottom w:w="90" w:type="dxa"/>
              <w:end w:w="100" w:type="dxa"/>
            </w:tcMar>
          </w:tcPr>
          <w:p>
            <w:pPr>
              <w:spacing w:after="0"/>
            </w:pPr>
            <w:r>
              <w:rPr>
                <w:sz w:val="17"/>
              </w:rPr>
              <w:t>BVC-Motion-Core</w:t>
            </w:r>
          </w:p>
        </w:tc>
        <w:tc>
          <w:tcPr>
            <w:tcW w:type="dxa" w:w="4939"/>
            <w:vAlign w:val="top"/>
            <w:tcMar>
              <w:top w:w="90" w:type="dxa"/>
              <w:start w:w="100" w:type="dxa"/>
              <w:bottom w:w="90" w:type="dxa"/>
              <w:end w:w="100" w:type="dxa"/>
            </w:tcMar>
          </w:tcPr>
          <w:p>
            <w:pPr>
              <w:spacing w:after="0"/>
            </w:pPr>
            <w:r>
              <w:rPr>
                <w:sz w:val="17"/>
              </w:rPr>
              <w:t>Motion runtime, timelines, tracks, Behaviours, transform composition, layout transactions and values.</w:t>
            </w:r>
          </w:p>
        </w:tc>
      </w:tr>
      <w:tr>
        <w:tc>
          <w:tcPr>
            <w:tcW w:type="dxa" w:w="4939"/>
            <w:shd w:fill="F8FAFB"/>
            <w:vAlign w:val="top"/>
            <w:tcMar>
              <w:top w:w="90" w:type="dxa"/>
              <w:start w:w="100" w:type="dxa"/>
              <w:bottom w:w="90" w:type="dxa"/>
              <w:end w:w="100" w:type="dxa"/>
            </w:tcMar>
          </w:tcPr>
          <w:p>
            <w:pPr>
              <w:spacing w:after="0"/>
            </w:pPr>
            <w:r>
              <w:rPr>
                <w:sz w:val="17"/>
              </w:rPr>
              <w:t>BVC-Motion-Examples</w:t>
            </w:r>
          </w:p>
        </w:tc>
        <w:tc>
          <w:tcPr>
            <w:tcW w:type="dxa" w:w="4939"/>
            <w:shd w:fill="F8FAFB"/>
            <w:vAlign w:val="top"/>
            <w:tcMar>
              <w:top w:w="90" w:type="dxa"/>
              <w:start w:w="100" w:type="dxa"/>
              <w:bottom w:w="90" w:type="dxa"/>
              <w:end w:w="100" w:type="dxa"/>
            </w:tcMar>
          </w:tcPr>
          <w:p>
            <w:pPr>
              <w:spacing w:after="0"/>
            </w:pPr>
            <w:r>
              <w:rPr>
                <w:sz w:val="17"/>
              </w:rPr>
              <w:t>User-facing inspectable demonstrations of supported Motion composition.</w:t>
            </w:r>
          </w:p>
        </w:tc>
      </w:tr>
      <w:tr>
        <w:tc>
          <w:tcPr>
            <w:tcW w:type="dxa" w:w="4939"/>
            <w:vAlign w:val="top"/>
            <w:tcMar>
              <w:top w:w="90" w:type="dxa"/>
              <w:start w:w="100" w:type="dxa"/>
              <w:bottom w:w="90" w:type="dxa"/>
              <w:end w:w="100" w:type="dxa"/>
            </w:tcMar>
          </w:tcPr>
          <w:p>
            <w:pPr>
              <w:spacing w:after="0"/>
            </w:pPr>
            <w:r>
              <w:rPr>
                <w:sz w:val="17"/>
              </w:rPr>
              <w:t>BVC-Motion-Tests</w:t>
            </w:r>
          </w:p>
        </w:tc>
        <w:tc>
          <w:tcPr>
            <w:tcW w:type="dxa" w:w="4939"/>
            <w:vAlign w:val="top"/>
            <w:tcMar>
              <w:top w:w="90" w:type="dxa"/>
              <w:start w:w="100" w:type="dxa"/>
              <w:bottom w:w="90" w:type="dxa"/>
              <w:end w:w="100" w:type="dxa"/>
            </w:tcMar>
          </w:tcPr>
          <w:p>
            <w:pPr>
              <w:spacing w:after="0"/>
            </w:pPr>
            <w:r>
              <w:rPr>
                <w:sz w:val="17"/>
              </w:rPr>
              <w:t>Executable contracts for lifecycle, ownership, timelines, transforms, layout and values.</w:t>
            </w:r>
          </w:p>
        </w:tc>
      </w:tr>
      <w:tr>
        <w:tc>
          <w:tcPr>
            <w:tcW w:type="dxa" w:w="4939"/>
            <w:shd w:fill="F8FAFB"/>
            <w:vAlign w:val="top"/>
            <w:tcMar>
              <w:top w:w="90" w:type="dxa"/>
              <w:start w:w="100" w:type="dxa"/>
              <w:bottom w:w="90" w:type="dxa"/>
              <w:end w:w="100" w:type="dxa"/>
            </w:tcMar>
          </w:tcPr>
          <w:p>
            <w:pPr>
              <w:spacing w:after="0"/>
            </w:pPr>
            <w:r>
              <w:rPr>
                <w:sz w:val="17"/>
              </w:rPr>
              <w:t>BaselineOfCatalystMotion</w:t>
            </w:r>
          </w:p>
        </w:tc>
        <w:tc>
          <w:tcPr>
            <w:tcW w:type="dxa" w:w="4939"/>
            <w:shd w:fill="F8FAFB"/>
            <w:vAlign w:val="top"/>
            <w:tcMar>
              <w:top w:w="90" w:type="dxa"/>
              <w:start w:w="100" w:type="dxa"/>
              <w:bottom w:w="90" w:type="dxa"/>
              <w:end w:w="100" w:type="dxa"/>
            </w:tcMar>
          </w:tcPr>
          <w:p>
            <w:pPr>
              <w:spacing w:after="0"/>
            </w:pPr>
            <w:r>
              <w:rPr>
                <w:sz w:val="17"/>
              </w:rPr>
              <w:t>Standalone Catalyst Motion baseline and core/examples/tests groups.</w:t>
            </w:r>
          </w:p>
        </w:tc>
      </w:tr>
    </w:tbl>
    <w:p>
      <w:r>
        <w:t>Catalyst Motion is distributed as a standalone Catalyst Foundation component. Catalyst Foundation and Catalyst Physics consume it through BaselineOfCatalystMotion.</w:t>
      </w:r>
    </w:p>
    <w:sectPr w:rsidR="00FC693F" w:rsidRPr="0006063C" w:rsidSect="00034616">
      <w:headerReference w:type="default" r:id="rId9"/>
      <w:footerReference w:type="default" r:id="rId10"/>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color w:val="6A7480"/>
        <w:sz w:val="17"/>
      </w:rPr>
      <w:t>Catalyst Motion - Architecture  |  Catalyst Foundation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color w:val="202A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Liberation Sans" w:hAnsi="Liberation Sans"/>
      <w:b/>
      <w:bCs/>
      <w:color w:val="18324A"/>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b/>
      <w:bCs/>
      <w:color w:val="197C87"/>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b/>
      <w:bCs/>
      <w:color w:val="1832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Liberation Sans" w:hAnsi="Liberation Sans"/>
      <w:b/>
      <w:color w:val="18324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Liberation Sans" w:hAnsi="Liberation Sans"/>
      <w:b w:val="0"/>
      <w:i/>
      <w:iCs/>
      <w:color w:val="197C87"/>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120"/>
      <w:ind w:left="317" w:right="173"/>
    </w:pPr>
    <w:rPr>
      <w:rFonts w:ascii="Liberation Mono" w:hAnsi="Liberation Mono"/>
      <w:color w:val="202A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