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Foundation Atelier</w:t>
      </w:r>
    </w:p>
    <w:p>
      <w:r>
        <w:rPr>
          <w:i/>
          <w:color w:val="606874"/>
          <w:sz w:val="25"/>
        </w:rPr>
        <w:t>the fancy form editor</w:t>
      </w:r>
    </w:p>
    <w:p>
      <w:pPr>
        <w:pStyle w:val="Lead"/>
      </w:pPr>
      <w:r>
        <w:t>Goals, design ideals, architecture and framework deliverable</w:t>
      </w:r>
    </w:p>
    <w:tbl>
      <w:tblPr>
        <w:tblW w:type="auto" w:w="0"/>
        <w:jc w:val="center"/>
        <w:tblLook w:firstColumn="1" w:firstRow="1" w:lastColumn="0" w:lastRow="0" w:noHBand="0" w:noVBand="1" w:val="04A0"/>
      </w:tblPr>
      <w:tblGrid>
        <w:gridCol w:w="9994"/>
      </w:tblGrid>
      <w:tr>
        <w:trPr>
          <w:cantSplit/>
          <w:cantSplit/>
        </w:trPr>
        <w:tc>
          <w:tcPr>
            <w:tcW w:type="dxa" w:w="9994"/>
            <w:shd w:fill="EEF3F6"/>
            <w:tcMar>
              <w:top w:w="170" w:type="dxa"/>
              <w:start w:w="190" w:type="dxa"/>
              <w:bottom w:w="170" w:type="dxa"/>
              <w:end w:w="190" w:type="dxa"/>
            </w:tcMar>
          </w:tcPr>
          <w:p>
            <w:pPr>
              <w:spacing w:after="0"/>
            </w:pPr>
            <w:r>
              <w:rPr>
                <w:b/>
                <w:color w:val="20252D"/>
                <w:sz w:val="23"/>
              </w:rPr>
              <w:t>Foundation Atelier is the object-composition layer of Foundation Magritte: a beautiful, Magritte-driven UI for constructing and editing object graphs through direct manipulation, with Catalyst Motion providing the visual continuity of structural change.</w:t>
            </w:r>
          </w:p>
        </w:tc>
      </w:tr>
    </w:tbl>
    <w:p/>
    <w:p>
      <w:r>
        <w:rPr>
          <w:b/>
          <w:color w:val="355471"/>
        </w:rPr>
        <w:t>Research basis</w:t>
      </w:r>
    </w:p>
    <w:p>
      <w:r>
        <w:t>FoundationAug14-0650.zip — Foundation Magritte, Foundation Config, Foundation Atelier and BVC-Motion-* source.</w:t>
      </w:r>
    </w:p>
    <w:p>
      <w:r>
        <w:t>GTUI(20260813-204931).zip — base Magritte, GToolkit4Magritte, Bloc, Brick and related GT UI infrastructure.</w:t>
      </w:r>
    </w:p>
    <w:p>
      <w:r>
        <w:t>Extending Catalyst Motion — supplied developer guide, checked against the BVC-Motion-* source.</w:t>
      </w:r>
    </w:p>
    <w:p>
      <w:pPr>
        <w:spacing w:before="200"/>
      </w:pPr>
      <w:r>
        <w:rPr>
          <w:b/>
          <w:color w:val="355471"/>
        </w:rPr>
        <w:t>Status</w:t>
      </w:r>
    </w:p>
    <w:p>
      <w:r>
        <w:t>Alignment document for workshop. It defines the intended framework boundary and product behaviour before the Atelier implementation expands.</w:t>
      </w:r>
    </w:p>
    <w:p>
      <w:r>
        <w:br w:type="page"/>
      </w:r>
    </w:p>
    <w:p>
      <w:pPr>
        <w:pStyle w:val="Heading1"/>
      </w:pPr>
      <w:r>
        <w:t>1. Project intent</w:t>
      </w:r>
    </w:p>
    <w:p>
      <w:r>
        <w:rPr>
          <w:b/>
          <w:i w:val="0"/>
        </w:rPr>
        <w:t>Jupiter: "What do you do?"</w:t>
      </w:r>
    </w:p>
    <w:p>
      <w:r>
        <w:t>Atelier: "I orchestrate time and space, seamlessly composing complex forms with unmatched fluidity and elegance."</w:t>
      </w:r>
    </w:p>
    <w:p>
      <w:r>
        <w:t>Jupiter: "So, a fancy form editor."</w:t>
      </w:r>
    </w:p>
    <w:p>
      <w:r>
        <w:t>Foundation Atelier is a generic object-composition UI framework built as part of Foundation’s extended Magritte implementation. It lets users construct, edit and rearrange object graphs using the same Magritte descriptions that already describe the model.</w:t>
      </w:r>
    </w:p>
    <w:p>
      <w:r>
        <w:t>A developer can begin with an existing object and present it as an Atelier, or create an empty Atelier and populate it through direct manipulation. Objects can enter from a configured palette, another composition surface, or an external provider such as a file containing a STON-serialised object definition. Once present, objects can be edited in place and, where their descriptions permit, inserted, replaced, removed, reordered, moved or copied.</w:t>
      </w:r>
    </w:p>
    <w:p>
      <w:r>
        <w:t>Configuration will be the first substantial user of Atelier. The original Foundation-Config-* work therefore remains valuable as a demanding prototype: it demonstrated palette-driven construction, placement assessment, drag previews, structural animation and nested editing. Atelier must generalise those capabilities so Configuration becomes a client of the framework rather than the framework’s hidden domain model.</w:t>
      </w:r>
    </w:p>
    <w:tbl>
      <w:tblPr>
        <w:tblW w:type="auto" w:w="0"/>
        <w:jc w:val="center"/>
        <w:tblLook w:firstColumn="1" w:firstRow="1" w:lastColumn="0" w:lastRow="0" w:noHBand="0" w:noVBand="1" w:val="04A0"/>
      </w:tblPr>
      <w:tblGrid>
        <w:gridCol w:w="9994"/>
      </w:tblGrid>
      <w:tr>
        <w:trPr>
          <w:cantSplit/>
          <w:cantSplit/>
        </w:trPr>
        <w:tc>
          <w:tcPr>
            <w:tcW w:type="dxa" w:w="9994"/>
            <w:shd w:fill="EEF3F6"/>
            <w:tcMar>
              <w:top w:w="170" w:type="dxa"/>
              <w:start w:w="190" w:type="dxa"/>
              <w:bottom w:w="170" w:type="dxa"/>
              <w:end w:w="190" w:type="dxa"/>
            </w:tcMar>
          </w:tcPr>
          <w:p>
            <w:pPr>
              <w:spacing w:after="0"/>
            </w:pPr>
            <w:r>
              <w:rPr>
                <w:b/>
                <w:color w:val="20252D"/>
                <w:sz w:val="23"/>
              </w:rPr>
              <w:t>The governing idea: Magritte describes the object graph and its constraints; GT Magritte supplies the live editing machinery; Foundation Magritte supplies the polished UI language; Atelier adds direct object composition; Motion makes structural change intelligible.</w:t>
            </w:r>
          </w:p>
        </w:tc>
      </w:tr>
    </w:tbl>
    <w:p>
      <w:pPr>
        <w:pStyle w:val="Heading1"/>
      </w:pPr>
      <w:r>
        <w:t>2. The stack Atelier belongs to</w:t>
      </w:r>
    </w:p>
    <w:p>
      <w:r>
        <w:t>The source is layered cleanly enough that Atelier should preserve the direction of dependency rather than flattening it into one new framework.</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Layer</w:t>
            </w:r>
          </w:p>
        </w:tc>
        <w:tc>
          <w:tcPr>
            <w:tcW w:type="dxa" w:w="4997"/>
            <w:shd w:fill="20252D"/>
            <w:tcMar>
              <w:top w:w="100" w:type="dxa"/>
              <w:start w:w="130" w:type="dxa"/>
              <w:bottom w:w="100" w:type="dxa"/>
              <w:end w:w="130" w:type="dxa"/>
            </w:tcMar>
          </w:tcPr>
          <w:p>
            <w:r>
              <w:rPr>
                <w:b/>
                <w:color w:val="FFFFFF"/>
              </w:rPr>
              <w:t>What it owns</w:t>
            </w:r>
          </w:p>
        </w:tc>
      </w:tr>
      <w:tr>
        <w:trPr>
          <w:cantSplit/>
          <w:cantSplit/>
        </w:trPr>
        <w:tc>
          <w:tcPr>
            <w:tcW w:type="dxa" w:w="4997"/>
            <w:tcMar>
              <w:top w:w="100" w:type="dxa"/>
              <w:start w:w="130" w:type="dxa"/>
              <w:bottom w:w="100" w:type="dxa"/>
              <w:end w:w="130" w:type="dxa"/>
            </w:tcMar>
            <w:vAlign w:val="top"/>
          </w:tcPr>
          <w:p>
            <w:r>
              <w:t>Base Magritte</w:t>
            </w:r>
          </w:p>
        </w:tc>
        <w:tc>
          <w:tcPr>
            <w:tcW w:type="dxa" w:w="4997"/>
            <w:tcMar>
              <w:top w:w="100" w:type="dxa"/>
              <w:start w:w="130" w:type="dxa"/>
              <w:bottom w:w="100" w:type="dxa"/>
              <w:end w:w="130" w:type="dxa"/>
            </w:tcMar>
            <w:vAlign w:val="top"/>
          </w:tcPr>
          <w:p>
            <w:r>
              <w:t>The model-description system. Descriptions, accessors, relations, references, validation, properties, priorities, groups, required/read-only state and the model read/write seam live here.</w:t>
            </w:r>
          </w:p>
        </w:tc>
      </w:tr>
      <w:tr>
        <w:trPr>
          <w:cantSplit/>
          <w:cantSplit/>
        </w:trPr>
        <w:tc>
          <w:tcPr>
            <w:tcW w:type="dxa" w:w="4997"/>
            <w:tcMar>
              <w:top w:w="100" w:type="dxa"/>
              <w:start w:w="130" w:type="dxa"/>
              <w:bottom w:w="100" w:type="dxa"/>
              <w:end w:w="130" w:type="dxa"/>
            </w:tcMar>
            <w:vAlign w:val="top"/>
          </w:tcPr>
          <w:p>
            <w:r>
              <w:t>GT Magritte</w:t>
            </w:r>
          </w:p>
        </w:tc>
        <w:tc>
          <w:tcPr>
            <w:tcW w:type="dxa" w:w="4997"/>
            <w:tcMar>
              <w:top w:w="100" w:type="dxa"/>
              <w:start w:w="130" w:type="dxa"/>
              <w:bottom w:w="100" w:type="dxa"/>
              <w:end w:w="130" w:type="dxa"/>
            </w:tcMar>
            <w:vAlign w:val="top"/>
          </w:tcPr>
          <w:p>
            <w:r>
              <w:t>GT’s Bloc implementation. It adds GtMagritteMemento, observable values, asynchronous validation/status, commit/reset, builders, list rendering, action execution and the standard GT form lifecycle.</w:t>
            </w:r>
          </w:p>
        </w:tc>
      </w:tr>
      <w:tr>
        <w:trPr>
          <w:cantSplit/>
          <w:cantSplit/>
        </w:trPr>
        <w:tc>
          <w:tcPr>
            <w:tcW w:type="dxa" w:w="4997"/>
            <w:tcMar>
              <w:top w:w="100" w:type="dxa"/>
              <w:start w:w="130" w:type="dxa"/>
              <w:bottom w:w="100" w:type="dxa"/>
              <w:end w:w="130" w:type="dxa"/>
            </w:tcMar>
            <w:vAlign w:val="top"/>
          </w:tcPr>
          <w:p>
            <w:r>
              <w:t>Foundation Magritte</w:t>
            </w:r>
          </w:p>
        </w:tc>
        <w:tc>
          <w:tcPr>
            <w:tcW w:type="dxa" w:w="4997"/>
            <w:tcMar>
              <w:top w:w="100" w:type="dxa"/>
              <w:start w:w="130" w:type="dxa"/>
              <w:bottom w:w="100" w:type="dxa"/>
              <w:end w:w="130" w:type="dxa"/>
            </w:tcMar>
            <w:vAlign w:val="top"/>
          </w:tcPr>
          <w:p>
            <w:r>
              <w:t>Foundation’s extended GT implementation. It adds polished form structure and chrome, Foundation relation stencils, embedded/reference presentation, compact object rendering, richer add-item behaviour and relation-focused UI utilities.</w:t>
            </w:r>
          </w:p>
        </w:tc>
      </w:tr>
      <w:tr>
        <w:trPr>
          <w:cantSplit/>
          <w:cantSplit/>
        </w:trPr>
        <w:tc>
          <w:tcPr>
            <w:tcW w:type="dxa" w:w="4997"/>
            <w:tcMar>
              <w:top w:w="100" w:type="dxa"/>
              <w:start w:w="130" w:type="dxa"/>
              <w:bottom w:w="100" w:type="dxa"/>
              <w:end w:w="130" w:type="dxa"/>
            </w:tcMar>
            <w:vAlign w:val="top"/>
          </w:tcPr>
          <w:p>
            <w:r>
              <w:t>Foundation Atelier</w:t>
            </w:r>
          </w:p>
        </w:tc>
        <w:tc>
          <w:tcPr>
            <w:tcW w:type="dxa" w:w="4997"/>
            <w:tcMar>
              <w:top w:w="100" w:type="dxa"/>
              <w:start w:w="130" w:type="dxa"/>
              <w:bottom w:w="100" w:type="dxa"/>
              <w:end w:w="130" w:type="dxa"/>
            </w:tcMar>
            <w:vAlign w:val="top"/>
          </w:tcPr>
          <w:p>
            <w:r>
              <w:t>The next layer of the same extended implementation. It coordinates a graph of Magritte-edited objects and adds direct composition operations, palettes, drop targets and structural interaction.</w:t>
            </w:r>
          </w:p>
        </w:tc>
      </w:tr>
      <w:tr>
        <w:trPr>
          <w:cantSplit/>
          <w:cantSplit/>
        </w:trPr>
        <w:tc>
          <w:tcPr>
            <w:tcW w:type="dxa" w:w="4997"/>
            <w:tcMar>
              <w:top w:w="100" w:type="dxa"/>
              <w:start w:w="130" w:type="dxa"/>
              <w:bottom w:w="100" w:type="dxa"/>
              <w:end w:w="130" w:type="dxa"/>
            </w:tcMar>
            <w:vAlign w:val="top"/>
          </w:tcPr>
          <w:p>
            <w:r>
              <w:t>Catalyst Motion</w:t>
            </w:r>
          </w:p>
        </w:tc>
        <w:tc>
          <w:tcPr>
            <w:tcW w:type="dxa" w:w="4997"/>
            <w:tcMar>
              <w:top w:w="100" w:type="dxa"/>
              <w:start w:w="130" w:type="dxa"/>
              <w:bottom w:w="100" w:type="dxa"/>
              <w:end w:w="130" w:type="dxa"/>
            </w:tcMar>
            <w:vAlign w:val="top"/>
          </w:tcPr>
          <w:p>
            <w:r>
              <w:t>The temporal/presentation system used by Atelier for continuity, retargeting and authoritative layout transitions. Motion remains the animation framework; Atelier provides composition-specific intent.</w:t>
            </w:r>
          </w:p>
        </w:tc>
      </w:tr>
    </w:tbl>
    <w:p>
      <w:pPr>
        <w:pStyle w:val="Heading2"/>
      </w:pPr>
      <w:r>
        <w:t>Base Magritte: the semantic foundation</w:t>
      </w:r>
    </w:p>
    <w:p>
      <w:r>
        <w:t>Base Magritte already provides most of the information Atelier should use to decide whether an object belongs in a relation. `MADescription` owns the accessor, kind, priority, group, required/read-only/visible state, validation conditions and arbitrary description properties. Object reads and writes go through `readUsing:` and `write:using:`. A Atelier operation should therefore become a normal described value change, not a parallel mutation path.</w:t>
      </w:r>
    </w:p>
    <w:p>
      <w:r>
        <w:t>`MARelationDescription` adds accepted `classes` and a reference description. `MAToOneRelationDescription` supplies one-object cardinality; `MAToManyRelationDescription` supplies collection semantics plus `ordered`, `sorted` and `definitive`. Its validator already checks each related object against the declared classes. These are real composition semantics and should be honoured directly.</w:t>
      </w:r>
    </w:p>
    <w:p>
      <w:r>
        <w:t>The historical comment on `MARelationDescription` is especially relevant: the relation implementation is described as an old proof of concept that real applications often had to customise. Atelier is the opportunity to provide the sophisticated relation experience at the Foundation layer while retaining Magritte’s model and extension mechanisms.</w:t>
      </w:r>
    </w:p>
    <w:p>
      <w:pPr>
        <w:pStyle w:val="Heading2"/>
      </w:pPr>
      <w:r>
        <w:t>GT Magritte: the live editing implementation</w:t>
      </w:r>
    </w:p>
    <w:p>
      <w:r>
        <w:t>`GtMagritteMemento` is the editing truth. It creates observable values per description, validates writes, computes overall status, and commits or resets by pushing to or pulling from the model. `GtMagritteElementBuilder` visits descriptions and constructs the actual fields; `GtMagritteBuilderUtility` centralises many write and control-building paths. Atelier should keep object edits and composition edits on those paths so validation, status and deferred editing remain coherent.</w:t>
      </w:r>
    </w:p>
    <w:p>
      <w:r>
        <w:t>`GtMagritteViewModel` is also a useful precedent for the public entry point: ordinary objects become GT Magritte view models without adopting a UI-specific superclass. Atelier should follow the same spirit.</w:t>
      </w:r>
    </w:p>
    <w:p>
      <w:pPr>
        <w:pStyle w:val="Heading2"/>
      </w:pPr>
      <w:r>
        <w:t>Foundation Magritte: the UI layer Atelier extends</w:t>
      </w:r>
    </w:p>
    <w:p>
      <w:r>
        <w:t>Foundation Magritte already extends GT rather than replacing it. `CFMaViewModel` subclasses `GtMagritteViewModel`; `CFMaElementBuilder` deliberately limits its GT visitor override to Foundation label chrome; and `CFMaFormStencilBuilder` explicitly leaves field construction to GT Magritte while supplying Foundation’s form insertion points and visual treatment.</w:t>
      </w:r>
    </w:p>
    <w:p>
      <w:r>
        <w:t>Relations are already becoming richer here. `CFToOneRelationDescription` can be embedded or referenced and can choose simple or columned presentation. `CFToManyRelationDescription` can choose simple, columned or accordion presentation. Both participate in item/list stencils and new-item stencils. `CFMaAddItemViewModel`, `CFMaToOneAddItemViewModel` and `CFMaBuilderUtility` already implement class-aware creation, validation-before-add, remove controls, focus/shortcut support and relation list plumbing.</w:t>
      </w:r>
    </w:p>
    <w:p>
      <w:r>
        <w:t>Atelier development will therefore include continued cleanup and polish of Foundation Magritte itself. When a capability is a generally useful Magritte UI improvement, it belongs in Foundation Magritte; when it coordinates objects as a composition, it belongs in Atelier.</w:t>
      </w:r>
    </w:p>
    <w:p>
      <w:pPr>
        <w:pStyle w:val="Heading1"/>
      </w:pPr>
      <w:r>
        <w:t>3. Goals</w:t>
      </w:r>
    </w:p>
    <w:p>
      <w:r>
        <w:rPr>
          <w:b/>
          <w:color w:val="355471"/>
        </w:rPr>
        <w:t xml:space="preserve">Generic object composition. </w:t>
      </w:r>
      <w:r>
        <w:t>Any suitable Magritte-described object can participate. Configuration-specific inheritance, parent bookkeeping, asset protocols and planner types are not prerequisites.</w:t>
      </w:r>
    </w:p>
    <w:p>
      <w:r>
        <w:rPr>
          <w:b/>
          <w:color w:val="355471"/>
        </w:rPr>
        <w:t>Existing object or empty surface. Support the natural entry points `anObject asAtelier` and a new empty Atelier that can receive its first/root object through composition.</w:t>
      </w:r>
      <w:r/>
    </w:p>
    <w:p>
      <w:r>
        <w:rPr>
          <w:b/>
          <w:color w:val="355471"/>
        </w:rPr>
        <w:t xml:space="preserve">Description-driven behaviour. </w:t>
      </w:r>
      <w:r>
        <w:t>The descriptions determine accepted types, editability, validation, ordering and presentation. Additional composition metadata should extend descriptions only where the existing semantic vocabulary is genuinely insufficient.</w:t>
      </w:r>
    </w:p>
    <w:p>
      <w:r>
        <w:rPr>
          <w:b/>
          <w:color w:val="355471"/>
        </w:rPr>
        <w:t xml:space="preserve">Rich direct manipulation. </w:t>
      </w:r>
      <w:r>
        <w:t>Objects can be dragged from palettes or other surfaces, inserted into valid relations, reordered, moved, copied, replaced and removed as their descriptions permit.</w:t>
      </w:r>
    </w:p>
    <w:p>
      <w:r>
        <w:rPr>
          <w:b/>
          <w:color w:val="355471"/>
        </w:rPr>
        <w:t xml:space="preserve">A coherent form and graph editor. </w:t>
      </w:r>
      <w:r>
        <w:t>Object properties and graph structure are edited in one interface. Nested objects remain proper Magritte editors rather than becoming dead visual nodes.</w:t>
      </w:r>
    </w:p>
    <w:p>
      <w:r>
        <w:rPr>
          <w:b/>
          <w:color w:val="355471"/>
        </w:rPr>
        <w:t>Beautiful by default. Atelier ships as a polished Foundation UI framework, with excellent spacing, focus, selection, affordances, feedback and motion rather than requiring each client to design its own composition editor.</w:t>
      </w:r>
      <w:r/>
    </w:p>
    <w:p>
      <w:r>
        <w:rPr>
          <w:b/>
          <w:color w:val="355471"/>
        </w:rPr>
        <w:t xml:space="preserve">Extensible supply of objects. </w:t>
      </w:r>
      <w:r>
        <w:t>Developers can configure palettes and other object providers. User workflows may add objects back into a palette to create reusable palette entries. External providers can materialise objects for composition.</w:t>
      </w:r>
    </w:p>
    <w:p>
      <w:r>
        <w:rPr>
          <w:b/>
          <w:color w:val="355471"/>
        </w:rPr>
        <w:t>Configuration as proving client. Atelier must provide everything Configuration needs, but those capabilities must be expressed generically enough that unrelated object-composition applications can use the same framework.</w:t>
      </w:r>
      <w:r/>
    </w:p>
    <w:p>
      <w:pPr>
        <w:pStyle w:val="Heading1"/>
      </w:pPr>
      <w:r>
        <w:t>4. Design ideals</w:t>
      </w:r>
    </w:p>
    <w:p>
      <w:r>
        <w:rPr>
          <w:b/>
        </w:rPr>
        <w:t xml:space="preserve">Magritte remains authoritative. </w:t>
      </w:r>
      <w:r>
        <w:t>A composition is an editing interpretation of the Magritte model, not a second schema describing the same graph.</w:t>
      </w:r>
    </w:p>
    <w:p>
      <w:r>
        <w:rPr>
          <w:b/>
        </w:rPr>
        <w:t xml:space="preserve">Descriptions carry intent, not UI choreography. </w:t>
      </w:r>
      <w:r>
        <w:t>Descriptions should state what values are valid and what composition operations are meaningful. Elements, behaviours and controllers decide how those intentions are presented.</w:t>
      </w:r>
    </w:p>
    <w:p>
      <w:r>
        <w:rPr>
          <w:b/>
        </w:rPr>
        <w:t>No parallel systems. Atelier should reuse GT mementos, Foundation relation stencils, Bloc drag/drop, Foundation Motion and existing Foundation controls. A new abstraction must correspond to a responsibility those systems do not already own.</w:t>
      </w:r>
      <w:r/>
    </w:p>
    <w:p>
      <w:r>
        <w:rPr>
          <w:b/>
        </w:rPr>
        <w:t>Ordinary objects stay ordinary. Framework state belongs in Atelier view models/controllers/elements and Motion behaviours. Domain objects should not inherit from Atelier merely to be composable.</w:t>
      </w:r>
      <w:r/>
    </w:p>
    <w:p>
      <w:r>
        <w:rPr>
          <w:b/>
        </w:rPr>
        <w:t xml:space="preserve">Operations are explicit. </w:t>
      </w:r>
      <w:r>
        <w:t>Move, copy, reorder, create, replace, reference and remove are distinct intentions. The framework should expose discoverable operations rather than encoding hidden meaning in arbitrary symbols or assuming every drag is the same mutation.</w:t>
      </w:r>
    </w:p>
    <w:p>
      <w:r>
        <w:rPr>
          <w:b/>
        </w:rPr>
        <w:t xml:space="preserve">Validation precedes mutation. </w:t>
      </w:r>
      <w:r>
        <w:t>Potential drops and operations should be assessed against the target description before committing a memento write. Invalid targets should be rejected and visually explained without mutating the graph.</w:t>
      </w:r>
    </w:p>
    <w:p>
      <w:r>
        <w:rPr>
          <w:b/>
        </w:rPr>
        <w:t xml:space="preserve">Presentation preserves identity. </w:t>
      </w:r>
      <w:r>
        <w:t>During insertion, movement and reorder, the user should be able to track the object they were manipulating. Motion should maintain continuity instead of rebuilding the UI with visually unrelated before/after states.</w:t>
      </w:r>
    </w:p>
    <w:p>
      <w:r>
        <w:rPr>
          <w:b/>
        </w:rPr>
        <w:t>Small reusable Motion intentions. Use existing Motion tracks and layout transactions first. Promote a Atelier-specific Motion Behaviour only when a reusable composition interaction genuinely needs domain-specific evaluation over time.</w:t>
      </w:r>
      <w:r/>
    </w:p>
    <w:p>
      <w:r>
        <w:rPr>
          <w:b/>
        </w:rPr>
        <w:t>Foundation Magritte gets better as Atelier grows. General-purpose relation controls, form layout, stencils, validation presentation and editor polish should be improved in Foundation Magritte rather than duplicated inside Atelier.</w:t>
      </w:r>
      <w:r/>
    </w:p>
    <w:p>
      <w:pPr>
        <w:pStyle w:val="Heading1"/>
      </w:pPr>
      <w:r>
        <w:t>5. Atelier conceptual model</w:t>
      </w:r>
    </w:p>
    <w:p>
      <w:pPr>
        <w:pStyle w:val="Heading2"/>
      </w:pPr>
      <w:r>
        <w:t>The Atelier</w:t>
      </w:r>
    </w:p>
    <w:p>
      <w:r>
        <w:t>An Atelier is an editing surface over zero or one root object and the object graph reachable through descriptions chosen for composition. An existing object can be wrapped directly; an empty Atelier provides a valid drop surface for acquiring a root object. The UI should be able to present the same composition embedded in another tool or as a full editor.</w:t>
      </w:r>
    </w:p>
    <w:p>
      <w:pPr>
        <w:pStyle w:val="Heading2"/>
      </w:pPr>
      <w:r>
        <w:t>Composition surfaces</w:t>
      </w:r>
    </w:p>
    <w:p>
      <w:r>
        <w:t>Every compositional relation is a potential surface. A to-one relation has zero or one occupant; a to-many relation has a collection of occupants and can expose insertion/reorder positions when ordering is meaningful. The root of an empty Atelier is conceptually another surface, with the Atelier configuration defining what it may accept.</w:t>
      </w:r>
    </w:p>
    <w:p>
      <w:pPr>
        <w:pStyle w:val="Heading2"/>
      </w:pPr>
      <w:r>
        <w:t>Objects and nested forms</w:t>
      </w:r>
    </w:p>
    <w:p>
      <w:r>
        <w:t>An object inside the composition is both a structural item and a Magritte editor. Its scalar descriptions use Foundation/GT Magritte controls; its compositional relations expose child surfaces. The current prototype already demonstrates the correct state-management direction by creating a `GtMagritteMemento` per related object and registering it beneath a shared `CFAtelierFormController`.</w:t>
      </w:r>
    </w:p>
    <w:p>
      <w:pPr>
        <w:pStyle w:val="Heading2"/>
      </w:pPr>
      <w:r>
        <w:t>Composition operations</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Operation</w:t>
            </w:r>
          </w:p>
        </w:tc>
        <w:tc>
          <w:tcPr>
            <w:tcW w:type="dxa" w:w="4997"/>
            <w:shd w:fill="20252D"/>
            <w:tcMar>
              <w:top w:w="100" w:type="dxa"/>
              <w:start w:w="130" w:type="dxa"/>
              <w:bottom w:w="100" w:type="dxa"/>
              <w:end w:w="130" w:type="dxa"/>
            </w:tcMar>
          </w:tcPr>
          <w:p>
            <w:r>
              <w:rPr>
                <w:b/>
                <w:color w:val="FFFFFF"/>
              </w:rPr>
              <w:t>Meaning</w:t>
            </w:r>
          </w:p>
        </w:tc>
      </w:tr>
      <w:tr>
        <w:trPr>
          <w:cantSplit/>
          <w:cantSplit/>
        </w:trPr>
        <w:tc>
          <w:tcPr>
            <w:tcW w:type="dxa" w:w="4997"/>
            <w:tcMar>
              <w:top w:w="100" w:type="dxa"/>
              <w:start w:w="130" w:type="dxa"/>
              <w:bottom w:w="100" w:type="dxa"/>
              <w:end w:w="130" w:type="dxa"/>
            </w:tcMar>
            <w:vAlign w:val="top"/>
          </w:tcPr>
          <w:p>
            <w:r>
              <w:t>Create</w:t>
            </w:r>
          </w:p>
        </w:tc>
        <w:tc>
          <w:tcPr>
            <w:tcW w:type="dxa" w:w="4997"/>
            <w:tcMar>
              <w:top w:w="100" w:type="dxa"/>
              <w:start w:w="130" w:type="dxa"/>
              <w:bottom w:w="100" w:type="dxa"/>
              <w:end w:w="130" w:type="dxa"/>
            </w:tcMar>
            <w:vAlign w:val="top"/>
          </w:tcPr>
          <w:p>
            <w:r>
              <w:t>Materialise a new object from an allowed class, configured factory/stencil, palette definition or external provider, then insert it into a target description.</w:t>
            </w:r>
          </w:p>
        </w:tc>
      </w:tr>
      <w:tr>
        <w:trPr>
          <w:cantSplit/>
          <w:cantSplit/>
        </w:trPr>
        <w:tc>
          <w:tcPr>
            <w:tcW w:type="dxa" w:w="4997"/>
            <w:tcMar>
              <w:top w:w="100" w:type="dxa"/>
              <w:start w:w="130" w:type="dxa"/>
              <w:bottom w:w="100" w:type="dxa"/>
              <w:end w:w="130" w:type="dxa"/>
            </w:tcMar>
            <w:vAlign w:val="top"/>
          </w:tcPr>
          <w:p>
            <w:r>
              <w:t>Insert / add</w:t>
            </w:r>
          </w:p>
        </w:tc>
        <w:tc>
          <w:tcPr>
            <w:tcW w:type="dxa" w:w="4997"/>
            <w:tcMar>
              <w:top w:w="100" w:type="dxa"/>
              <w:start w:w="130" w:type="dxa"/>
              <w:bottom w:w="100" w:type="dxa"/>
              <w:end w:w="130" w:type="dxa"/>
            </w:tcMar>
            <w:vAlign w:val="top"/>
          </w:tcPr>
          <w:p>
            <w:r>
              <w:t>Place an existing or newly materialised object into a relation at a valid position.</w:t>
            </w:r>
          </w:p>
        </w:tc>
      </w:tr>
      <w:tr>
        <w:trPr>
          <w:cantSplit/>
          <w:cantSplit/>
        </w:trPr>
        <w:tc>
          <w:tcPr>
            <w:tcW w:type="dxa" w:w="4997"/>
            <w:tcMar>
              <w:top w:w="100" w:type="dxa"/>
              <w:start w:w="130" w:type="dxa"/>
              <w:bottom w:w="100" w:type="dxa"/>
              <w:end w:w="130" w:type="dxa"/>
            </w:tcMar>
            <w:vAlign w:val="top"/>
          </w:tcPr>
          <w:p>
            <w:r>
              <w:t>Replace</w:t>
            </w:r>
          </w:p>
        </w:tc>
        <w:tc>
          <w:tcPr>
            <w:tcW w:type="dxa" w:w="4997"/>
            <w:tcMar>
              <w:top w:w="100" w:type="dxa"/>
              <w:start w:w="130" w:type="dxa"/>
              <w:bottom w:w="100" w:type="dxa"/>
              <w:end w:w="130" w:type="dxa"/>
            </w:tcMar>
            <w:vAlign w:val="top"/>
          </w:tcPr>
          <w:p>
            <w:r>
              <w:t>For a to-one relation, or another explicitly replaceable position, exchange the current object for another valid object.</w:t>
            </w:r>
          </w:p>
        </w:tc>
      </w:tr>
      <w:tr>
        <w:trPr>
          <w:cantSplit/>
          <w:cantSplit/>
        </w:trPr>
        <w:tc>
          <w:tcPr>
            <w:tcW w:type="dxa" w:w="4997"/>
            <w:tcMar>
              <w:top w:w="100" w:type="dxa"/>
              <w:start w:w="130" w:type="dxa"/>
              <w:bottom w:w="100" w:type="dxa"/>
              <w:end w:w="130" w:type="dxa"/>
            </w:tcMar>
            <w:vAlign w:val="top"/>
          </w:tcPr>
          <w:p>
            <w:r>
              <w:t>Remove</w:t>
            </w:r>
          </w:p>
        </w:tc>
        <w:tc>
          <w:tcPr>
            <w:tcW w:type="dxa" w:w="4997"/>
            <w:tcMar>
              <w:top w:w="100" w:type="dxa"/>
              <w:start w:w="130" w:type="dxa"/>
              <w:bottom w:w="100" w:type="dxa"/>
              <w:end w:w="130" w:type="dxa"/>
            </w:tcMar>
            <w:vAlign w:val="top"/>
          </w:tcPr>
          <w:p>
            <w:r>
              <w:t>Remove an object from the described relation while honouring requiredness and relation validation.</w:t>
            </w:r>
          </w:p>
        </w:tc>
      </w:tr>
      <w:tr>
        <w:trPr>
          <w:cantSplit/>
          <w:cantSplit/>
        </w:trPr>
        <w:tc>
          <w:tcPr>
            <w:tcW w:type="dxa" w:w="4997"/>
            <w:tcMar>
              <w:top w:w="100" w:type="dxa"/>
              <w:start w:w="130" w:type="dxa"/>
              <w:bottom w:w="100" w:type="dxa"/>
              <w:end w:w="130" w:type="dxa"/>
            </w:tcMar>
            <w:vAlign w:val="top"/>
          </w:tcPr>
          <w:p>
            <w:r>
              <w:t>Reorder</w:t>
            </w:r>
          </w:p>
        </w:tc>
        <w:tc>
          <w:tcPr>
            <w:tcW w:type="dxa" w:w="4997"/>
            <w:tcMar>
              <w:top w:w="100" w:type="dxa"/>
              <w:start w:w="130" w:type="dxa"/>
              <w:bottom w:w="100" w:type="dxa"/>
              <w:end w:w="130" w:type="dxa"/>
            </w:tcMar>
            <w:vAlign w:val="top"/>
          </w:tcPr>
          <w:p>
            <w:r>
              <w:t>Change position within an ordered to-many relation without changing object identity.</w:t>
            </w:r>
          </w:p>
        </w:tc>
      </w:tr>
      <w:tr>
        <w:trPr>
          <w:cantSplit/>
          <w:cantSplit/>
        </w:trPr>
        <w:tc>
          <w:tcPr>
            <w:tcW w:type="dxa" w:w="4997"/>
            <w:tcMar>
              <w:top w:w="100" w:type="dxa"/>
              <w:start w:w="130" w:type="dxa"/>
              <w:bottom w:w="100" w:type="dxa"/>
              <w:end w:w="130" w:type="dxa"/>
            </w:tcMar>
            <w:vAlign w:val="top"/>
          </w:tcPr>
          <w:p>
            <w:r>
              <w:t>Move</w:t>
            </w:r>
          </w:p>
        </w:tc>
        <w:tc>
          <w:tcPr>
            <w:tcW w:type="dxa" w:w="4997"/>
            <w:tcMar>
              <w:top w:w="100" w:type="dxa"/>
              <w:start w:w="130" w:type="dxa"/>
              <w:bottom w:w="100" w:type="dxa"/>
              <w:end w:w="130" w:type="dxa"/>
            </w:tcMar>
            <w:vAlign w:val="top"/>
          </w:tcPr>
          <w:p>
            <w:r>
              <w:t>Transfer an object from one described location to another, validating both source and destination semantics as one user intention.</w:t>
            </w:r>
          </w:p>
        </w:tc>
      </w:tr>
      <w:tr>
        <w:trPr>
          <w:cantSplit/>
          <w:cantSplit/>
        </w:trPr>
        <w:tc>
          <w:tcPr>
            <w:tcW w:type="dxa" w:w="4997"/>
            <w:tcMar>
              <w:top w:w="100" w:type="dxa"/>
              <w:start w:w="130" w:type="dxa"/>
              <w:bottom w:w="100" w:type="dxa"/>
              <w:end w:w="130" w:type="dxa"/>
            </w:tcMar>
            <w:vAlign w:val="top"/>
          </w:tcPr>
          <w:p>
            <w:r>
              <w:t>Copy</w:t>
            </w:r>
          </w:p>
        </w:tc>
        <w:tc>
          <w:tcPr>
            <w:tcW w:type="dxa" w:w="4997"/>
            <w:tcMar>
              <w:top w:w="100" w:type="dxa"/>
              <w:start w:w="130" w:type="dxa"/>
              <w:bottom w:w="100" w:type="dxa"/>
              <w:end w:w="130" w:type="dxa"/>
            </w:tcMar>
            <w:vAlign w:val="top"/>
          </w:tcPr>
          <w:p>
            <w:r>
              <w:t>Create a copy suitable for insertion into the destination while preserving the source. The copying strategy is a composition concern that must be explicit and extensible.</w:t>
            </w:r>
          </w:p>
        </w:tc>
      </w:tr>
      <w:tr>
        <w:trPr>
          <w:cantSplit/>
          <w:cantSplit/>
        </w:trPr>
        <w:tc>
          <w:tcPr>
            <w:tcW w:type="dxa" w:w="4997"/>
            <w:tcMar>
              <w:top w:w="100" w:type="dxa"/>
              <w:start w:w="130" w:type="dxa"/>
              <w:bottom w:w="100" w:type="dxa"/>
              <w:end w:w="130" w:type="dxa"/>
            </w:tcMar>
            <w:vAlign w:val="top"/>
          </w:tcPr>
          <w:p>
            <w:r>
              <w:t>Reference / reuse</w:t>
            </w:r>
          </w:p>
        </w:tc>
        <w:tc>
          <w:tcPr>
            <w:tcW w:type="dxa" w:w="4997"/>
            <w:tcMar>
              <w:top w:w="100" w:type="dxa"/>
              <w:start w:w="130" w:type="dxa"/>
              <w:bottom w:w="100" w:type="dxa"/>
              <w:end w:w="130" w:type="dxa"/>
            </w:tcMar>
            <w:vAlign w:val="top"/>
          </w:tcPr>
          <w:p>
            <w:r>
              <w:t>Where the model semantics allow the same object to be referenced from another relation, insert that object identity without treating the gesture as ownership transfer.</w:t>
            </w:r>
          </w:p>
        </w:tc>
      </w:tr>
    </w:tbl>
    <w:p>
      <w:r>
        <w:t>The exact description-facing API for enabling or constraining these operations should be designed after the Magritte/Foundation cleanup rather than guessed now. The important requirement is that the API be explicit and discoverable, and that operation availability be derived from descriptions and Atelier configuration rather than UI-local conditionals.</w:t>
      </w:r>
    </w:p>
    <w:p>
      <w:pPr>
        <w:pStyle w:val="Heading1"/>
      </w:pPr>
      <w:r>
        <w:t>6. Palettes and object providers</w:t>
      </w:r>
    </w:p>
    <w:p>
      <w:r>
        <w:t>A palette is an Atelier facility for presenting reusable things that can materialise or supply objects. It replaces the Configuration prototype’s specialised `CFConfigurationAsset`/`CFConfigurationLibrary` assumption with a generic composition input.</w:t>
      </w:r>
    </w:p>
    <w:p>
      <w:r>
        <w:t>Palette configuration is developer-facing: an application chooses what palette or palettes to expose, how items are grouped or presented, and how an item supplies an object. A palette item might represent an existing object, a class/factory that creates a new object, a stored object definition, or another application-specific provider. Atelier should care about the supplied/materialised object and its compatibility with the target description, not about a Configuration-specific asset superclass.</w:t>
      </w:r>
    </w:p>
    <w:p>
      <w:r>
        <w:t>Palettes can also be composition destinations. A user may drag an object from a composition to a palette to create a reusable palette item, where the configured palette supports that operation. The palette decides how that object is captured—identity, copy, serialised definition, factory data or another representation—while Atelier supplies the drag/drop interaction and operation context.</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Source / destination</w:t>
            </w:r>
          </w:p>
        </w:tc>
        <w:tc>
          <w:tcPr>
            <w:tcW w:type="dxa" w:w="4997"/>
            <w:shd w:fill="20252D"/>
            <w:tcMar>
              <w:top w:w="100" w:type="dxa"/>
              <w:start w:w="130" w:type="dxa"/>
              <w:bottom w:w="100" w:type="dxa"/>
              <w:end w:w="130" w:type="dxa"/>
            </w:tcMar>
          </w:tcPr>
          <w:p>
            <w:r>
              <w:rPr>
                <w:b/>
                <w:color w:val="FFFFFF"/>
              </w:rPr>
              <w:t>Atelier role</w:t>
            </w:r>
          </w:p>
        </w:tc>
      </w:tr>
      <w:tr>
        <w:trPr>
          <w:cantSplit/>
          <w:cantSplit/>
        </w:trPr>
        <w:tc>
          <w:tcPr>
            <w:tcW w:type="dxa" w:w="4997"/>
            <w:tcMar>
              <w:top w:w="100" w:type="dxa"/>
              <w:start w:w="130" w:type="dxa"/>
              <w:bottom w:w="100" w:type="dxa"/>
              <w:end w:w="130" w:type="dxa"/>
            </w:tcMar>
            <w:vAlign w:val="top"/>
          </w:tcPr>
          <w:p>
            <w:r>
              <w:t>Configured palette</w:t>
            </w:r>
          </w:p>
        </w:tc>
        <w:tc>
          <w:tcPr>
            <w:tcW w:type="dxa" w:w="4997"/>
            <w:tcMar>
              <w:top w:w="100" w:type="dxa"/>
              <w:start w:w="130" w:type="dxa"/>
              <w:bottom w:w="100" w:type="dxa"/>
              <w:end w:w="130" w:type="dxa"/>
            </w:tcMar>
            <w:vAlign w:val="top"/>
          </w:tcPr>
          <w:p>
            <w:r>
              <w:t>Application-provided reusable objects, factories or definitions.</w:t>
            </w:r>
          </w:p>
        </w:tc>
      </w:tr>
      <w:tr>
        <w:trPr>
          <w:cantSplit/>
          <w:cantSplit/>
        </w:trPr>
        <w:tc>
          <w:tcPr>
            <w:tcW w:type="dxa" w:w="4997"/>
            <w:tcMar>
              <w:top w:w="100" w:type="dxa"/>
              <w:start w:w="130" w:type="dxa"/>
              <w:bottom w:w="100" w:type="dxa"/>
              <w:end w:w="130" w:type="dxa"/>
            </w:tcMar>
            <w:vAlign w:val="top"/>
          </w:tcPr>
          <w:p>
            <w:r>
              <w:t>Another Atelier</w:t>
            </w:r>
          </w:p>
        </w:tc>
        <w:tc>
          <w:tcPr>
            <w:tcW w:type="dxa" w:w="4997"/>
            <w:tcMar>
              <w:top w:w="100" w:type="dxa"/>
              <w:start w:w="130" w:type="dxa"/>
              <w:bottom w:w="100" w:type="dxa"/>
              <w:end w:w="130" w:type="dxa"/>
            </w:tcMar>
            <w:vAlign w:val="top"/>
          </w:tcPr>
          <w:p>
            <w:r>
              <w:t>Existing object(s) dragged between composition surfaces for move/copy/reference operations.</w:t>
            </w:r>
          </w:p>
        </w:tc>
      </w:tr>
      <w:tr>
        <w:trPr>
          <w:cantSplit/>
          <w:cantSplit/>
        </w:trPr>
        <w:tc>
          <w:tcPr>
            <w:tcW w:type="dxa" w:w="4997"/>
            <w:tcMar>
              <w:top w:w="100" w:type="dxa"/>
              <w:start w:w="130" w:type="dxa"/>
              <w:bottom w:w="100" w:type="dxa"/>
              <w:end w:w="130" w:type="dxa"/>
            </w:tcMar>
            <w:vAlign w:val="top"/>
          </w:tcPr>
          <w:p>
            <w:r>
              <w:t>External file/provider</w:t>
            </w:r>
          </w:p>
        </w:tc>
        <w:tc>
          <w:tcPr>
            <w:tcW w:type="dxa" w:w="4997"/>
            <w:tcMar>
              <w:top w:w="100" w:type="dxa"/>
              <w:start w:w="130" w:type="dxa"/>
              <w:bottom w:w="100" w:type="dxa"/>
              <w:end w:w="130" w:type="dxa"/>
            </w:tcMar>
            <w:vAlign w:val="top"/>
          </w:tcPr>
          <w:p>
            <w:r>
              <w:t>A provider materialises an object, for example from a STON-serialised object definition dropped from a file.</w:t>
            </w:r>
          </w:p>
        </w:tc>
      </w:tr>
      <w:tr>
        <w:trPr>
          <w:cantSplit/>
          <w:cantSplit/>
        </w:trPr>
        <w:tc>
          <w:tcPr>
            <w:tcW w:type="dxa" w:w="4997"/>
            <w:tcMar>
              <w:top w:w="100" w:type="dxa"/>
              <w:start w:w="130" w:type="dxa"/>
              <w:bottom w:w="100" w:type="dxa"/>
              <w:end w:w="130" w:type="dxa"/>
            </w:tcMar>
            <w:vAlign w:val="top"/>
          </w:tcPr>
          <w:p>
            <w:r>
              <w:t>User-created palette entry</w:t>
            </w:r>
          </w:p>
        </w:tc>
        <w:tc>
          <w:tcPr>
            <w:tcW w:type="dxa" w:w="4997"/>
            <w:tcMar>
              <w:top w:w="100" w:type="dxa"/>
              <w:start w:w="130" w:type="dxa"/>
              <w:bottom w:w="100" w:type="dxa"/>
              <w:end w:w="130" w:type="dxa"/>
            </w:tcMar>
            <w:vAlign w:val="top"/>
          </w:tcPr>
          <w:p>
            <w:r>
              <w:t>A palette capable of accepting a dragged object converts it into its own reusable entry representation.</w:t>
            </w:r>
          </w:p>
        </w:tc>
      </w:tr>
    </w:tbl>
    <w:p>
      <w:r>
        <w:t>Object materialisation and external decoding should be provider responsibilities. Atelier should not become a STON parser or persistence framework; it should define the seam by which a provider supplies an object (or candidate object) for description-based assessment.</w:t>
      </w:r>
    </w:p>
    <w:p>
      <w:pPr>
        <w:pStyle w:val="Heading1"/>
      </w:pPr>
      <w:r>
        <w:t>7. Motion as a first-class Atelier dependency</w:t>
      </w:r>
    </w:p>
    <w:p>
      <w:r>
        <w:t>Atelier will make extensive use of Catalyst Motion, but it should do so according to Motion’s own extension discipline. The Motion guide says to compose existing tracks first; create reusable builder factories when a visual intention repeats; use `CFMotionBehaviour` for domain-specific evaluation over time/progress; and use `CFMotionLayoutTransaction` when an authoritative Bloc layout/membership mutation produces the destination.</w:t>
      </w:r>
    </w:p>
    <w:p>
      <w:r>
        <w:t>That maps directly onto Atelier. A relation insertion, removal or move is an authoritative structural change, so `CFMotionLayoutTransaction` is the natural primitive. Hover/acceptance feedback, opacity, scale and translation can be ordinary property tracks or reusable builder effects. Interactive destinations can use Motion retargeting so feedback continues from the current presentation rather than restarting.</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Atelier interaction</w:t>
            </w:r>
          </w:p>
        </w:tc>
        <w:tc>
          <w:tcPr>
            <w:tcW w:type="dxa" w:w="4997"/>
            <w:shd w:fill="20252D"/>
            <w:tcMar>
              <w:top w:w="100" w:type="dxa"/>
              <w:start w:w="130" w:type="dxa"/>
              <w:bottom w:w="100" w:type="dxa"/>
              <w:end w:w="130" w:type="dxa"/>
            </w:tcMar>
          </w:tcPr>
          <w:p>
            <w:r>
              <w:rPr>
                <w:b/>
                <w:color w:val="FFFFFF"/>
              </w:rPr>
              <w:t>Motion mechanism</w:t>
            </w:r>
          </w:p>
        </w:tc>
      </w:tr>
      <w:tr>
        <w:trPr>
          <w:cantSplit/>
          <w:cantSplit/>
        </w:trPr>
        <w:tc>
          <w:tcPr>
            <w:tcW w:type="dxa" w:w="4997"/>
            <w:tcMar>
              <w:top w:w="100" w:type="dxa"/>
              <w:start w:w="130" w:type="dxa"/>
              <w:bottom w:w="100" w:type="dxa"/>
              <w:end w:w="130" w:type="dxa"/>
            </w:tcMar>
            <w:vAlign w:val="top"/>
          </w:tcPr>
          <w:p>
            <w:r>
              <w:t>Palette item pickup / drag lift</w:t>
            </w:r>
          </w:p>
        </w:tc>
        <w:tc>
          <w:tcPr>
            <w:tcW w:type="dxa" w:w="4997"/>
            <w:tcMar>
              <w:top w:w="100" w:type="dxa"/>
              <w:start w:w="130" w:type="dxa"/>
              <w:bottom w:w="100" w:type="dxa"/>
              <w:end w:w="130" w:type="dxa"/>
            </w:tcMar>
            <w:vAlign w:val="top"/>
          </w:tcPr>
          <w:p>
            <w:r>
              <w:t>Existing scale/opacity/translation tracks and a reusable visual intention where Foundation wants consistent drag language.</w:t>
            </w:r>
          </w:p>
        </w:tc>
      </w:tr>
      <w:tr>
        <w:trPr>
          <w:cantSplit/>
          <w:cantSplit/>
        </w:trPr>
        <w:tc>
          <w:tcPr>
            <w:tcW w:type="dxa" w:w="4997"/>
            <w:tcMar>
              <w:top w:w="100" w:type="dxa"/>
              <w:start w:w="130" w:type="dxa"/>
              <w:bottom w:w="100" w:type="dxa"/>
              <w:end w:w="130" w:type="dxa"/>
            </w:tcMar>
            <w:vAlign w:val="top"/>
          </w:tcPr>
          <w:p>
            <w:r>
              <w:t>Target acceptance feedback</w:t>
            </w:r>
          </w:p>
        </w:tc>
        <w:tc>
          <w:tcPr>
            <w:tcW w:type="dxa" w:w="4997"/>
            <w:tcMar>
              <w:top w:w="100" w:type="dxa"/>
              <w:start w:w="130" w:type="dxa"/>
              <w:bottom w:w="100" w:type="dxa"/>
              <w:end w:w="130" w:type="dxa"/>
            </w:tcMar>
            <w:vAlign w:val="top"/>
          </w:tcPr>
          <w:p>
            <w:r>
              <w:t>Retargetable property tracks; potentially a small reusable Atelier/Foundation effect if repeated.</w:t>
            </w:r>
          </w:p>
        </w:tc>
      </w:tr>
      <w:tr>
        <w:trPr>
          <w:cantSplit/>
          <w:cantSplit/>
        </w:trPr>
        <w:tc>
          <w:tcPr>
            <w:tcW w:type="dxa" w:w="4997"/>
            <w:tcMar>
              <w:top w:w="100" w:type="dxa"/>
              <w:start w:w="130" w:type="dxa"/>
              <w:bottom w:w="100" w:type="dxa"/>
              <w:end w:w="130" w:type="dxa"/>
            </w:tcMar>
            <w:vAlign w:val="top"/>
          </w:tcPr>
          <w:p>
            <w:r>
              <w:t>Insertion into a relation</w:t>
            </w:r>
          </w:p>
        </w:tc>
        <w:tc>
          <w:tcPr>
            <w:tcW w:type="dxa" w:w="4997"/>
            <w:tcMar>
              <w:top w:w="100" w:type="dxa"/>
              <w:start w:w="130" w:type="dxa"/>
              <w:bottom w:w="100" w:type="dxa"/>
              <w:end w:w="130" w:type="dxa"/>
            </w:tcMar>
            <w:vAlign w:val="top"/>
          </w:tcPr>
          <w:p>
            <w:r>
              <w:t>`CFMotionLayoutTransaction` around the authoritative relation/layout mutation, with fade/rise where useful.</w:t>
            </w:r>
          </w:p>
        </w:tc>
      </w:tr>
      <w:tr>
        <w:trPr>
          <w:cantSplit/>
          <w:cantSplit/>
        </w:trPr>
        <w:tc>
          <w:tcPr>
            <w:tcW w:type="dxa" w:w="4997"/>
            <w:tcMar>
              <w:top w:w="100" w:type="dxa"/>
              <w:start w:w="130" w:type="dxa"/>
              <w:bottom w:w="100" w:type="dxa"/>
              <w:end w:w="130" w:type="dxa"/>
            </w:tcMar>
            <w:vAlign w:val="top"/>
          </w:tcPr>
          <w:p>
            <w:r>
              <w:t>Reorder</w:t>
            </w:r>
          </w:p>
        </w:tc>
        <w:tc>
          <w:tcPr>
            <w:tcW w:type="dxa" w:w="4997"/>
            <w:tcMar>
              <w:top w:w="100" w:type="dxa"/>
              <w:start w:w="130" w:type="dxa"/>
              <w:bottom w:w="100" w:type="dxa"/>
              <w:end w:w="130" w:type="dxa"/>
            </w:tcMar>
            <w:vAlign w:val="top"/>
          </w:tcPr>
          <w:p>
            <w:r>
              <w:t>`CFMotionLayoutTransaction` preserving the identities and geometry of affected siblings.</w:t>
            </w:r>
          </w:p>
        </w:tc>
      </w:tr>
      <w:tr>
        <w:trPr>
          <w:cantSplit/>
          <w:cantSplit/>
        </w:trPr>
        <w:tc>
          <w:tcPr>
            <w:tcW w:type="dxa" w:w="4997"/>
            <w:tcMar>
              <w:top w:w="100" w:type="dxa"/>
              <w:start w:w="130" w:type="dxa"/>
              <w:bottom w:w="100" w:type="dxa"/>
              <w:end w:w="130" w:type="dxa"/>
            </w:tcMar>
            <w:vAlign w:val="top"/>
          </w:tcPr>
          <w:p>
            <w:r>
              <w:t>Move between surfaces</w:t>
            </w:r>
          </w:p>
        </w:tc>
        <w:tc>
          <w:tcPr>
            <w:tcW w:type="dxa" w:w="4997"/>
            <w:tcMar>
              <w:top w:w="100" w:type="dxa"/>
              <w:start w:w="130" w:type="dxa"/>
              <w:bottom w:w="100" w:type="dxa"/>
              <w:end w:w="130" w:type="dxa"/>
            </w:tcMar>
            <w:vAlign w:val="top"/>
          </w:tcPr>
          <w:p>
            <w:r>
              <w:t>Coordinated structural transition using source/destination geometry; introduce custom Atelier Behaviour only if the cross-surface continuity cannot be expressed cleanly with existing Motion primitives.</w:t>
            </w:r>
          </w:p>
        </w:tc>
      </w:tr>
      <w:tr>
        <w:trPr>
          <w:cantSplit/>
          <w:cantSplit/>
        </w:trPr>
        <w:tc>
          <w:tcPr>
            <w:tcW w:type="dxa" w:w="4997"/>
            <w:tcMar>
              <w:top w:w="100" w:type="dxa"/>
              <w:start w:w="130" w:type="dxa"/>
              <w:bottom w:w="100" w:type="dxa"/>
              <w:end w:w="130" w:type="dxa"/>
            </w:tcMar>
            <w:vAlign w:val="top"/>
          </w:tcPr>
          <w:p>
            <w:r>
              <w:t>Remove</w:t>
            </w:r>
          </w:p>
        </w:tc>
        <w:tc>
          <w:tcPr>
            <w:tcW w:type="dxa" w:w="4997"/>
            <w:tcMar>
              <w:top w:w="100" w:type="dxa"/>
              <w:start w:w="130" w:type="dxa"/>
              <w:bottom w:w="100" w:type="dxa"/>
              <w:end w:w="130" w:type="dxa"/>
            </w:tcMar>
            <w:vAlign w:val="top"/>
          </w:tcPr>
          <w:p>
            <w:r>
              <w:t>Layout transaction plus an exit presentation while the remaining layout closes coherently.</w:t>
            </w:r>
          </w:p>
        </w:tc>
      </w:tr>
      <w:tr>
        <w:trPr>
          <w:cantSplit/>
          <w:cantSplit/>
        </w:trPr>
        <w:tc>
          <w:tcPr>
            <w:tcW w:type="dxa" w:w="4997"/>
            <w:tcMar>
              <w:top w:w="100" w:type="dxa"/>
              <w:start w:w="130" w:type="dxa"/>
              <w:bottom w:w="100" w:type="dxa"/>
              <w:end w:w="130" w:type="dxa"/>
            </w:tcMar>
            <w:vAlign w:val="top"/>
          </w:tcPr>
          <w:p>
            <w:r>
              <w:t>Changing drag target while moving</w:t>
            </w:r>
          </w:p>
        </w:tc>
        <w:tc>
          <w:tcPr>
            <w:tcW w:type="dxa" w:w="4997"/>
            <w:tcMar>
              <w:top w:w="100" w:type="dxa"/>
              <w:start w:w="130" w:type="dxa"/>
              <w:bottom w:w="100" w:type="dxa"/>
              <w:end w:w="130" w:type="dxa"/>
            </w:tcMar>
            <w:vAlign w:val="top"/>
          </w:tcPr>
          <w:p>
            <w:r>
              <w:t>Retarget the live Motion rather than cancelling and visually restarting.</w:t>
            </w:r>
          </w:p>
        </w:tc>
      </w:tr>
      <w:tr>
        <w:trPr>
          <w:cantSplit/>
          <w:cantSplit/>
        </w:trPr>
        <w:tc>
          <w:tcPr>
            <w:tcW w:type="dxa" w:w="4997"/>
            <w:tcMar>
              <w:top w:w="100" w:type="dxa"/>
              <w:start w:w="130" w:type="dxa"/>
              <w:bottom w:w="100" w:type="dxa"/>
              <w:end w:w="130" w:type="dxa"/>
            </w:tcMar>
            <w:vAlign w:val="top"/>
          </w:tcPr>
          <w:p>
            <w:r>
              <w:t>Complex placement preview</w:t>
            </w:r>
          </w:p>
        </w:tc>
        <w:tc>
          <w:tcPr>
            <w:tcW w:type="dxa" w:w="4997"/>
            <w:tcMar>
              <w:top w:w="100" w:type="dxa"/>
              <w:start w:w="130" w:type="dxa"/>
              <w:bottom w:w="100" w:type="dxa"/>
              <w:end w:w="130" w:type="dxa"/>
            </w:tcMar>
            <w:vAlign w:val="top"/>
          </w:tcPr>
          <w:p>
            <w:r>
              <w:t>A Atelier-specific Behaviour is justified only when placement feedback requires reusable time/progress evaluation beyond existing tracks and layout transactions.</w:t>
            </w:r>
          </w:p>
        </w:tc>
      </w:tr>
    </w:tbl>
    <w:p>
      <w:r>
        <w:t>The Configuration prototype already contains useful experiments here: it uses translation tracks, opacity retargeting and broader Motion operations for placement previews; the current Atelier relation element already uses `riseAndFadeIn` and `CFMotionLayoutTransaction` for insertion. Those experiments should inform reusable Atelier behaviours, but the final behaviour set should be extracted around generic composition intentions.</w:t>
      </w:r>
    </w:p>
    <w:p>
      <w:pPr>
        <w:pStyle w:val="Heading1"/>
      </w:pPr>
      <w:r>
        <w:t>8. Proposed framework boundary</w:t>
      </w:r>
    </w:p>
    <w:p>
      <w:r>
        <w:t>The current Atelier prototype has the beginnings of the correct core, but it should evolve from a relation renderer into a complete composition framework.</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Atelier responsibility</w:t>
            </w:r>
          </w:p>
        </w:tc>
        <w:tc>
          <w:tcPr>
            <w:tcW w:type="dxa" w:w="4997"/>
            <w:shd w:fill="20252D"/>
            <w:tcMar>
              <w:top w:w="100" w:type="dxa"/>
              <w:start w:w="130" w:type="dxa"/>
              <w:bottom w:w="100" w:type="dxa"/>
              <w:end w:w="130" w:type="dxa"/>
            </w:tcMar>
          </w:tcPr>
          <w:p>
            <w:r>
              <w:rPr>
                <w:b/>
                <w:color w:val="FFFFFF"/>
              </w:rPr>
              <w:t>Scope</w:t>
            </w:r>
          </w:p>
        </w:tc>
      </w:tr>
      <w:tr>
        <w:trPr>
          <w:cantSplit/>
          <w:cantSplit/>
        </w:trPr>
        <w:tc>
          <w:tcPr>
            <w:tcW w:type="dxa" w:w="4997"/>
            <w:tcMar>
              <w:top w:w="100" w:type="dxa"/>
              <w:start w:w="130" w:type="dxa"/>
              <w:bottom w:w="100" w:type="dxa"/>
              <w:end w:w="130" w:type="dxa"/>
            </w:tcMar>
            <w:vAlign w:val="top"/>
          </w:tcPr>
          <w:p>
            <w:r>
              <w:t>Atelier entry/view model</w:t>
            </w:r>
          </w:p>
        </w:tc>
        <w:tc>
          <w:tcPr>
            <w:tcW w:type="dxa" w:w="4997"/>
            <w:tcMar>
              <w:top w:w="100" w:type="dxa"/>
              <w:start w:w="130" w:type="dxa"/>
              <w:bottom w:w="100" w:type="dxa"/>
              <w:end w:w="130" w:type="dxa"/>
            </w:tcMar>
            <w:vAlign w:val="top"/>
          </w:tcPr>
          <w:p>
            <w:r>
              <w:t>Wrap an existing object or create an empty Atelier; owns the top-level Atelier configuration and presentation mode.</w:t>
            </w:r>
          </w:p>
        </w:tc>
      </w:tr>
      <w:tr>
        <w:trPr>
          <w:cantSplit/>
          <w:cantSplit/>
        </w:trPr>
        <w:tc>
          <w:tcPr>
            <w:tcW w:type="dxa" w:w="4997"/>
            <w:tcMar>
              <w:top w:w="100" w:type="dxa"/>
              <w:start w:w="130" w:type="dxa"/>
              <w:bottom w:w="100" w:type="dxa"/>
              <w:end w:w="130" w:type="dxa"/>
            </w:tcMar>
            <w:vAlign w:val="top"/>
          </w:tcPr>
          <w:p>
            <w:r>
              <w:t>Form controller</w:t>
            </w:r>
          </w:p>
        </w:tc>
        <w:tc>
          <w:tcPr>
            <w:tcW w:type="dxa" w:w="4997"/>
            <w:tcMar>
              <w:top w:w="100" w:type="dxa"/>
              <w:start w:w="130" w:type="dxa"/>
              <w:bottom w:w="100" w:type="dxa"/>
              <w:end w:w="130" w:type="dxa"/>
            </w:tcMar>
            <w:vAlign w:val="top"/>
          </w:tcPr>
          <w:p>
            <w:r>
              <w:t>Coordinate the tree of GT Magritte mementos so nested editing has coherent dirty/valid/inactive/commit/reset behaviour.</w:t>
            </w:r>
          </w:p>
        </w:tc>
      </w:tr>
      <w:tr>
        <w:trPr>
          <w:cantSplit/>
          <w:cantSplit/>
        </w:trPr>
        <w:tc>
          <w:tcPr>
            <w:tcW w:type="dxa" w:w="4997"/>
            <w:tcMar>
              <w:top w:w="100" w:type="dxa"/>
              <w:start w:w="130" w:type="dxa"/>
              <w:bottom w:w="100" w:type="dxa"/>
              <w:end w:w="130" w:type="dxa"/>
            </w:tcMar>
            <w:vAlign w:val="top"/>
          </w:tcPr>
          <w:p>
            <w:r>
              <w:t>Composition relation/surface model</w:t>
            </w:r>
          </w:p>
        </w:tc>
        <w:tc>
          <w:tcPr>
            <w:tcW w:type="dxa" w:w="4997"/>
            <w:tcMar>
              <w:top w:w="100" w:type="dxa"/>
              <w:start w:w="130" w:type="dxa"/>
              <w:bottom w:w="100" w:type="dxa"/>
              <w:end w:w="130" w:type="dxa"/>
            </w:tcMar>
            <w:vAlign w:val="top"/>
          </w:tcPr>
          <w:p>
            <w:r>
              <w:t>Represent the interaction context of a described target: target description, current value, position, allowed operation assessment and associated memento.</w:t>
            </w:r>
          </w:p>
        </w:tc>
      </w:tr>
      <w:tr>
        <w:trPr>
          <w:cantSplit/>
          <w:cantSplit/>
        </w:trPr>
        <w:tc>
          <w:tcPr>
            <w:tcW w:type="dxa" w:w="4997"/>
            <w:tcMar>
              <w:top w:w="100" w:type="dxa"/>
              <w:start w:w="130" w:type="dxa"/>
              <w:bottom w:w="100" w:type="dxa"/>
              <w:end w:w="130" w:type="dxa"/>
            </w:tcMar>
            <w:vAlign w:val="top"/>
          </w:tcPr>
          <w:p>
            <w:r>
              <w:t>Operation assessment</w:t>
            </w:r>
          </w:p>
        </w:tc>
        <w:tc>
          <w:tcPr>
            <w:tcW w:type="dxa" w:w="4997"/>
            <w:tcMar>
              <w:top w:w="100" w:type="dxa"/>
              <w:start w:w="130" w:type="dxa"/>
              <w:bottom w:w="100" w:type="dxa"/>
              <w:end w:w="130" w:type="dxa"/>
            </w:tcMar>
            <w:vAlign w:val="top"/>
          </w:tcPr>
          <w:p>
            <w:r>
              <w:t>Determine whether a candidate object/provider can participate in a requested create/add/replace/reorder/move/copy/reference/remove operation before mutation.</w:t>
            </w:r>
          </w:p>
        </w:tc>
      </w:tr>
      <w:tr>
        <w:trPr>
          <w:cantSplit/>
          <w:cantSplit/>
        </w:trPr>
        <w:tc>
          <w:tcPr>
            <w:tcW w:type="dxa" w:w="4997"/>
            <w:tcMar>
              <w:top w:w="100" w:type="dxa"/>
              <w:start w:w="130" w:type="dxa"/>
              <w:bottom w:w="100" w:type="dxa"/>
              <w:end w:w="130" w:type="dxa"/>
            </w:tcMar>
            <w:vAlign w:val="top"/>
          </w:tcPr>
          <w:p>
            <w:r>
              <w:t>Operation execution</w:t>
            </w:r>
          </w:p>
        </w:tc>
        <w:tc>
          <w:tcPr>
            <w:tcW w:type="dxa" w:w="4997"/>
            <w:tcMar>
              <w:top w:w="100" w:type="dxa"/>
              <w:start w:w="130" w:type="dxa"/>
              <w:bottom w:w="100" w:type="dxa"/>
              <w:end w:w="130" w:type="dxa"/>
            </w:tcMar>
            <w:vAlign w:val="top"/>
          </w:tcPr>
          <w:p>
            <w:r>
              <w:t>Apply successful operations through memento/description write paths, including coordinated source/destination updates for multi-surface operations.</w:t>
            </w:r>
          </w:p>
        </w:tc>
      </w:tr>
      <w:tr>
        <w:trPr>
          <w:cantSplit/>
          <w:cantSplit/>
        </w:trPr>
        <w:tc>
          <w:tcPr>
            <w:tcW w:type="dxa" w:w="4997"/>
            <w:tcMar>
              <w:top w:w="100" w:type="dxa"/>
              <w:start w:w="130" w:type="dxa"/>
              <w:bottom w:w="100" w:type="dxa"/>
              <w:end w:w="130" w:type="dxa"/>
            </w:tcMar>
            <w:vAlign w:val="top"/>
          </w:tcPr>
          <w:p>
            <w:r>
              <w:t>Palette/provider integration</w:t>
            </w:r>
          </w:p>
        </w:tc>
        <w:tc>
          <w:tcPr>
            <w:tcW w:type="dxa" w:w="4997"/>
            <w:tcMar>
              <w:top w:w="100" w:type="dxa"/>
              <w:start w:w="130" w:type="dxa"/>
              <w:bottom w:w="100" w:type="dxa"/>
              <w:end w:w="130" w:type="dxa"/>
            </w:tcMar>
            <w:vAlign w:val="top"/>
          </w:tcPr>
          <w:p>
            <w:r>
              <w:t>Expose configured supplies of candidate objects and accept external materialisers without coupling Atelier to their storage/serialization implementation.</w:t>
            </w:r>
          </w:p>
        </w:tc>
      </w:tr>
      <w:tr>
        <w:trPr>
          <w:cantSplit/>
          <w:cantSplit/>
        </w:trPr>
        <w:tc>
          <w:tcPr>
            <w:tcW w:type="dxa" w:w="4997"/>
            <w:tcMar>
              <w:top w:w="100" w:type="dxa"/>
              <w:start w:w="130" w:type="dxa"/>
              <w:bottom w:w="100" w:type="dxa"/>
              <w:end w:w="130" w:type="dxa"/>
            </w:tcMar>
            <w:vAlign w:val="top"/>
          </w:tcPr>
          <w:p>
            <w:r>
              <w:t>Atelier elements</w:t>
            </w:r>
          </w:p>
        </w:tc>
        <w:tc>
          <w:tcPr>
            <w:tcW w:type="dxa" w:w="4997"/>
            <w:tcMar>
              <w:top w:w="100" w:type="dxa"/>
              <w:start w:w="130" w:type="dxa"/>
              <w:bottom w:w="100" w:type="dxa"/>
              <w:end w:w="130" w:type="dxa"/>
            </w:tcMar>
            <w:vAlign w:val="top"/>
          </w:tcPr>
          <w:p>
            <w:r>
              <w:t>Present nested object forms, surfaces, insertion positions, drag handles, selection and feedback using Foundation Magritte and Bloc/Brick.</w:t>
            </w:r>
          </w:p>
        </w:tc>
      </w:tr>
      <w:tr>
        <w:trPr>
          <w:cantSplit/>
          <w:cantSplit/>
        </w:trPr>
        <w:tc>
          <w:tcPr>
            <w:tcW w:type="dxa" w:w="4997"/>
            <w:tcMar>
              <w:top w:w="100" w:type="dxa"/>
              <w:start w:w="130" w:type="dxa"/>
              <w:bottom w:w="100" w:type="dxa"/>
              <w:end w:w="130" w:type="dxa"/>
            </w:tcMar>
            <w:vAlign w:val="top"/>
          </w:tcPr>
          <w:p>
            <w:r>
              <w:t>Motion behaviours/effects</w:t>
            </w:r>
          </w:p>
        </w:tc>
        <w:tc>
          <w:tcPr>
            <w:tcW w:type="dxa" w:w="4997"/>
            <w:tcMar>
              <w:top w:w="100" w:type="dxa"/>
              <w:start w:w="130" w:type="dxa"/>
              <w:bottom w:w="100" w:type="dxa"/>
              <w:end w:w="130" w:type="dxa"/>
            </w:tcMar>
            <w:vAlign w:val="top"/>
          </w:tcPr>
          <w:p>
            <w:r>
              <w:t>Provide reusable visual intentions that are genuinely composition-specific while delegating interpolation, ownership and layout transitions to Motion.</w:t>
            </w:r>
          </w:p>
        </w:tc>
      </w:tr>
    </w:tbl>
    <w:p>
      <w:pPr>
        <w:pStyle w:val="Heading2"/>
      </w:pPr>
      <w:r>
        <w:t>What remains outside Atelier</w:t>
      </w:r>
    </w:p>
    <w:p>
      <w:pPr>
        <w:pStyle w:val="ListBullet"/>
      </w:pPr>
      <w:r>
        <w:t>Description discovery, accessors, validation model and fundamental relation semantics remain in base Magritte.</w:t>
      </w:r>
    </w:p>
    <w:p>
      <w:pPr>
        <w:pStyle w:val="ListBullet"/>
      </w:pPr>
      <w:r>
        <w:t>Observable value state, field validation, standard field builders and basic commit/reset remain in GT Magritte.</w:t>
      </w:r>
    </w:p>
    <w:p>
      <w:pPr>
        <w:pStyle w:val="ListBullet"/>
      </w:pPr>
      <w:r>
        <w:t>General Foundation form styling, relation list widgets, compact object presentations, creation controls and reusable Magritte UI polish remain in Foundation Magritte.</w:t>
      </w:r>
    </w:p>
    <w:p>
      <w:pPr>
        <w:pStyle w:val="ListBullet"/>
      </w:pPr>
      <w:r>
        <w:t>Drag/drop event infrastructure remains Bloc/Brick.</w:t>
      </w:r>
    </w:p>
    <w:p>
      <w:pPr>
        <w:pStyle w:val="ListBullet"/>
      </w:pPr>
      <w:r>
        <w:t>Animation interpolation, property ownership, timelines, retargeting and authoritative layout transactions remain Catalyst Motion.</w:t>
      </w:r>
    </w:p>
    <w:p>
      <w:pPr>
        <w:pStyle w:val="ListBullet"/>
      </w:pPr>
      <w:r>
        <w:t>STON parsing, persistence, repositories and application-specific asset discovery remain external providers/clients.</w:t>
      </w:r>
    </w:p>
    <w:p>
      <w:pPr>
        <w:pStyle w:val="Heading1"/>
      </w:pPr>
      <w:r>
        <w:t>9. What we take from Foundation Config</w:t>
      </w:r>
    </w:p>
    <w:p>
      <w:r>
        <w:t>Foundation Config should be treated as a research prototype and the first migration client. Its ideas are evidence; its class structure is not the target architecture.</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Config prototype capability</w:t>
            </w:r>
          </w:p>
        </w:tc>
        <w:tc>
          <w:tcPr>
            <w:tcW w:type="dxa" w:w="4997"/>
            <w:shd w:fill="20252D"/>
            <w:tcMar>
              <w:top w:w="100" w:type="dxa"/>
              <w:start w:w="130" w:type="dxa"/>
              <w:bottom w:w="100" w:type="dxa"/>
              <w:end w:w="130" w:type="dxa"/>
            </w:tcMar>
          </w:tcPr>
          <w:p>
            <w:r>
              <w:rPr>
                <w:b/>
                <w:color w:val="FFFFFF"/>
              </w:rPr>
              <w:t>Atelier direction</w:t>
            </w:r>
          </w:p>
        </w:tc>
      </w:tr>
      <w:tr>
        <w:trPr>
          <w:cantSplit/>
          <w:cantSplit/>
        </w:trPr>
        <w:tc>
          <w:tcPr>
            <w:tcW w:type="dxa" w:w="4997"/>
            <w:tcMar>
              <w:top w:w="100" w:type="dxa"/>
              <w:start w:w="130" w:type="dxa"/>
              <w:bottom w:w="100" w:type="dxa"/>
              <w:end w:w="130" w:type="dxa"/>
            </w:tcMar>
            <w:vAlign w:val="top"/>
          </w:tcPr>
          <w:p>
            <w:r>
              <w:t>Palette/library</w:t>
            </w:r>
          </w:p>
        </w:tc>
        <w:tc>
          <w:tcPr>
            <w:tcW w:type="dxa" w:w="4997"/>
            <w:tcMar>
              <w:top w:w="100" w:type="dxa"/>
              <w:start w:w="130" w:type="dxa"/>
              <w:bottom w:w="100" w:type="dxa"/>
              <w:end w:w="130" w:type="dxa"/>
            </w:tcMar>
            <w:vAlign w:val="top"/>
          </w:tcPr>
          <w:p>
            <w:r>
              <w:t>Keep the user experience of discoverable draggable building blocks. Replace the CFConfigurationAsset-only supply model with generic Atelier palettes/providers.</w:t>
            </w:r>
          </w:p>
        </w:tc>
      </w:tr>
      <w:tr>
        <w:trPr>
          <w:cantSplit/>
          <w:cantSplit/>
        </w:trPr>
        <w:tc>
          <w:tcPr>
            <w:tcW w:type="dxa" w:w="4997"/>
            <w:tcMar>
              <w:top w:w="100" w:type="dxa"/>
              <w:start w:w="130" w:type="dxa"/>
              <w:bottom w:w="100" w:type="dxa"/>
              <w:end w:w="130" w:type="dxa"/>
            </w:tcMar>
            <w:vAlign w:val="top"/>
          </w:tcPr>
          <w:p>
            <w:r>
              <w:t>Placement assessment</w:t>
            </w:r>
          </w:p>
        </w:tc>
        <w:tc>
          <w:tcPr>
            <w:tcW w:type="dxa" w:w="4997"/>
            <w:tcMar>
              <w:top w:w="100" w:type="dxa"/>
              <w:start w:w="130" w:type="dxa"/>
              <w:bottom w:w="100" w:type="dxa"/>
              <w:end w:w="130" w:type="dxa"/>
            </w:tcMar>
            <w:vAlign w:val="top"/>
          </w:tcPr>
          <w:p>
            <w:r>
              <w:t>Keep pre-drop assessment and target feedback. Re-express it in terms of Magritte descriptions, Atelier operations and memento state rather than CFConfiguration-only planner objects.</w:t>
            </w:r>
          </w:p>
        </w:tc>
      </w:tr>
      <w:tr>
        <w:trPr>
          <w:cantSplit/>
          <w:cantSplit/>
        </w:trPr>
        <w:tc>
          <w:tcPr>
            <w:tcW w:type="dxa" w:w="4997"/>
            <w:tcMar>
              <w:top w:w="100" w:type="dxa"/>
              <w:start w:w="130" w:type="dxa"/>
              <w:bottom w:w="100" w:type="dxa"/>
              <w:end w:w="130" w:type="dxa"/>
            </w:tcMar>
            <w:vAlign w:val="top"/>
          </w:tcPr>
          <w:p>
            <w:r>
              <w:t>Placement preview</w:t>
            </w:r>
          </w:p>
        </w:tc>
        <w:tc>
          <w:tcPr>
            <w:tcW w:type="dxa" w:w="4997"/>
            <w:tcMar>
              <w:top w:w="100" w:type="dxa"/>
              <w:start w:w="130" w:type="dxa"/>
              <w:bottom w:w="100" w:type="dxa"/>
              <w:end w:w="130" w:type="dxa"/>
            </w:tcMar>
            <w:vAlign w:val="top"/>
          </w:tcPr>
          <w:p>
            <w:r>
              <w:t>Keep dynamic insertion/target preview. Rebuild it from generic composition surfaces and Motion behaviours.</w:t>
            </w:r>
          </w:p>
        </w:tc>
      </w:tr>
      <w:tr>
        <w:trPr>
          <w:cantSplit/>
          <w:cantSplit/>
        </w:trPr>
        <w:tc>
          <w:tcPr>
            <w:tcW w:type="dxa" w:w="4997"/>
            <w:tcMar>
              <w:top w:w="100" w:type="dxa"/>
              <w:start w:w="130" w:type="dxa"/>
              <w:bottom w:w="100" w:type="dxa"/>
              <w:end w:w="130" w:type="dxa"/>
            </w:tcMar>
            <w:vAlign w:val="top"/>
          </w:tcPr>
          <w:p>
            <w:r>
              <w:t>Nested graph presentation</w:t>
            </w:r>
          </w:p>
        </w:tc>
        <w:tc>
          <w:tcPr>
            <w:tcW w:type="dxa" w:w="4997"/>
            <w:tcMar>
              <w:top w:w="100" w:type="dxa"/>
              <w:start w:w="130" w:type="dxa"/>
              <w:bottom w:w="100" w:type="dxa"/>
              <w:end w:w="130" w:type="dxa"/>
            </w:tcMar>
            <w:vAlign w:val="top"/>
          </w:tcPr>
          <w:p>
            <w:r>
              <w:t>Keep recursive object visibility and selection, but render ordinary Magritte objects through Foundation Atelier rather than CFConfiguration nodes.</w:t>
            </w:r>
          </w:p>
        </w:tc>
      </w:tr>
      <w:tr>
        <w:trPr>
          <w:cantSplit/>
          <w:cantSplit/>
        </w:trPr>
        <w:tc>
          <w:tcPr>
            <w:tcW w:type="dxa" w:w="4997"/>
            <w:tcMar>
              <w:top w:w="100" w:type="dxa"/>
              <w:start w:w="130" w:type="dxa"/>
              <w:bottom w:w="100" w:type="dxa"/>
              <w:end w:w="130" w:type="dxa"/>
            </w:tcMar>
            <w:vAlign w:val="top"/>
          </w:tcPr>
          <w:p>
            <w:r>
              <w:t>Graph copy for hypothetical validation</w:t>
            </w:r>
          </w:p>
        </w:tc>
        <w:tc>
          <w:tcPr>
            <w:tcW w:type="dxa" w:w="4997"/>
            <w:tcMar>
              <w:top w:w="100" w:type="dxa"/>
              <w:start w:w="130" w:type="dxa"/>
              <w:bottom w:w="100" w:type="dxa"/>
              <w:end w:w="130" w:type="dxa"/>
            </w:tcMar>
            <w:vAlign w:val="top"/>
          </w:tcPr>
          <w:p>
            <w:r>
              <w:t>Do not migrate automatically. First determine whether operation assessment can use description validation and operation-specific candidate values without copying the whole graph. Add a copying/sandbox mechanism only if a real cross-object invariant requires it.</w:t>
            </w:r>
          </w:p>
        </w:tc>
      </w:tr>
      <w:tr>
        <w:trPr>
          <w:cantSplit/>
          <w:cantSplit/>
        </w:trPr>
        <w:tc>
          <w:tcPr>
            <w:tcW w:type="dxa" w:w="4997"/>
            <w:tcMar>
              <w:top w:w="100" w:type="dxa"/>
              <w:start w:w="130" w:type="dxa"/>
              <w:bottom w:w="100" w:type="dxa"/>
              <w:end w:w="130" w:type="dxa"/>
            </w:tcMar>
            <w:vAlign w:val="top"/>
          </w:tcPr>
          <w:p>
            <w:r>
              <w:t>Parent bookkeeping</w:t>
            </w:r>
          </w:p>
        </w:tc>
        <w:tc>
          <w:tcPr>
            <w:tcW w:type="dxa" w:w="4997"/>
            <w:tcMar>
              <w:top w:w="100" w:type="dxa"/>
              <w:start w:w="130" w:type="dxa"/>
              <w:bottom w:w="100" w:type="dxa"/>
              <w:end w:w="130" w:type="dxa"/>
            </w:tcMar>
            <w:vAlign w:val="top"/>
          </w:tcPr>
          <w:p>
            <w:r>
              <w:t>Do not make it an Atelier requirement. Move/reorder source context belongs to the Atelier interaction/session; domain parent links remain an application model choice.</w:t>
            </w:r>
          </w:p>
        </w:tc>
      </w:tr>
      <w:tr>
        <w:trPr>
          <w:cantSplit/>
          <w:cantSplit/>
        </w:trPr>
        <w:tc>
          <w:tcPr>
            <w:tcW w:type="dxa" w:w="4997"/>
            <w:tcMar>
              <w:top w:w="100" w:type="dxa"/>
              <w:start w:w="130" w:type="dxa"/>
              <w:bottom w:w="100" w:type="dxa"/>
              <w:end w:w="130" w:type="dxa"/>
            </w:tcMar>
            <w:vAlign w:val="top"/>
          </w:tcPr>
          <w:p>
            <w:r>
              <w:t>Custom graph validator</w:t>
            </w:r>
          </w:p>
        </w:tc>
        <w:tc>
          <w:tcPr>
            <w:tcW w:type="dxa" w:w="4997"/>
            <w:tcMar>
              <w:top w:w="100" w:type="dxa"/>
              <w:start w:w="130" w:type="dxa"/>
              <w:bottom w:w="100" w:type="dxa"/>
              <w:end w:w="130" w:type="dxa"/>
            </w:tcMar>
            <w:vAlign w:val="top"/>
          </w:tcPr>
          <w:p>
            <w:r>
              <w:t>Do not migrate as a parallel validation framework. Use Magritte/GT validation, adding Atelier-level coordinated validation only for invariants that genuinely span more than one described write.</w:t>
            </w:r>
          </w:p>
        </w:tc>
      </w:tr>
      <w:tr>
        <w:trPr>
          <w:cantSplit/>
          <w:cantSplit/>
        </w:trPr>
        <w:tc>
          <w:tcPr>
            <w:tcW w:type="dxa" w:w="4997"/>
            <w:tcMar>
              <w:top w:w="100" w:type="dxa"/>
              <w:start w:w="130" w:type="dxa"/>
              <w:bottom w:w="100" w:type="dxa"/>
              <w:end w:w="130" w:type="dxa"/>
            </w:tcMar>
            <w:vAlign w:val="top"/>
          </w:tcPr>
          <w:p>
            <w:r>
              <w:t>Large Configuration editor shell</w:t>
            </w:r>
          </w:p>
        </w:tc>
        <w:tc>
          <w:tcPr>
            <w:tcW w:type="dxa" w:w="4997"/>
            <w:tcMar>
              <w:top w:w="100" w:type="dxa"/>
              <w:start w:w="130" w:type="dxa"/>
              <w:bottom w:w="100" w:type="dxa"/>
              <w:end w:w="130" w:type="dxa"/>
            </w:tcMar>
            <w:vAlign w:val="top"/>
          </w:tcPr>
          <w:p>
            <w:r>
              <w:t>Extract generic interaction patterns only. Configuration can later assemble Atelier, palette and inspector/tooling into its own product UI.</w:t>
            </w:r>
          </w:p>
        </w:tc>
      </w:tr>
    </w:tbl>
    <w:p>
      <w:pPr>
        <w:pStyle w:val="Heading1"/>
      </w:pPr>
      <w:r>
        <w:t>10. Foundation Magritte work that accompanies Atelier</w:t>
      </w:r>
    </w:p>
    <w:p>
      <w:r>
        <w:t>Atelier will stress Foundation Magritte in ways ordinary forms do not, so part of the project is deliberately improving that layer as we encounter weak seams.</w:t>
      </w:r>
    </w:p>
    <w:p>
      <w:pPr>
        <w:pStyle w:val="ListBullet"/>
      </w:pPr>
      <w:r>
        <w:t>Unify relation presentation patterns so to-one/to-many, embedded/reference and list variants share common Foundation structure and interaction language.</w:t>
      </w:r>
    </w:p>
    <w:p>
      <w:pPr>
        <w:pStyle w:val="ListBullet"/>
      </w:pPr>
      <w:r>
        <w:t>Clean up add/create/remove controls and their validation so Atelier can reuse them instead of reimplementing equivalent operations.</w:t>
      </w:r>
    </w:p>
    <w:p>
      <w:pPr>
        <w:pStyle w:val="ListBullet"/>
      </w:pPr>
      <w:r>
        <w:t>Polish field/group/form chrome for deeply nested and embedded forms, including spacing, focus, selection and compact presentation.</w:t>
      </w:r>
    </w:p>
    <w:p>
      <w:pPr>
        <w:pStyle w:val="ListBullet"/>
      </w:pPr>
      <w:r>
        <w:t>Clarify and rationalise stencil hooks so custom relation/item/new-item presentations are easy to discover and do not require knowing hidden implementation details.</w:t>
      </w:r>
    </w:p>
    <w:p>
      <w:pPr>
        <w:pStyle w:val="ListBullet"/>
      </w:pPr>
      <w:r>
        <w:t>Move generally useful relation utilities out of Atelier when they prove to be Foundation Magritte responsibilities.</w:t>
      </w:r>
    </w:p>
    <w:p>
      <w:pPr>
        <w:pStyle w:val="ListBullet"/>
      </w:pPr>
      <w:r>
        <w:t>Keep GT’s builder/memento contracts intact wherever possible, preferring narrow overrides such as the current `CFMaElementBuilder` approach.</w:t>
      </w:r>
    </w:p>
    <w:p>
      <w:pPr>
        <w:pStyle w:val="Heading1"/>
      </w:pPr>
      <w:r>
        <w:t>11. Intended UI experience</w:t>
      </w:r>
    </w:p>
    <w:p>
      <w:r>
        <w:t>Atelier should feel like manipulating the object model directly, not filling out a form that happens to have drag handles.</w:t>
      </w:r>
    </w:p>
    <w:p>
      <w:r>
        <w:rPr>
          <w:b/>
          <w:color w:val="355471"/>
        </w:rPr>
        <w:t>Start anywhere — Drop an object into an empty Atelier, or open an existing object with `asAtelier`.</w:t>
      </w:r>
      <w:r/>
    </w:p>
    <w:p>
      <w:r>
        <w:rPr>
          <w:b/>
          <w:color w:val="355471"/>
        </w:rPr>
        <w:t xml:space="preserve">See structure and properties together — </w:t>
      </w:r>
      <w:r>
        <w:t>Containment and relation membership are clear from the layout while each object’s editable Magritte fields remain immediately available.</w:t>
      </w:r>
    </w:p>
    <w:p>
      <w:r>
        <w:rPr>
          <w:b/>
          <w:color w:val="355471"/>
        </w:rPr>
        <w:t xml:space="preserve">Drag with confidence — </w:t>
      </w:r>
      <w:r>
        <w:t>As an object moves, valid surfaces and insertion positions become apparent; invalid destinations do not masquerade as targets.</w:t>
      </w:r>
    </w:p>
    <w:p>
      <w:r>
        <w:rPr>
          <w:b/>
          <w:color w:val="355471"/>
        </w:rPr>
        <w:t xml:space="preserve">Understand the operation — </w:t>
      </w:r>
      <w:r>
        <w:t>The UI makes clear whether the interaction will move, copy, reorder, replace, reference or create. Modifier keys or contextual controls may participate, but the available operation comes from an explicit framework contract.</w:t>
      </w:r>
    </w:p>
    <w:p>
      <w:r>
        <w:rPr>
          <w:b/>
          <w:color w:val="355471"/>
        </w:rPr>
        <w:t xml:space="preserve">Watch structure change coherently — </w:t>
      </w:r>
      <w:r>
        <w:t>Motion preserves spatial and object continuity through insertion, reorder, removal and transfer.</w:t>
      </w:r>
    </w:p>
    <w:p>
      <w:r>
        <w:rPr>
          <w:b/>
          <w:color w:val="355471"/>
        </w:rPr>
        <w:t xml:space="preserve">Use palettes naturally — </w:t>
      </w:r>
      <w:r>
        <w:t>Palettes can be browsed and dragged from; where configured, objects can also be dragged back to create reusable palette entries.</w:t>
      </w:r>
    </w:p>
    <w:p>
      <w:r>
        <w:rPr>
          <w:b/>
          <w:color w:val="355471"/>
        </w:rPr>
        <w:t xml:space="preserve">Edit as one composition — </w:t>
      </w:r>
      <w:r>
        <w:t>Nested errors, dirty state and commit/reset behaviour read as one editing session rather than unrelated mini-forms.</w:t>
      </w:r>
    </w:p>
    <w:p>
      <w:r>
        <w:rPr>
          <w:b/>
          <w:color w:val="355471"/>
        </w:rPr>
        <w:t>Customise without forking — Applications can change item presentation, relation presentation, palettes and operation policy through public description/framework seams rather than replacing Atelier internals.</w:t>
      </w:r>
      <w:r/>
    </w:p>
    <w:p>
      <w:pPr>
        <w:pStyle w:val="Heading1"/>
      </w:pPr>
      <w:r>
        <w:t>12. Deliverable: the Foundation Atelier UI framework</w:t>
      </w:r>
    </w:p>
    <w:p>
      <w:r>
        <w:t>The deliverable is a production-quality Foundation framework that applications can use to create object-composition tools without rebuilding graph editing, Magritte integration, palettes or structural animation.</w:t>
      </w:r>
    </w:p>
    <w:tbl>
      <w:tblPr>
        <w:tblW w:type="auto" w:w="0"/>
        <w:jc w:val="center"/>
        <w:tblLook w:firstColumn="1" w:firstRow="1" w:lastColumn="0" w:lastRow="0" w:noHBand="0" w:noVBand="1" w:val="04A0"/>
      </w:tblPr>
      <w:tblGrid>
        <w:gridCol w:w="4997"/>
        <w:gridCol w:w="4997"/>
      </w:tblGrid>
      <w:tr>
        <w:trPr>
          <w:tblHeader w:val="true"/>
          <w:cantSplit/>
        </w:trPr>
        <w:tc>
          <w:tcPr>
            <w:tcW w:type="dxa" w:w="4997"/>
            <w:shd w:fill="20252D"/>
            <w:tcMar>
              <w:top w:w="100" w:type="dxa"/>
              <w:start w:w="130" w:type="dxa"/>
              <w:bottom w:w="100" w:type="dxa"/>
              <w:end w:w="130" w:type="dxa"/>
            </w:tcMar>
          </w:tcPr>
          <w:p>
            <w:r>
              <w:rPr>
                <w:b/>
                <w:color w:val="FFFFFF"/>
              </w:rPr>
              <w:t>Capability</w:t>
            </w:r>
          </w:p>
        </w:tc>
        <w:tc>
          <w:tcPr>
            <w:tcW w:type="dxa" w:w="4997"/>
            <w:shd w:fill="20252D"/>
            <w:tcMar>
              <w:top w:w="100" w:type="dxa"/>
              <w:start w:w="130" w:type="dxa"/>
              <w:bottom w:w="100" w:type="dxa"/>
              <w:end w:w="130" w:type="dxa"/>
            </w:tcMar>
          </w:tcPr>
          <w:p>
            <w:r>
              <w:rPr>
                <w:b/>
                <w:color w:val="FFFFFF"/>
              </w:rPr>
              <w:t>Framework outcome</w:t>
            </w:r>
          </w:p>
        </w:tc>
      </w:tr>
      <w:tr>
        <w:trPr>
          <w:cantSplit/>
          <w:cantSplit/>
        </w:trPr>
        <w:tc>
          <w:tcPr>
            <w:tcW w:type="dxa" w:w="4997"/>
            <w:tcMar>
              <w:top w:w="100" w:type="dxa"/>
              <w:start w:w="130" w:type="dxa"/>
              <w:bottom w:w="100" w:type="dxa"/>
              <w:end w:w="130" w:type="dxa"/>
            </w:tcMar>
            <w:vAlign w:val="top"/>
          </w:tcPr>
          <w:p>
            <w:r>
              <w:t>Public Atelier entry points</w:t>
            </w:r>
          </w:p>
        </w:tc>
        <w:tc>
          <w:tcPr>
            <w:tcW w:type="dxa" w:w="4997"/>
            <w:tcMar>
              <w:top w:w="100" w:type="dxa"/>
              <w:start w:w="130" w:type="dxa"/>
              <w:bottom w:w="100" w:type="dxa"/>
              <w:end w:w="130" w:type="dxa"/>
            </w:tcMar>
            <w:vAlign w:val="top"/>
          </w:tcPr>
          <w:p>
            <w:r>
              <w:t>Existing-object wrapping (`asAtelier`) and an empty Atelier construction path.</w:t>
            </w:r>
          </w:p>
        </w:tc>
      </w:tr>
      <w:tr>
        <w:trPr>
          <w:cantSplit/>
          <w:cantSplit/>
        </w:trPr>
        <w:tc>
          <w:tcPr>
            <w:tcW w:type="dxa" w:w="4997"/>
            <w:tcMar>
              <w:top w:w="100" w:type="dxa"/>
              <w:start w:w="130" w:type="dxa"/>
              <w:bottom w:w="100" w:type="dxa"/>
              <w:end w:w="130" w:type="dxa"/>
            </w:tcMar>
            <w:vAlign w:val="top"/>
          </w:tcPr>
          <w:p>
            <w:r>
              <w:t>Atelier configuration</w:t>
            </w:r>
          </w:p>
        </w:tc>
        <w:tc>
          <w:tcPr>
            <w:tcW w:type="dxa" w:w="4997"/>
            <w:tcMar>
              <w:top w:w="100" w:type="dxa"/>
              <w:start w:w="130" w:type="dxa"/>
              <w:bottom w:w="100" w:type="dxa"/>
              <w:end w:w="130" w:type="dxa"/>
            </w:tcMar>
            <w:vAlign w:val="top"/>
          </w:tcPr>
          <w:p>
            <w:r>
              <w:t>A discoverable object/API for configuring root acceptance, palettes/providers, presentation and composition policies without hidden symbol protocols.</w:t>
            </w:r>
          </w:p>
        </w:tc>
      </w:tr>
      <w:tr>
        <w:trPr>
          <w:cantSplit/>
          <w:cantSplit/>
        </w:trPr>
        <w:tc>
          <w:tcPr>
            <w:tcW w:type="dxa" w:w="4997"/>
            <w:tcMar>
              <w:top w:w="100" w:type="dxa"/>
              <w:start w:w="130" w:type="dxa"/>
              <w:bottom w:w="100" w:type="dxa"/>
              <w:end w:w="130" w:type="dxa"/>
            </w:tcMar>
            <w:vAlign w:val="top"/>
          </w:tcPr>
          <w:p>
            <w:r>
              <w:t>Nested Magritte editing</w:t>
            </w:r>
          </w:p>
        </w:tc>
        <w:tc>
          <w:tcPr>
            <w:tcW w:type="dxa" w:w="4997"/>
            <w:tcMar>
              <w:top w:w="100" w:type="dxa"/>
              <w:start w:w="130" w:type="dxa"/>
              <w:bottom w:w="100" w:type="dxa"/>
              <w:end w:w="130" w:type="dxa"/>
            </w:tcMar>
            <w:vAlign w:val="top"/>
          </w:tcPr>
          <w:p>
            <w:r>
              <w:t>Foundation Magritte rendering for scalar fields and recursively composed relations, backed by GT mementos.</w:t>
            </w:r>
          </w:p>
        </w:tc>
      </w:tr>
      <w:tr>
        <w:trPr>
          <w:cantSplit/>
          <w:cantSplit/>
        </w:trPr>
        <w:tc>
          <w:tcPr>
            <w:tcW w:type="dxa" w:w="4997"/>
            <w:tcMar>
              <w:top w:w="100" w:type="dxa"/>
              <w:start w:w="130" w:type="dxa"/>
              <w:bottom w:w="100" w:type="dxa"/>
              <w:end w:w="130" w:type="dxa"/>
            </w:tcMar>
            <w:vAlign w:val="top"/>
          </w:tcPr>
          <w:p>
            <w:r>
              <w:t>Composition surfaces</w:t>
            </w:r>
          </w:p>
        </w:tc>
        <w:tc>
          <w:tcPr>
            <w:tcW w:type="dxa" w:w="4997"/>
            <w:tcMar>
              <w:top w:w="100" w:type="dxa"/>
              <w:start w:w="130" w:type="dxa"/>
              <w:bottom w:w="100" w:type="dxa"/>
              <w:end w:w="130" w:type="dxa"/>
            </w:tcMar>
            <w:vAlign w:val="top"/>
          </w:tcPr>
          <w:p>
            <w:r>
              <w:t>To-one, to-many and root surfaces with description-derived candidate validation and insertion positions.</w:t>
            </w:r>
          </w:p>
        </w:tc>
      </w:tr>
      <w:tr>
        <w:trPr>
          <w:cantSplit/>
          <w:cantSplit/>
        </w:trPr>
        <w:tc>
          <w:tcPr>
            <w:tcW w:type="dxa" w:w="4997"/>
            <w:tcMar>
              <w:top w:w="100" w:type="dxa"/>
              <w:start w:w="130" w:type="dxa"/>
              <w:bottom w:w="100" w:type="dxa"/>
              <w:end w:w="130" w:type="dxa"/>
            </w:tcMar>
            <w:vAlign w:val="top"/>
          </w:tcPr>
          <w:p>
            <w:r>
              <w:t>Composition operations</w:t>
            </w:r>
          </w:p>
        </w:tc>
        <w:tc>
          <w:tcPr>
            <w:tcW w:type="dxa" w:w="4997"/>
            <w:tcMar>
              <w:top w:w="100" w:type="dxa"/>
              <w:start w:w="130" w:type="dxa"/>
              <w:bottom w:w="100" w:type="dxa"/>
              <w:end w:w="130" w:type="dxa"/>
            </w:tcMar>
            <w:vAlign w:val="top"/>
          </w:tcPr>
          <w:p>
            <w:r>
              <w:t>Create, insert/add, replace, remove, reorder, move, copy and reference/reuse where explicitly supported.</w:t>
            </w:r>
          </w:p>
        </w:tc>
      </w:tr>
      <w:tr>
        <w:trPr>
          <w:cantSplit/>
          <w:cantSplit/>
        </w:trPr>
        <w:tc>
          <w:tcPr>
            <w:tcW w:type="dxa" w:w="4997"/>
            <w:tcMar>
              <w:top w:w="100" w:type="dxa"/>
              <w:start w:w="130" w:type="dxa"/>
              <w:bottom w:w="100" w:type="dxa"/>
              <w:end w:w="130" w:type="dxa"/>
            </w:tcMar>
            <w:vAlign w:val="top"/>
          </w:tcPr>
          <w:p>
            <w:r>
              <w:t>Palette framework</w:t>
            </w:r>
          </w:p>
        </w:tc>
        <w:tc>
          <w:tcPr>
            <w:tcW w:type="dxa" w:w="4997"/>
            <w:tcMar>
              <w:top w:w="100" w:type="dxa"/>
              <w:start w:w="130" w:type="dxa"/>
              <w:bottom w:w="100" w:type="dxa"/>
              <w:end w:w="130" w:type="dxa"/>
            </w:tcMar>
            <w:vAlign w:val="top"/>
          </w:tcPr>
          <w:p>
            <w:r>
              <w:t>Developer-configurable palettes, materialising palette entries, optional user-added entries and the ability to host multiple application-defined sources.</w:t>
            </w:r>
          </w:p>
        </w:tc>
      </w:tr>
      <w:tr>
        <w:trPr>
          <w:cantSplit/>
          <w:cantSplit/>
        </w:trPr>
        <w:tc>
          <w:tcPr>
            <w:tcW w:type="dxa" w:w="4997"/>
            <w:tcMar>
              <w:top w:w="100" w:type="dxa"/>
              <w:start w:w="130" w:type="dxa"/>
              <w:bottom w:w="100" w:type="dxa"/>
              <w:end w:w="130" w:type="dxa"/>
            </w:tcMar>
            <w:vAlign w:val="top"/>
          </w:tcPr>
          <w:p>
            <w:r>
              <w:t>External provider seam</w:t>
            </w:r>
          </w:p>
        </w:tc>
        <w:tc>
          <w:tcPr>
            <w:tcW w:type="dxa" w:w="4997"/>
            <w:tcMar>
              <w:top w:w="100" w:type="dxa"/>
              <w:start w:w="130" w:type="dxa"/>
              <w:bottom w:w="100" w:type="dxa"/>
              <w:end w:w="130" w:type="dxa"/>
            </w:tcMar>
            <w:vAlign w:val="top"/>
          </w:tcPr>
          <w:p>
            <w:r>
              <w:t>A clean way for dropped files or other providers to materialise candidate objects—for example STON definitions—without serialization logic living in Atelier.</w:t>
            </w:r>
          </w:p>
        </w:tc>
      </w:tr>
      <w:tr>
        <w:trPr>
          <w:cantSplit/>
          <w:cantSplit/>
        </w:trPr>
        <w:tc>
          <w:tcPr>
            <w:tcW w:type="dxa" w:w="4997"/>
            <w:tcMar>
              <w:top w:w="100" w:type="dxa"/>
              <w:start w:w="130" w:type="dxa"/>
              <w:bottom w:w="100" w:type="dxa"/>
              <w:end w:w="130" w:type="dxa"/>
            </w:tcMar>
            <w:vAlign w:val="top"/>
          </w:tcPr>
          <w:p>
            <w:r>
              <w:t>Drag/drop interaction</w:t>
            </w:r>
          </w:p>
        </w:tc>
        <w:tc>
          <w:tcPr>
            <w:tcW w:type="dxa" w:w="4997"/>
            <w:tcMar>
              <w:top w:w="100" w:type="dxa"/>
              <w:start w:w="130" w:type="dxa"/>
              <w:bottom w:w="100" w:type="dxa"/>
              <w:end w:w="130" w:type="dxa"/>
            </w:tcMar>
            <w:vAlign w:val="top"/>
          </w:tcPr>
          <w:p>
            <w:r>
              <w:t>Bloc-native drag/drop between palettes, Atelier surfaces and external providers with target/operation feedback.</w:t>
            </w:r>
          </w:p>
        </w:tc>
      </w:tr>
      <w:tr>
        <w:trPr>
          <w:cantSplit/>
          <w:cantSplit/>
        </w:trPr>
        <w:tc>
          <w:tcPr>
            <w:tcW w:type="dxa" w:w="4997"/>
            <w:tcMar>
              <w:top w:w="100" w:type="dxa"/>
              <w:start w:w="130" w:type="dxa"/>
              <w:bottom w:w="100" w:type="dxa"/>
              <w:end w:w="130" w:type="dxa"/>
            </w:tcMar>
            <w:vAlign w:val="top"/>
          </w:tcPr>
          <w:p>
            <w:r>
              <w:t>Motion integration</w:t>
            </w:r>
          </w:p>
        </w:tc>
        <w:tc>
          <w:tcPr>
            <w:tcW w:type="dxa" w:w="4997"/>
            <w:tcMar>
              <w:top w:w="100" w:type="dxa"/>
              <w:start w:w="130" w:type="dxa"/>
              <w:bottom w:w="100" w:type="dxa"/>
              <w:end w:w="130" w:type="dxa"/>
            </w:tcMar>
            <w:vAlign w:val="top"/>
          </w:tcPr>
          <w:p>
            <w:r>
              <w:t>Reusable Atelier visual intentions built on CFMotion tracks, retargeting and CFMotionLayoutTransaction; custom Behaviours only where warranted.</w:t>
            </w:r>
          </w:p>
        </w:tc>
      </w:tr>
      <w:tr>
        <w:trPr>
          <w:cantSplit/>
          <w:cantSplit/>
        </w:trPr>
        <w:tc>
          <w:tcPr>
            <w:tcW w:type="dxa" w:w="4997"/>
            <w:tcMar>
              <w:top w:w="100" w:type="dxa"/>
              <w:start w:w="130" w:type="dxa"/>
              <w:bottom w:w="100" w:type="dxa"/>
              <w:end w:w="130" w:type="dxa"/>
            </w:tcMar>
            <w:vAlign w:val="top"/>
          </w:tcPr>
          <w:p>
            <w:r>
              <w:t>Coordinated form state</w:t>
            </w:r>
          </w:p>
        </w:tc>
        <w:tc>
          <w:tcPr>
            <w:tcW w:type="dxa" w:w="4997"/>
            <w:tcMar>
              <w:top w:w="100" w:type="dxa"/>
              <w:start w:w="130" w:type="dxa"/>
              <w:bottom w:w="100" w:type="dxa"/>
              <w:end w:w="130" w:type="dxa"/>
            </w:tcMar>
            <w:vAlign w:val="top"/>
          </w:tcPr>
          <w:p>
            <w:r>
              <w:t>Graph-wide dirty, valid, inactive, commit and reset behaviour across nested `GtMagritteMemento`s.</w:t>
            </w:r>
          </w:p>
        </w:tc>
      </w:tr>
      <w:tr>
        <w:trPr>
          <w:cantSplit/>
          <w:cantSplit/>
        </w:trPr>
        <w:tc>
          <w:tcPr>
            <w:tcW w:type="dxa" w:w="4997"/>
            <w:tcMar>
              <w:top w:w="100" w:type="dxa"/>
              <w:start w:w="130" w:type="dxa"/>
              <w:bottom w:w="100" w:type="dxa"/>
              <w:end w:w="130" w:type="dxa"/>
            </w:tcMar>
            <w:vAlign w:val="top"/>
          </w:tcPr>
          <w:p>
            <w:r>
              <w:t>Foundation Magritte polish</w:t>
            </w:r>
          </w:p>
        </w:tc>
        <w:tc>
          <w:tcPr>
            <w:tcW w:type="dxa" w:w="4997"/>
            <w:tcMar>
              <w:top w:w="100" w:type="dxa"/>
              <w:start w:w="130" w:type="dxa"/>
              <w:bottom w:w="100" w:type="dxa"/>
              <w:end w:w="130" w:type="dxa"/>
            </w:tcMar>
            <w:vAlign w:val="top"/>
          </w:tcPr>
          <w:p>
            <w:r>
              <w:t>The relation/form improvements required to make Atelier visually and behaviourally excellent become part of the reusable Foundation Magritte layer.</w:t>
            </w:r>
          </w:p>
        </w:tc>
      </w:tr>
      <w:tr>
        <w:trPr>
          <w:cantSplit/>
          <w:cantSplit/>
        </w:trPr>
        <w:tc>
          <w:tcPr>
            <w:tcW w:type="dxa" w:w="4997"/>
            <w:tcMar>
              <w:top w:w="100" w:type="dxa"/>
              <w:start w:w="130" w:type="dxa"/>
              <w:bottom w:w="100" w:type="dxa"/>
              <w:end w:w="130" w:type="dxa"/>
            </w:tcMar>
            <w:vAlign w:val="top"/>
          </w:tcPr>
          <w:p>
            <w:r>
              <w:t>Examples and executable contracts</w:t>
            </w:r>
          </w:p>
        </w:tc>
        <w:tc>
          <w:tcPr>
            <w:tcW w:type="dxa" w:w="4997"/>
            <w:tcMar>
              <w:top w:w="100" w:type="dxa"/>
              <w:start w:w="130" w:type="dxa"/>
              <w:bottom w:w="100" w:type="dxa"/>
              <w:end w:w="130" w:type="dxa"/>
            </w:tcMar>
            <w:vAlign w:val="top"/>
          </w:tcPr>
          <w:p>
            <w:r>
              <w:t>Examples ranging from plain objects to palettes and Configuration-like composition, with tests for operation semantics, validation, memento coordination and Motion continuity.</w:t>
            </w:r>
          </w:p>
        </w:tc>
      </w:tr>
    </w:tbl>
    <w:p>
      <w:pPr>
        <w:pStyle w:val="Heading1"/>
      </w:pPr>
      <w:r>
        <w:t>13. Acceptance criteria</w:t>
      </w:r>
    </w:p>
    <w:p>
      <w:pPr>
        <w:pStyle w:val="ListBullet"/>
      </w:pPr>
      <w:r>
        <w:t>A plain Object with Magritte descriptions can be opened as an Atelier without inheriting from an Atelier or Configuration superclass.</w:t>
      </w:r>
    </w:p>
    <w:p>
      <w:pPr>
        <w:pStyle w:val="ListBullet"/>
      </w:pPr>
      <w:r>
        <w:t>An empty Atelier can accept a suitable object as its initial/root content.</w:t>
      </w:r>
    </w:p>
    <w:p>
      <w:pPr>
        <w:pStyle w:val="ListBullet"/>
      </w:pPr>
      <w:r>
        <w:t>A configured palette can supply objects to an Atelier without requiring `CFConfigurationAsset`.</w:t>
      </w:r>
    </w:p>
    <w:p>
      <w:pPr>
        <w:pStyle w:val="ListBullet"/>
      </w:pPr>
      <w:r>
        <w:t>A provider can materialise an external object candidate, after which normal description-based assessment determines where it may be placed.</w:t>
      </w:r>
    </w:p>
    <w:p>
      <w:pPr>
        <w:pStyle w:val="ListBullet"/>
      </w:pPr>
      <w:r>
        <w:t>To-one and to-many composition honours accepted classes, required/read-only state, validation and relevant ordering semantics from the descriptions.</w:t>
      </w:r>
    </w:p>
    <w:p>
      <w:pPr>
        <w:pStyle w:val="ListBullet"/>
      </w:pPr>
      <w:r>
        <w:t>Reorder preserves object identity and uses a normal relation value change through the memento.</w:t>
      </w:r>
    </w:p>
    <w:p>
      <w:pPr>
        <w:pStyle w:val="ListBullet"/>
      </w:pPr>
      <w:r>
        <w:t>Move, copy and reference are explicit operations with testable source/destination semantics rather than accidental consequences of drag/drop implementation.</w:t>
      </w:r>
    </w:p>
    <w:p>
      <w:pPr>
        <w:pStyle w:val="ListBullet"/>
      </w:pPr>
      <w:r>
        <w:t>Nested property edits and structural edits participate in one coherent Atelier editing state.</w:t>
      </w:r>
    </w:p>
    <w:p>
      <w:pPr>
        <w:pStyle w:val="ListBullet"/>
      </w:pPr>
      <w:r>
        <w:t>Invalid operations are rejected before model mutation and produce clear UI feedback.</w:t>
      </w:r>
    </w:p>
    <w:p>
      <w:pPr>
        <w:pStyle w:val="ListBullet"/>
      </w:pPr>
      <w:r>
        <w:t>Insertion, reorder, move and removal use Motion to preserve visual continuity without introducing a separate Atelier animation engine.</w:t>
      </w:r>
    </w:p>
    <w:p>
      <w:pPr>
        <w:pStyle w:val="ListBullet"/>
      </w:pPr>
      <w:r>
        <w:t>Foundation Magritte remains the source of general form/relation UI; Atelier contains only composition-specific coordination and interaction.</w:t>
      </w:r>
    </w:p>
    <w:p>
      <w:pPr>
        <w:pStyle w:val="ListBullet"/>
      </w:pPr>
      <w:r>
        <w:t>Configuration can be rebuilt as a client of Atelier without Atelier gaining Configuration-specific classes or assumptions.</w:t>
      </w:r>
    </w:p>
    <w:p>
      <w:pPr>
        <w:pStyle w:val="Heading1"/>
      </w:pPr>
      <w:r>
        <w:t>14. Recommended next sequence</w:t>
      </w:r>
    </w:p>
    <w:p>
      <w:r>
        <w:rPr>
          <w:b/>
          <w:color w:val="355471"/>
        </w:rPr>
        <w:t>1. Finish the Magritte stack audit</w:t>
      </w:r>
    </w:p>
    <w:p>
      <w:pPr>
        <w:ind w:left="259"/>
      </w:pPr>
      <w:r>
        <w:t>Turn the current source findings into a concrete map of description properties, GT memento/builder contracts and Foundation relation stencils that Atelier can rely on.</w:t>
      </w:r>
    </w:p>
    <w:p>
      <w:r>
        <w:rPr>
          <w:b/>
          <w:color w:val="355471"/>
        </w:rPr>
        <w:t>2. Clean Foundation Magritte relation UI first</w:t>
      </w:r>
    </w:p>
    <w:p>
      <w:pPr>
        <w:ind w:left="259"/>
      </w:pPr>
      <w:r>
        <w:t>Remove duplicated/awkward seams in to-one/to-many presentation and creation so Atelier starts on a strong reusable relation layer.</w:t>
      </w:r>
    </w:p>
    <w:p>
      <w:r>
        <w:rPr>
          <w:b/>
          <w:color w:val="355471"/>
        </w:rPr>
        <w:t>3. Define Atelier’s public entry/configuration objects</w:t>
      </w:r>
    </w:p>
    <w:p>
      <w:pPr>
        <w:ind w:left="259"/>
      </w:pPr>
      <w:r>
        <w:t>Establish the existing-object and empty-Atelier entry paths, palette/provider configuration and the composition-session context.</w:t>
      </w:r>
    </w:p>
    <w:p>
      <w:r>
        <w:rPr>
          <w:b/>
          <w:color w:val="355471"/>
        </w:rPr>
        <w:t>4. Define operation semantics against descriptions</w:t>
      </w:r>
    </w:p>
    <w:p>
      <w:pPr>
        <w:ind w:left="259"/>
      </w:pPr>
      <w:r>
        <w:t>Specify candidate assessment and execution for insert, replace, remove, reorder, move, copy and reference without inventing a parallel graph schema.</w:t>
      </w:r>
    </w:p>
    <w:p>
      <w:r>
        <w:rPr>
          <w:b/>
          <w:color w:val="355471"/>
        </w:rPr>
        <w:t>5. Build generic surfaces and drag interaction</w:t>
      </w:r>
    </w:p>
    <w:p>
      <w:pPr>
        <w:ind w:left="259"/>
      </w:pPr>
      <w:r>
        <w:t>Turn descriptions into root/relation drop surfaces and insertion positions using Bloc drag/drop.</w:t>
      </w:r>
    </w:p>
    <w:p>
      <w:r>
        <w:rPr>
          <w:b/>
          <w:color w:val="355471"/>
        </w:rPr>
        <w:t>6. Extract Motion behaviours from real interactions</w:t>
      </w:r>
    </w:p>
    <w:p>
      <w:pPr>
        <w:ind w:left="259"/>
      </w:pPr>
      <w:r>
        <w:t>Implement with existing tracks/layout transactions first, then promote only repeated Atelier-specific interaction semantics into reusable Behaviours/builders.</w:t>
      </w:r>
    </w:p>
    <w:p>
      <w:r>
        <w:rPr>
          <w:b/>
          <w:color w:val="355471"/>
        </w:rPr>
        <w:t>7. Migrate Configuration</w:t>
      </w:r>
    </w:p>
    <w:p>
      <w:pPr>
        <w:ind w:left="259"/>
      </w:pPr>
      <w:r>
        <w:t>Rebuild Configuration on Atelier, using any remaining gaps as evidence for generic Atelier capabilities rather than adding client-specific shortcuts.</w:t>
      </w:r>
    </w:p>
    <w:p>
      <w:r>
        <w:rPr>
          <w:b/>
          <w:color w:val="355471"/>
        </w:rPr>
        <w:t>8. Polish as a Foundation framework</w:t>
      </w:r>
    </w:p>
    <w:p>
      <w:pPr>
        <w:ind w:left="259"/>
      </w:pPr>
      <w:r>
        <w:t>Torture-test nested editing and direct manipulation, then tighten visual treatment, performance, keyboard/focus behaviour and developer ergonomics.</w:t>
      </w:r>
    </w:p>
    <w:p>
      <w:r>
        <w:br w:type="page"/>
      </w:r>
    </w:p>
    <w:p>
      <w:pPr>
        <w:pStyle w:val="Heading1"/>
      </w:pPr>
      <w:r>
        <w:t>Appendix A — Source findings behind this definition</w:t>
      </w:r>
    </w:p>
    <w:p>
      <w:r>
        <w:rPr>
          <w:b/>
          <w:color w:val="355471"/>
        </w:rPr>
        <w:t>Base Magritte descriptions are executable model metadata</w:t>
      </w:r>
    </w:p>
    <w:p>
      <w:pPr>
        <w:ind w:left="259"/>
      </w:pPr>
      <w:r>
        <w:t>`MADescription` reads and writes through the model/accessor seam and performs validation through its validator. Core properties include kind, group, priority, required, read-only and visibility, with extensible properties stored on the description.</w:t>
      </w:r>
    </w:p>
    <w:p>
      <w:r>
        <w:rPr>
          <w:b/>
          <w:color w:val="355471"/>
        </w:rPr>
        <w:t>Relations already describe valid object types</w:t>
      </w:r>
    </w:p>
    <w:p>
      <w:pPr>
        <w:ind w:left="259"/>
      </w:pPr>
      <w:r>
        <w:t>`MARelationDescription` owns `classes`; `MAToManyRelationDescription&gt;&gt;validateKind:` validates every related object against those classes. `MAToOneRelationDescription` validates the single related object.</w:t>
      </w:r>
    </w:p>
    <w:p>
      <w:r>
        <w:rPr>
          <w:b/>
          <w:color w:val="355471"/>
        </w:rPr>
        <w:t>To-many already carries ordering/editability hints</w:t>
      </w:r>
    </w:p>
    <w:p>
      <w:pPr>
        <w:ind w:left="259"/>
      </w:pPr>
      <w:r>
        <w:t>`MAToManyRelationDescription` has `ordered`, `sorted` and `definitive`; `definitive` is documented as non-modifiable. Atelier should respect these before adding any Foundation-level composition semantics.</w:t>
      </w:r>
    </w:p>
    <w:p>
      <w:r>
        <w:rPr>
          <w:b/>
          <w:color w:val="355471"/>
        </w:rPr>
        <w:t>GT Magritte mementos are the editing state</w:t>
      </w:r>
    </w:p>
    <w:p>
      <w:pPr>
        <w:ind w:left="259"/>
      </w:pPr>
      <w:r>
        <w:t>`GtMagritteMemento` owns observable values, validators, overall status, commit/reset and writes. Atelier’s current prototype correctly observes relation values with `readObservableValueUsing:` and writes through `GtMagritteBuilderUtility`.</w:t>
      </w:r>
    </w:p>
    <w:p>
      <w:r>
        <w:rPr>
          <w:b/>
          <w:color w:val="355471"/>
        </w:rPr>
        <w:t>Foundation Magritte deliberately extends GT narrowly</w:t>
      </w:r>
    </w:p>
    <w:p>
      <w:pPr>
        <w:ind w:left="259"/>
      </w:pPr>
      <w:r>
        <w:t>`CFMaViewModel` subclasses `GtMagritteViewModel`; `CFMaElementBuilder` says its only GT visitor override is Foundation label chrome; `CFMaFormStencilBuilder` says GT Magritte owns field construction.</w:t>
      </w:r>
    </w:p>
    <w:p>
      <w:r>
        <w:rPr>
          <w:b/>
          <w:color w:val="355471"/>
        </w:rPr>
        <w:t>Foundation already has richer relation presentation</w:t>
      </w:r>
    </w:p>
    <w:p>
      <w:pPr>
        <w:ind w:left="259"/>
      </w:pPr>
      <w:r>
        <w:t>`CFToOneRelationDescription` supports embedded/referenced presentation and simple/columned stencils. `CFToManyRelationDescription` supports simple/columned/accordion list stencils. Both expose item/new-item stencil mechanisms.</w:t>
      </w:r>
    </w:p>
    <w:p>
      <w:r>
        <w:rPr>
          <w:b/>
          <w:color w:val="355471"/>
        </w:rPr>
        <w:t>Foundation add-item UI already validates hypothetical additions</w:t>
      </w:r>
    </w:p>
    <w:p>
      <w:pPr>
        <w:ind w:left="259"/>
      </w:pPr>
      <w:r>
        <w:t>`CFMaAddItemViewModel` and `CFMaToOneAddItemViewModel` create candidates, validate the resulting value against the relation, and only then write through `GtMagritteBuilderUtility`.</w:t>
      </w:r>
    </w:p>
    <w:p>
      <w:r>
        <w:rPr>
          <w:b/>
          <w:color w:val="355471"/>
        </w:rPr>
        <w:t>Current Atelier is already memento-tree based</w:t>
      </w:r>
    </w:p>
    <w:p>
      <w:pPr>
        <w:ind w:left="259"/>
      </w:pPr>
      <w:r>
        <w:t>`CFAtelierRelationElement` creates a child `GtMagritteMemento` for each related object; `CFAtelierFormController` tracks parent/child mementos and computes graph-wide status/commit/reset.</w:t>
      </w:r>
    </w:p>
    <w:p>
      <w:r>
        <w:rPr>
          <w:b/>
          <w:color w:val="355471"/>
        </w:rPr>
        <w:t>Current Atelier already uses Motion for structural insertion</w:t>
      </w:r>
    </w:p>
    <w:p>
      <w:pPr>
        <w:ind w:left="259"/>
      </w:pPr>
      <w:r>
        <w:t>`CFAtelierRelationElement` uses `riseAndFadeIn` for a simple first insertion and `CFMotionLayoutTransaction` to insert one new child while moving existing children coherently.</w:t>
      </w:r>
    </w:p>
    <w:p>
      <w:r>
        <w:rPr>
          <w:b/>
          <w:color w:val="355471"/>
        </w:rPr>
        <w:t>Config provides the interaction research</w:t>
      </w:r>
    </w:p>
    <w:p>
      <w:pPr>
        <w:ind w:left="259"/>
      </w:pPr>
      <w:r>
        <w:t>`CFConfigurationEditorElement` contains palette drag/drop, placement assessment, previews, insertion candidates, expansion during hover and Motion-backed placement transitions. `CFConfigurationLibrary`/`CFConfigurationAsset` are configuration-specific and should become a generic palette/provider concept in Atelier.</w:t>
      </w:r>
    </w:p>
    <w:p>
      <w:r>
        <w:rPr>
          <w:b/>
          <w:color w:val="355471"/>
        </w:rPr>
        <w:t>Motion’s extension discipline is a good fit</w:t>
      </w:r>
    </w:p>
    <w:p>
      <w:pPr>
        <w:ind w:left="259"/>
      </w:pPr>
      <w:r>
        <w:t>The supplied Motion guide says to compose existing tracks first, use builder factories for reusable effects, `CFMotionBehaviour` for domain-specific evaluation, timelines for sequencing/overlap, and `CFMotionLayoutTransaction` for authoritative Bloc layout mutations.</w:t>
      </w:r>
    </w:p>
    <w:p>
      <w:pPr>
        <w:pStyle w:val="Heading1"/>
      </w:pPr>
      <w:r>
        <w:t>Appendix B — Alignment statement</w:t>
      </w:r>
    </w:p>
    <w:tbl>
      <w:tblPr>
        <w:tblW w:type="auto" w:w="0"/>
        <w:jc w:val="center"/>
        <w:tblLook w:firstColumn="1" w:firstRow="1" w:lastColumn="0" w:lastRow="0" w:noHBand="0" w:noVBand="1" w:val="04A0"/>
      </w:tblPr>
      <w:tblGrid>
        <w:gridCol w:w="9994"/>
      </w:tblGrid>
      <w:tr>
        <w:trPr>
          <w:cantSplit/>
          <w:cantSplit/>
        </w:trPr>
        <w:tc>
          <w:tcPr>
            <w:tcW w:type="dxa" w:w="9994"/>
            <w:shd w:fill="EEF3F6"/>
            <w:tcMar>
              <w:top w:w="170" w:type="dxa"/>
              <w:start w:w="190" w:type="dxa"/>
              <w:bottom w:w="170" w:type="dxa"/>
              <w:end w:w="190" w:type="dxa"/>
            </w:tcMar>
          </w:tcPr>
          <w:p>
            <w:pPr>
              <w:spacing w:after="0"/>
            </w:pPr>
            <w:r>
              <w:rPr>
                <w:b/>
                <w:color w:val="20252D"/>
                <w:sz w:val="23"/>
              </w:rPr>
              <w:t>Foundation Atelier is the direct-manipulation extension of Foundation Magritte. It should let descriptions drive a rich, animated object-composition experience while keeping Magritte, GT Magritte, Foundation Magritte, Bloc/Brick and Motion each responsible for the job they already know how to do.</w:t>
            </w:r>
          </w:p>
        </w:tc>
      </w:tr>
    </w:tbl>
    <w:sectPr w:rsidR="00FC693F" w:rsidRPr="0006063C" w:rsidSect="00034616">
      <w:footerReference w:type="default" r:id="rId9"/>
      <w:head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874"/>
        <w:sz w:val="15"/>
      </w:rPr>
      <w:t>Catalyst Foundation • Foundation Atelier • Project definition v2 • 14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ptos" w:hAnsi="Aptos"/>
      <w:color w:val="2025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20252D"/>
      <w:sz w:val="35"/>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35547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2025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20252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ptos" w:hAnsi="Aptos"/>
      <w:color w:val="606874"/>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