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Foundation Atelier</w:t>
      </w:r>
    </w:p>
    <w:p>
      <w:r>
        <w:t>Project definition and AI working context</w:t>
      </w:r>
    </w:p>
    <w:p>
      <w:pPr>
        <w:pStyle w:val="Lead"/>
      </w:pPr>
      <w:r>
        <w:t>Current architecture and implementation gaps as of 10 September 2026</w:t>
      </w:r>
    </w:p>
    <w:p>
      <w:r/>
    </w:p>
    <w:p>
      <w:r>
        <w:t>Basis</w:t>
      </w:r>
    </w:p>
    <w:p>
      <w:r>
        <w:t>Foundation and Process source audit of 10 September 2026, including the subsequent uncommitted transaction-correctness changes.</w:t>
      </w:r>
    </w:p>
    <w:p>
      <w:r>
        <w:t>Active BPMN editor: CPProcess, CPProcessPresentation and CPProcessAtelierConfiguration. The older CPProcessDesign editor is a separate model and runtime path.</w:t>
      </w:r>
    </w:p>
    <w:p>
      <w:r>
        <w:t>Catalyst Theme source used by the current Atelier root and presentation surfaces.</w:t>
      </w:r>
    </w:p>
    <w:p>
      <w:r>
        <w:t>Detailed evidence and source map: CatalystProcess/process/FOUNDATION-ATELIER-PROCESS-AI-HANDOVER.md and its September 10 Word reading copy.</w:t>
      </w:r>
    </w:p>
    <w:p>
      <w:r/>
    </w:p>
    <w:p>
      <w:r>
        <w:t>Status</w:t>
      </w:r>
    </w:p>
    <w:p>
      <w:r>
        <w:t>This definition grounds a new AI chat in the current implementation and its design goals. Source facts, runtime evidence and unmet goals are distinguished below. It is context for the user’s current request, not authorization to execute a historical work plan. Final transaction refinement verification remains incomplete because GT MCP compilation and checks timed out.</w:t>
      </w:r>
    </w:p>
    <w:p>
      <w:pPr>
        <w:pStyle w:val="Heading1"/>
      </w:pPr>
      <w:r>
        <w:rPr>
          <w:color w:val="000000"/>
        </w:rPr>
        <w:t>1. Project intent</w:t>
      </w:r>
    </w:p>
    <w:p>
      <w:r>
        <w:t>Atelier turns Magritte-described objects into composition workspaces. For Process, the goal is a BPMN diagram editor that emerges naturally from the BPM model, edits that model coherently and is enjoyable to use.</w:t>
      </w:r>
    </w:p>
    <w:p>
      <w:r>
        <w:t>Foundation Atelier is Foundation’s Magritte-driven object-composition editor. It opens ordinary objects as interactive editing workspaces and coordinates structural editing intentions across the same descriptions, mementos and presentations that already describe and render those objects.</w:t>
      </w:r>
    </w:p>
    <w:p>
      <w:r>
        <w:t>An object can enter Atelier through asAtelier. An empty Atelier can adopt a Magritte-described root through a configured drop/adoption callback. Palettes and providers supply candidates; client presentations express domain interaction. Empty-root adoption constructs the generic view model and does not automatically invoke the adopted object’s specialized asAtelier path.</w:t>
      </w:r>
    </w:p>
    <w:p>
      <w:r>
        <w:t>The governing idea is compact: Magritte describes the object graph and value semantics; Foundation Magritte owns the editing state and presentation configuration; Atelier coordinates composition intentions; client presentations express domain interaction; Catalyst Motion preserves visual continuity.</w:t>
      </w:r>
    </w:p>
    <w:p>
      <w:pPr>
        <w:pStyle w:val="Heading1"/>
      </w:pPr>
      <w:r>
        <w:rPr>
          <w:color w:val="000000"/>
        </w:rPr>
        <w:t>2 Architecture responsibilities</w:t>
      </w:r>
    </w:p>
    <w:tbl>
      <w:tblPr>
        <w:tblStyle w:val="TableGrid"/>
        <w:tblW w:type="auto" w:w="0"/>
        <w:tblLook w:firstColumn="1" w:firstRow="1" w:lastColumn="0" w:lastRow="0" w:noHBand="0" w:noVBand="1" w:val="04A0"/>
      </w:tblPr>
      <w:tblGrid>
        <w:gridCol w:w="4997"/>
        <w:gridCol w:w="4997"/>
      </w:tblGrid>
      <w:tr>
        <w:trPr/>
        <w:tc>
          <w:tcPr>
            <w:tcW w:type="dxa" w:w="4997"/>
          </w:tcPr>
          <w:p>
            <w:r>
              <w:rPr>
                <w:b/>
              </w:rPr>
              <w:t>Layer</w:t>
            </w:r>
          </w:p>
        </w:tc>
        <w:tc>
          <w:tcPr>
            <w:tcW w:type="dxa" w:w="4997"/>
          </w:tcPr>
          <w:p>
            <w:r>
              <w:t>Layer responsibility</w:t>
            </w:r>
          </w:p>
        </w:tc>
      </w:tr>
      <w:tr>
        <w:trPr/>
        <w:tc>
          <w:tcPr>
            <w:tcW w:type="dxa" w:w="4997"/>
          </w:tcPr>
          <w:p>
            <w:r>
              <w:t>Base Magritte</w:t>
            </w:r>
          </w:p>
        </w:tc>
        <w:tc>
          <w:tcPr>
            <w:tcW w:type="dxa" w:w="4997"/>
          </w:tcPr>
          <w:p>
            <w:r>
              <w:t>Descriptions, accessors, relations, references, validation, grouping, priority, required/read-only state and the model read/write seam.</w:t>
            </w:r>
          </w:p>
        </w:tc>
      </w:tr>
      <w:tr>
        <w:trPr/>
        <w:tc>
          <w:tcPr>
            <w:tcW w:type="dxa" w:w="4997"/>
          </w:tcPr>
          <w:p>
            <w:r>
              <w:t>GT Magritte</w:t>
            </w:r>
          </w:p>
        </w:tc>
        <w:tc>
          <w:tcPr>
            <w:tcW w:type="dxa" w:w="4997"/>
          </w:tcPr>
          <w:p>
            <w:r>
              <w:t>Observable editing values, standard field construction, validation status and core memento mechanics.</w:t>
            </w:r>
          </w:p>
        </w:tc>
      </w:tr>
      <w:tr>
        <w:trPr/>
        <w:tc>
          <w:tcPr>
            <w:tcW w:type="dxa" w:w="4997"/>
          </w:tcPr>
          <w:p>
            <w:r>
              <w:t>Foundation Magritte</w:t>
            </w:r>
          </w:p>
        </w:tc>
        <w:tc>
          <w:tcPr>
            <w:tcW w:type="dxa" w:w="4997"/>
          </w:tcPr>
          <w:p>
            <w:r>
              <w:t>Foundation presentation configuration, Detail rendering, relation presentation, memento hierarchy, child editing state and reusable form interaction.</w:t>
            </w:r>
          </w:p>
        </w:tc>
      </w:tr>
      <w:tr>
        <w:trPr/>
        <w:tc>
          <w:tcPr>
            <w:tcW w:type="dxa" w:w="4997"/>
          </w:tcPr>
          <w:p>
            <w:r>
              <w:t>Foundation Atelier</w:t>
            </w:r>
          </w:p>
        </w:tc>
        <w:tc>
          <w:tcPr>
            <w:tcW w:type="dxa" w:w="4997"/>
          </w:tcPr>
          <w:p>
            <w:r>
              <w:t>Semantic composition operations, assessments, palettes/providers, direct-manipulation coordination, workspace orchestration and selection/gesture integration.</w:t>
            </w:r>
          </w:p>
        </w:tc>
      </w:tr>
      <w:tr>
        <w:trPr/>
        <w:tc>
          <w:tcPr>
            <w:tcW w:type="dxa" w:w="4997"/>
          </w:tcPr>
          <w:p>
            <w:r>
              <w:t>Client presentation</w:t>
            </w:r>
          </w:p>
        </w:tc>
        <w:tc>
          <w:tcPr>
            <w:tcW w:type="dxa" w:w="4997"/>
          </w:tcPr>
          <w:p>
            <w:r>
              <w:t>Domain-shaped presentation and interaction over the shared Foundation editing state.</w:t>
            </w:r>
          </w:p>
        </w:tc>
      </w:tr>
      <w:tr>
        <w:trPr/>
        <w:tc>
          <w:tcPr>
            <w:tcW w:type="dxa" w:w="4997"/>
          </w:tcPr>
          <w:p>
            <w:r>
              <w:t>Catalyst Motion</w:t>
            </w:r>
          </w:p>
        </w:tc>
        <w:tc>
          <w:tcPr>
            <w:tcW w:type="dxa" w:w="4997"/>
          </w:tcPr>
          <w:p>
            <w:r>
              <w:t>Visual continuity for authoritative layout and presentation changes.</w:t>
            </w:r>
          </w:p>
        </w:tc>
      </w:tr>
      <w:tr>
        <w:trPr/>
        <w:tc>
          <w:tcPr>
            <w:tcW w:type="dxa" w:w="4997"/>
          </w:tcPr>
          <w:p>
            <w:r>
              <w:t>Phlow / Tree Pager</w:t>
            </w:r>
          </w:p>
        </w:tc>
        <w:tc>
          <w:tcPr>
            <w:tcW w:type="dxa" w:w="4997"/>
          </w:tcPr>
          <w:p>
            <w:r>
              <w:t>Navigation infrastructure; integration into the current Process Detail workspace is incomplete.</w:t>
            </w:r>
          </w:p>
        </w:tc>
      </w:tr>
    </w:tbl>
    <w:p>
      <w:r>
        <w:t>The following responsibilities define the intended layer boundaries. Their presence does not establish every integration or user-experience goal described later.</w:t>
      </w:r>
    </w:p>
    <w:p>
      <w:pPr>
        <w:pStyle w:val="Heading1"/>
      </w:pPr>
      <w:r>
        <w:rPr>
          <w:color w:val="000000"/>
        </w:rPr>
        <w:t>3. Magritte and Foundation editing state</w:t>
      </w:r>
    </w:p>
    <w:p>
      <w:r>
        <w:t>Magritte descriptions remain the semantic description of the object graph. Reads and staged writes flow through descriptions and mementos. Relation descriptions contribute cardinality, accepted classes, ordering semantics and references. Foundation presentation configuration contributes presentation choices at description and container scope.</w:t>
      </w:r>
    </w:p>
    <w:p>
      <w:r>
        <w:t>CFMaMemento owns relation-scoped child mementos keyed by relation description and object identity. Children participate recursively in commit/reset; detached children support removal and replacement reset. The transaction follow-up adds explicit common-root cross-parent reparenting that preserves the original child and descendants. Final verification of that refinement is incomplete.</w:t>
      </w:r>
    </w:p>
    <w:p>
      <w:r>
        <w:t>CFMaMemento&gt;&gt;newChildMementoFor: is the child construction seam. The current CPProcess Atelier entry creates an ordinary CFMaMemento root. CPProcessDesignMemento belongs to the older design editor; its timestamp lifecycle must not be attributed to the current BPMN editor.</w:t>
      </w:r>
    </w:p>
    <w:p>
      <w:r>
        <w:t>CFMaMemento reports staged changes recursively. GT commit pushes changed visible, writable descriptions, so a staged write to read-only metadata is not guaranteed to persist. Boundary Event eventDefinitions metadata was corrected in the transaction follow-up and its focused commit/reset example passed.</w:t>
      </w:r>
    </w:p>
    <w:p>
      <w:pPr>
        <w:pStyle w:val="Heading1"/>
      </w:pPr>
      <w:r>
        <w:rPr>
          <w:color w:val="000000"/>
        </w:rPr>
        <w:t>4. Atelier entry and orchestration</w:t>
      </w:r>
    </w:p>
    <w:p>
      <w:r>
        <w:t>`CFAtelierViewModel` extends `CFMaViewModel`. It carries Atelier configuration and semantic editing coordination while continuing to use the normal Foundation presentation path selected by the object’s Magritte container.</w:t>
      </w:r>
    </w:p>
    <w:p>
      <w:r>
        <w:t>Object&gt;&gt;asAtelier and Object&gt;&gt;gtAtelierFor: provide object and Phlow entry. CPProcess specializes asAtelier to install its configuration and ordinary Foundation memento. CFAtelierEmptyViewModel adopts an initial described object through a callback; it is not a dedicated assessed relation operation.</w:t>
      </w:r>
    </w:p>
    <w:p>
      <w:r>
        <w:t>Atelier configuration supplies operation hooks, palettes/providers and client-specific semantic policies. The view model and root element coordinate those facilities with the object’s established presentation.</w:t>
      </w:r>
    </w:p>
    <w:p>
      <w:r>
        <w:t>The Atelier root is `CFAtelierElement`. The current root applies `CgtDetailLightTheme`, giving the workspace and its descendants one Catalyst theme context.</w:t>
      </w:r>
    </w:p>
    <w:p>
      <w:pPr>
        <w:pStyle w:val="Heading1"/>
      </w:pPr>
      <w:r>
        <w:rPr>
          <w:color w:val="000000"/>
        </w:rPr>
        <w:t>5. Semantic operation model</w:t>
      </w:r>
    </w:p>
    <w:p>
      <w:r>
        <w:t>Atelier operations represent assessed structural editing intentions. CFAtelierOperation&gt;&gt;apply reassesses immediately before applying an accepted assessment. This is the diagram operation path; direct Detail relation edits do not necessarily invoke the same BPM-specific operations.</w:t>
      </w:r>
    </w:p>
    <w:tbl>
      <w:tblPr>
        <w:tblStyle w:val="TableGrid"/>
        <w:tblW w:type="auto" w:w="0"/>
        <w:tblLook w:firstColumn="1" w:firstRow="1" w:lastColumn="0" w:lastRow="0" w:noHBand="0" w:noVBand="1" w:val="04A0"/>
      </w:tblPr>
      <w:tblGrid>
        <w:gridCol w:w="4997"/>
        <w:gridCol w:w="4997"/>
      </w:tblGrid>
      <w:tr>
        <w:trPr/>
        <w:tc>
          <w:tcPr>
            <w:tcW w:type="dxa" w:w="4997"/>
          </w:tcPr>
          <w:p>
            <w:r>
              <w:rPr>
                <w:b/>
              </w:rPr>
              <w:t>Operation</w:t>
            </w:r>
          </w:p>
        </w:tc>
        <w:tc>
          <w:tcPr>
            <w:tcW w:type="dxa" w:w="4997"/>
          </w:tcPr>
          <w:p>
            <w:r>
              <w:rPr>
                <w:b/>
              </w:rPr>
              <w:t>Current semantic role</w:t>
            </w:r>
          </w:p>
        </w:tc>
      </w:tr>
      <w:tr>
        <w:trPr/>
        <w:tc>
          <w:tcPr>
            <w:tcW w:type="dxa" w:w="4997"/>
          </w:tcPr>
          <w:p>
            <w:r>
              <w:t>Create</w:t>
            </w:r>
          </w:p>
        </w:tc>
        <w:tc>
          <w:tcPr>
            <w:tcW w:type="dxa" w:w="4997"/>
          </w:tcPr>
          <w:p>
            <w:r>
              <w:t>Materialise a candidate through a configured provider or factory and place it through the client’s creation policy.</w:t>
            </w:r>
          </w:p>
        </w:tc>
      </w:tr>
      <w:tr>
        <w:trPr/>
        <w:tc>
          <w:tcPr>
            <w:tcW w:type="dxa" w:w="4997"/>
          </w:tcPr>
          <w:p>
            <w:r>
              <w:t>Insert</w:t>
            </w:r>
          </w:p>
        </w:tc>
        <w:tc>
          <w:tcPr>
            <w:tcW w:type="dxa" w:w="4997"/>
          </w:tcPr>
          <w:p>
            <w:r>
              <w:t>Place an existing or materialised object into a relation at a valid position.</w:t>
            </w:r>
          </w:p>
        </w:tc>
      </w:tr>
      <w:tr>
        <w:trPr/>
        <w:tc>
          <w:tcPr>
            <w:tcW w:type="dxa" w:w="4997"/>
          </w:tcPr>
          <w:p>
            <w:r>
              <w:t>Replace</w:t>
            </w:r>
          </w:p>
        </w:tc>
        <w:tc>
          <w:tcPr>
            <w:tcW w:type="dxa" w:w="4997"/>
          </w:tcPr>
          <w:p>
            <w:r>
              <w:t>Exchange the occupant of a replaceable location with a valid candidate while preserving the composition transaction.</w:t>
            </w:r>
          </w:p>
        </w:tc>
      </w:tr>
      <w:tr>
        <w:trPr/>
        <w:tc>
          <w:tcPr>
            <w:tcW w:type="dxa" w:w="4997"/>
          </w:tcPr>
          <w:p>
            <w:r>
              <w:t>Remove</w:t>
            </w:r>
          </w:p>
        </w:tc>
        <w:tc>
          <w:tcPr>
            <w:tcW w:type="dxa" w:w="4997"/>
          </w:tcPr>
          <w:p>
            <w:r>
              <w:t>Remove one object or a selected set through the owning relation or client semantic operation.</w:t>
            </w:r>
          </w:p>
        </w:tc>
      </w:tr>
      <w:tr>
        <w:trPr/>
        <w:tc>
          <w:tcPr>
            <w:tcW w:type="dxa" w:w="4997"/>
          </w:tcPr>
          <w:p>
            <w:r>
              <w:t>Reorder</w:t>
            </w:r>
          </w:p>
        </w:tc>
        <w:tc>
          <w:tcPr>
            <w:tcW w:type="dxa" w:w="4997"/>
          </w:tcPr>
          <w:p>
            <w:r>
              <w:t>Change position within an ordered relation while preserving object identity.</w:t>
            </w:r>
          </w:p>
        </w:tc>
      </w:tr>
      <w:tr>
        <w:trPr/>
        <w:tc>
          <w:tcPr>
            <w:tcW w:type="dxa" w:w="4997"/>
          </w:tcPr>
          <w:p>
            <w:r>
              <w:t>Move</w:t>
            </w:r>
          </w:p>
        </w:tc>
        <w:tc>
          <w:tcPr>
            <w:tcW w:type="dxa" w:w="4997"/>
          </w:tcPr>
          <w:p>
            <w:r>
              <w:t>Generic Move transfers between relations of the same parent memento. Process cross-container transfers use separate operations and explicit common-root ownership.</w:t>
            </w:r>
          </w:p>
        </w:tc>
      </w:tr>
      <w:tr>
        <w:trPr/>
        <w:tc>
          <w:tcPr>
            <w:tcW w:type="dxa" w:w="4997"/>
          </w:tcPr>
          <w:p>
            <w:r>
              <w:t>Copy</w:t>
            </w:r>
          </w:p>
        </w:tc>
        <w:tc>
          <w:tcPr>
            <w:tcW w:type="dxa" w:w="4997"/>
          </w:tcPr>
          <w:p>
            <w:r>
              <w:t>Insert an already-materialised distinct candidate while preserving the source object; this is not a general Process graph clipboard.</w:t>
            </w:r>
          </w:p>
        </w:tc>
      </w:tr>
      <w:tr>
        <w:trPr/>
        <w:tc>
          <w:tcPr>
            <w:tcW w:type="dxa" w:w="4997"/>
          </w:tcPr>
          <w:p>
            <w:r>
              <w:t>Reference / reuse</w:t>
            </w:r>
          </w:p>
        </w:tc>
        <w:tc>
          <w:tcPr>
            <w:tcW w:type="dxa" w:w="4997"/>
          </w:tcPr>
          <w:p>
            <w:r>
              <w:t>Insert an existing object identity through ordinary insert/replace semantics where the model expresses shared identity.</w:t>
            </w:r>
          </w:p>
        </w:tc>
      </w:tr>
    </w:tbl>
    <w:p>
      <w:r>
        <w:t>Insert and Replace enforce identity uniqueness in the destination relation. Copy receives a distinct materialised candidate from the provider/client layer. Reference semantics use the existing object identity directly. These rules keep object identity explicit in the operation contract.</w:t>
      </w:r>
    </w:p>
    <w:p>
      <w:r>
        <w:t>Assessments expose applicability and rejectionMessage. Some gestures use only boolean acceptance or refresh authoritative state after rejection; consistent visible rejection feedback remains a usability gap.</w:t>
      </w:r>
    </w:p>
    <w:p>
      <w:pPr>
        <w:pStyle w:val="Heading1"/>
      </w:pPr>
      <w:r>
        <w:rPr>
          <w:color w:val="000000"/>
        </w:rPr>
        <w:t>6. Transaction and validation model</w:t>
      </w:r>
    </w:p>
    <w:p>
      <w:r>
        <w:t>Atelier stages edits through Foundation mementos. One semantic intention may write several described values. The base operation does not provide rollback after an arbitrary exception between writes, database atomicity or undo history. Commit/reset lifecycle must be verified independently of assessment acceptance.</w:t>
      </w:r>
    </w:p>
    <w:p>
      <w:r>
        <w:t>Generic CFAtelierMove requires sourceMemento == destinationMemento. Two child mementos with a common ancestor do not satisfy that restriction. Process single/group cross-container transfers use dedicated operations and the new common-root CFMaMemento reparenting protocol; this does not broaden generic Move.</w:t>
      </w:r>
    </w:p>
    <w:p>
      <w:r>
        <w:t>Validation is layered by responsibility:</w:t>
      </w:r>
    </w:p>
    <w:p>
      <w:pPr>
        <w:pStyle w:val="ListBullet"/>
      </w:pPr>
      <w:r>
        <w:t>Magritte proposed-value validation establishes legality for values written through descriptions.</w:t>
      </w:r>
    </w:p>
    <w:p>
      <w:pPr>
        <w:pStyle w:val="ListBullet"/>
      </w:pPr>
      <w:r>
        <w:t>Atelier operation assessment establishes whether the requested semantic edit is admissible in the current staged composition.</w:t>
      </w:r>
    </w:p>
    <w:p>
      <w:pPr>
        <w:pStyle w:val="ListBullet"/>
      </w:pPr>
      <w:r>
        <w:t>Client/domain validation establishes completeness and domain-wide validity for the composed object.</w:t>
      </w:r>
    </w:p>
    <w:p>
      <w:r>
        <w:t>CPProcessValidator checks a subset of graph conditions. It is not a comprehensive recursive BPMN validator or an enforced commit gate in the current Atelier path. Shared mementos also do not ensure that direct Detail structural writes perform the topology and diagram maintenance of diagram operations.</w:t>
      </w:r>
    </w:p>
    <w:p>
      <w:pPr>
        <w:pStyle w:val="Heading1"/>
      </w:pPr>
      <w:r>
        <w:rPr>
          <w:color w:val="000000"/>
        </w:rPr>
        <w:t>7. Presentation model</w:t>
      </w:r>
    </w:p>
    <w:p>
      <w:r>
        <w:t>The object chooses its presentation through the Foundation Magritte presentation-configuration seam. `CFMaViewModel&gt;&gt;initializeForm:` asks the memento’s Magritte container for its presentation stencil, and nested Foundation presentations follow the same container-based path.</w:t>
      </w:r>
    </w:p>
    <w:p>
      <w:r>
        <w:t>The active CPProcess chooses CPProcessPresentation. Other objects can choose Foundation Detail or another configured presentation. CPProcessDesignPresentation describes the older editor, not the current BPMN client.</w:t>
      </w:r>
    </w:p>
    <w:p>
      <w:r>
        <w:t>Presentation owns geometry, visual identity, hit areas, selection appearance, hover feedback and domain-shaped gestures. Atelier operations own the semantic editing intentions produced by those gestures. Foundation Magritte owns the staged values that both sides observe.</w:t>
      </w:r>
    </w:p>
    <w:p>
      <w:r>
        <w:t>Stable visual identity and continuous transitions are design goals. CPProcessVisualElement&gt;&gt;refresh currently removes and rebuilds children and its visual maps. DI selection identity survives separately; live Bloc element identity does not. CFAtelierElement uses Motion for form replacement, but pervasive Process diagram Motion integration is not established.</w:t>
      </w:r>
    </w:p>
    <w:p>
      <w:pPr>
        <w:pStyle w:val="Heading1"/>
      </w:pPr>
      <w:r>
        <w:rPr>
          <w:color w:val="000000"/>
        </w:rPr>
        <w:t>8. Atelier workspace</w:t>
      </w:r>
    </w:p>
    <w:p>
      <w:r>
        <w:t>The current Process presentation composes a diagram scroll pane and a fixed 380-wide Detail scroll pane. This composition belongs to CPProcessPresentation, rather than a generic resizable Atelier details workspace.</w:t>
      </w:r>
    </w:p>
    <w:p>
      <w:r>
        <w:t>The diagram uses native scrolling. CPDiagramPlaneGeometry derives authored bounds and CPDiagramViewport derives canvas extent and viewport slack from staged DI. The old fixed 2200 by 1400 canvas description is obsolete. Nested and hosted Process visuals share the root camera rather than creating independent scroll workspaces.</w:t>
      </w:r>
    </w:p>
    <w:p>
      <w:r>
        <w:t>The current Detail surface is not a GtTreePager and this construction path has no BrResizer. Foundation has a Phlow navigation adapter, but a resizable one-column Tree Pager integrated into this workspace remains a design goal.</w:t>
      </w:r>
    </w:p>
    <w:p>
      <w:r>
        <w:t>Detail resolves a sole selected DI object to its semantic child memento and builds CFMaDetailPresentation against it. It clears when there is no sole selection. Shared staged state is implemented; equivalent structural editing policies across Detail and diagram are not yet guaranteed.</w:t>
      </w:r>
    </w:p>
    <w:p>
      <w:r>
        <w:t>Workspace and presentation surfaces resolve Catalyst theme values. Process resolves surface, border, interaction and typography values from the active theme. Atelier currently establishes `CgtDetailLightTheme` at its root.</w:t>
      </w:r>
    </w:p>
    <w:p>
      <w:pPr>
        <w:pStyle w:val="Heading1"/>
      </w:pPr>
      <w:r>
        <w:rPr>
          <w:color w:val="000000"/>
        </w:rPr>
        <w:t>9. Floating palette and object providers</w:t>
      </w:r>
    </w:p>
    <w:p>
      <w:r>
        <w:t>Atelier palettes present reusable supplies of candidate objects. `CFAtelierPalette`, palette items and object providers separate supply/materialisation from placement semantics. Factory providers create new instances; existing-object providers supply shared identities; client providers can contribute domain-specific candidate creation.</w:t>
      </w:r>
    </w:p>
    <w:p>
      <w:r>
        <w:t>The current palette is vertical and floats over the primary presentation. `CFAtelierPaletteElement` provides the glass surface and a movable header. Palette-item drag gestures carry the configured candidate into the client presentation, where the client configuration builds and assesses the relevant semantic operation.</w:t>
      </w:r>
    </w:p>
    <w:p>
      <w:r>
        <w:t>Palette capture policy describes how a composition object becomes a reusable palette entry. This keeps palette persistence/materialisation choices in the provider/capture layer while Atelier coordinates the interaction.</w:t>
      </w:r>
    </w:p>
    <w:p>
      <w:pPr>
        <w:pStyle w:val="Heading1"/>
      </w:pPr>
      <w:r>
        <w:rPr>
          <w:color w:val="000000"/>
        </w:rPr>
        <w:t>10. Direct manipulation and Motion</w:t>
      </w:r>
    </w:p>
    <w:p>
      <w:r>
        <w:t>Direct manipulation is the principal interaction language for spatial and structural editing. Gesture handling converts pointer and keyboard interaction into explicit Atelier or client semantic operations.</w:t>
      </w:r>
    </w:p>
    <w:p>
      <w:r>
        <w:t>Process currently exercises:</w:t>
      </w:r>
    </w:p>
    <w:p>
      <w:pPr>
        <w:pStyle w:val="ListBullet"/>
      </w:pPr>
      <w:r>
        <w:t>palette drop for node creation;</w:t>
      </w:r>
    </w:p>
    <w:p>
      <w:pPr>
        <w:pStyle w:val="ListBullet"/>
      </w:pPr>
      <w:r>
        <w:t>node dragging for staged position changes;</w:t>
      </w:r>
    </w:p>
    <w:p>
      <w:pPr>
        <w:pStyle w:val="ListBullet"/>
      </w:pPr>
      <w:r>
        <w:t>connection gestures for edge creation;</w:t>
      </w:r>
    </w:p>
    <w:p>
      <w:pPr>
        <w:pStyle w:val="ListBullet"/>
      </w:pPr>
      <w:r>
        <w:t>endpoint dragging for edge reconnection;</w:t>
      </w:r>
    </w:p>
    <w:p>
      <w:pPr>
        <w:pStyle w:val="ListBullet"/>
      </w:pPr>
      <w:r>
        <w:t>single and multi-selection;</w:t>
      </w:r>
    </w:p>
    <w:p>
      <w:pPr>
        <w:pStyle w:val="ListBullet"/>
      </w:pPr>
      <w:r>
        <w:t>Delete/Backspace for semantic removal;</w:t>
      </w:r>
    </w:p>
    <w:p>
      <w:pPr>
        <w:pStyle w:val="ListBullet"/>
      </w:pPr>
      <w:r>
        <w:t>Escape for gesture cancellation and authoritative presentation restoration.</w:t>
      </w:r>
    </w:p>
    <w:p>
      <w:r>
        <w:t>CFMotionLayoutTransaction provides transitions between authoritative layouts. Atelier uses Motion for form replacement. Current Process diagram refresh rebuilds live visuals, so stable diagram identity and general Motion continuity remain work to do; preview geometry must not become a second source of model truth.</w:t>
      </w:r>
    </w:p>
    <w:p>
      <w:pPr>
        <w:pStyle w:val="Heading1"/>
      </w:pPr>
      <w:r>
        <w:rPr>
          <w:color w:val="000000"/>
        </w:rPr>
        <w:t>11. Process as the architectural pressure test</w:t>
      </w:r>
    </w:p>
    <w:p>
      <w:r>
        <w:t>The active pressure-test client is CPProcess with flowElements, laneSets, diagram and definitionalCollaborationRef. CPSubProcess is a nested flow container. CPSequenceFlow carries semantic endpoints; CPShape and CPEdge carry depiction geometry. The editor currently renders authored DI; a bare BPM model does not automatically produce an editable diagram.</w:t>
      </w:r>
    </w:p>
    <w:p>
      <w:r>
        <w:t>CPProcessAtelierConfiguration installs CPProcessAtelierDiagramEditing. Typed editing messages resolve staged contexts and invoke concrete assessed operations. Implemented families cover nodes and SequenceFlows, geometry, labels and waypoints, nested Sub-Processes and transfers, Pools and MessageFlows, Boundary Events and recursive Lanes.</w:t>
      </w:r>
    </w:p>
    <w:p>
      <w:r>
        <w:t>CPProcessFlowContainerContext, CPDiagramMementoContext, CPProcessCollaborationContext and CPProcessLaneContext resolve staged topology and depiction state. Read them rather than assuming a committed container pointer describes a fresh or transferred staged object. Lane-reference cleanup on removal/transfer remains incomplete.</w:t>
      </w:r>
    </w:p>
    <w:p>
      <w:r>
        <w:t>The CPProcess root and its children use CFMaMemento. Transfers now retain original child mementos and descendants, journal ownership for reset and publish surviving staged owner links before membership writes on commit. Process/Sub-Process collection setters preserve retained SequenceFlow connections. The final ownership-order/status refinement has not completed runtime verification.</w:t>
      </w:r>
    </w:p>
    <w:p>
      <w:r>
        <w:t>The original audit ran 281 existing examples successfully. Eight focused transaction examples passed before the final refinement; nine regression examples were added in source. Subsequent combined and targeted GT MCP requests did not yield completed verification, and final compilation timed out. Those earlier passes do not prove final source/image parity or manual gesture behavior.</w:t>
      </w:r>
    </w:p>
    <w:p>
      <w:pPr>
        <w:pStyle w:val="Heading1"/>
      </w:pPr>
      <w:r>
        <w:rPr>
          <w:color w:val="000000"/>
        </w:rPr>
        <w:t>12 Framework capabilities and limits</w:t>
      </w:r>
    </w:p>
    <w:tbl>
      <w:tblPr>
        <w:tblStyle w:val="TableGrid"/>
        <w:tblW w:type="auto" w:w="0"/>
        <w:tblLook w:firstColumn="1" w:firstRow="1" w:lastColumn="0" w:lastRow="0" w:noHBand="0" w:noVBand="1" w:val="04A0"/>
      </w:tblPr>
      <w:tblGrid>
        <w:gridCol w:w="4997"/>
        <w:gridCol w:w="4997"/>
      </w:tblGrid>
      <w:tr>
        <w:trPr/>
        <w:tc>
          <w:tcPr>
            <w:tcW w:type="dxa" w:w="4997"/>
          </w:tcPr>
          <w:p>
            <w:r>
              <w:rPr>
                <w:b/>
              </w:rPr>
              <w:t>Capability</w:t>
            </w:r>
          </w:p>
        </w:tc>
        <w:tc>
          <w:tcPr>
            <w:tcW w:type="dxa" w:w="4997"/>
          </w:tcPr>
          <w:p>
            <w:r>
              <w:t>Implemented behavior and limits</w:t>
            </w:r>
          </w:p>
        </w:tc>
      </w:tr>
      <w:tr>
        <w:trPr/>
        <w:tc>
          <w:tcPr>
            <w:tcW w:type="dxa" w:w="4997"/>
          </w:tcPr>
          <w:p>
            <w:r>
              <w:t>Object entry</w:t>
            </w:r>
          </w:p>
        </w:tc>
        <w:tc>
          <w:tcPr>
            <w:tcW w:type="dxa" w:w="4997"/>
          </w:tcPr>
          <w:p>
            <w:r>
              <w:t>Ordinary objects expose `asAtelier` and a Phlow Atelier view.</w:t>
            </w:r>
          </w:p>
        </w:tc>
      </w:tr>
      <w:tr>
        <w:trPr/>
        <w:tc>
          <w:tcPr>
            <w:tcW w:type="dxa" w:w="4997"/>
          </w:tcPr>
          <w:p>
            <w:r>
              <w:t>Empty root</w:t>
            </w:r>
          </w:p>
        </w:tc>
        <w:tc>
          <w:tcPr>
            <w:tcW w:type="dxa" w:w="4997"/>
          </w:tcPr>
          <w:p>
            <w:r>
              <w:t>Configured drop/adoption callback creates a generic Atelier root; specialized object entry is not automatically invoked.</w:t>
            </w:r>
          </w:p>
        </w:tc>
      </w:tr>
      <w:tr>
        <w:trPr/>
        <w:tc>
          <w:tcPr>
            <w:tcW w:type="dxa" w:w="4997"/>
          </w:tcPr>
          <w:p>
            <w:r>
              <w:t>Editing state</w:t>
            </w:r>
          </w:p>
        </w:tc>
        <w:tc>
          <w:tcPr>
            <w:tcW w:type="dxa" w:w="4997"/>
          </w:tcPr>
          <w:p>
            <w:r>
              <w:t>Foundation `CFMaMemento` hierarchy carries staged scalar and structural edits across the composition.</w:t>
            </w:r>
          </w:p>
        </w:tc>
      </w:tr>
      <w:tr>
        <w:trPr/>
        <w:tc>
          <w:tcPr>
            <w:tcW w:type="dxa" w:w="4997"/>
          </w:tcPr>
          <w:p>
            <w:r>
              <w:t>Operations</w:t>
            </w:r>
          </w:p>
        </w:tc>
        <w:tc>
          <w:tcPr>
            <w:tcW w:type="dxa" w:w="4997"/>
          </w:tcPr>
          <w:p>
            <w:r>
              <w:t>Explicit assessments and operations coordinate Insert, Replace, Remove, Reorder, Move, Copy and reference/reuse semantics, with client operations extending the same contract.</w:t>
            </w:r>
          </w:p>
        </w:tc>
      </w:tr>
      <w:tr>
        <w:trPr/>
        <w:tc>
          <w:tcPr>
            <w:tcW w:type="dxa" w:w="4997"/>
          </w:tcPr>
          <w:p>
            <w:r>
              <w:t>Providers</w:t>
            </w:r>
          </w:p>
        </w:tc>
        <w:tc>
          <w:tcPr>
            <w:tcW w:type="dxa" w:w="4997"/>
          </w:tcPr>
          <w:p>
            <w:r>
              <w:t>Object providers materialise or supply candidates independently of placement assessment.</w:t>
            </w:r>
          </w:p>
        </w:tc>
      </w:tr>
      <w:tr>
        <w:trPr/>
        <w:tc>
          <w:tcPr>
            <w:tcW w:type="dxa" w:w="4997"/>
          </w:tcPr>
          <w:p>
            <w:r>
              <w:t>Palettes</w:t>
            </w:r>
          </w:p>
        </w:tc>
        <w:tc>
          <w:tcPr>
            <w:tcW w:type="dxa" w:w="4997"/>
          </w:tcPr>
          <w:p>
            <w:r>
              <w:t>Configured floating palettes expose provider-backed candidates and capture policy.</w:t>
            </w:r>
          </w:p>
        </w:tc>
      </w:tr>
      <w:tr>
        <w:trPr/>
        <w:tc>
          <w:tcPr>
            <w:tcW w:type="dxa" w:w="4997"/>
          </w:tcPr>
          <w:p>
            <w:r>
              <w:t>Presentation</w:t>
            </w:r>
          </w:p>
        </w:tc>
        <w:tc>
          <w:tcPr>
            <w:tcW w:type="dxa" w:w="4997"/>
          </w:tcPr>
          <w:p>
            <w:r>
              <w:t>The object’s Foundation Magritte presentation configuration selects the client presentation.</w:t>
            </w:r>
          </w:p>
        </w:tc>
      </w:tr>
      <w:tr>
        <w:trPr/>
        <w:tc>
          <w:tcPr>
            <w:tcW w:type="dxa" w:w="4997"/>
          </w:tcPr>
          <w:p>
            <w:r>
              <w:t>Details</w:t>
            </w:r>
          </w:p>
        </w:tc>
        <w:tc>
          <w:tcPr>
            <w:tcW w:type="dxa" w:w="4997"/>
          </w:tcPr>
          <w:p>
            <w:r>
              <w:t>Current Process uses a fixed 380-wide Detail scroll pane over the selected child memento. Integrated Tree Pager navigation and resizing remain goals.</w:t>
            </w:r>
          </w:p>
        </w:tc>
      </w:tr>
      <w:tr>
        <w:trPr/>
        <w:tc>
          <w:tcPr>
            <w:tcW w:type="dxa" w:w="4997"/>
          </w:tcPr>
          <w:p>
            <w:r>
              <w:t>Motion</w:t>
            </w:r>
          </w:p>
        </w:tc>
        <w:tc>
          <w:tcPr>
            <w:tcW w:type="dxa" w:w="4997"/>
          </w:tcPr>
          <w:p>
            <w:r>
              <w:t>Motion supports Atelier form replacement. Stable diagram visuals and continuous Process refresh transitions remain goals.</w:t>
            </w:r>
          </w:p>
        </w:tc>
      </w:tr>
      <w:tr>
        <w:trPr/>
        <w:tc>
          <w:tcPr>
            <w:tcW w:type="dxa" w:w="4997"/>
          </w:tcPr>
          <w:p>
            <w:r>
              <w:t>Theme</w:t>
            </w:r>
          </w:p>
        </w:tc>
        <w:tc>
          <w:tcPr>
            <w:tcW w:type="dxa" w:w="4997"/>
          </w:tcPr>
          <w:p>
            <w:r>
              <w:t>The Atelier root supplies the Catalyst theme inherited by workspace descendants.</w:t>
            </w:r>
          </w:p>
        </w:tc>
      </w:tr>
      <w:tr>
        <w:trPr/>
        <w:tc>
          <w:tcPr>
            <w:tcW w:type="dxa" w:w="4997"/>
          </w:tcPr>
          <w:p>
            <w:r>
              <w:t>Executable contracts</w:t>
            </w:r>
          </w:p>
        </w:tc>
        <w:tc>
          <w:tcPr>
            <w:tcW w:type="dxa" w:w="4997"/>
          </w:tcPr>
          <w:p>
            <w:r>
              <w:t>Historical audit: 281 examples passed. Eight transaction cases passed before the final refinement; final source/image verification remains incomplete.</w:t>
            </w:r>
          </w:p>
        </w:tc>
      </w:tr>
    </w:tbl>
    <w:p>
      <w:pPr>
        <w:pStyle w:val="Heading1"/>
      </w:pPr>
      <w:r>
        <w:rPr>
          <w:color w:val="000000"/>
        </w:rPr>
        <w:t>13 Design goals</w:t>
      </w:r>
    </w:p>
    <w:p>
      <w:pPr>
        <w:pStyle w:val="ListBullet"/>
      </w:pPr>
      <w:r>
        <w:t>Magritte remains authoritative for model description and value semantics.</w:t>
      </w:r>
    </w:p>
    <w:p>
      <w:pPr>
        <w:pStyle w:val="ListBullet"/>
      </w:pPr>
      <w:r>
        <w:t>Foundation Magritte owns presentation configuration and editing state.</w:t>
      </w:r>
    </w:p>
    <w:p>
      <w:pPr>
        <w:pStyle w:val="ListBullet"/>
      </w:pPr>
      <w:r>
        <w:t>Atelier operations express semantic editing intentions explicitly and discoverably.</w:t>
      </w:r>
    </w:p>
    <w:p>
      <w:pPr>
        <w:pStyle w:val="ListBullet"/>
      </w:pPr>
      <w:r>
        <w:t>Presentation and operation semantics meet through configuration and gesture context.</w:t>
      </w:r>
    </w:p>
    <w:p>
      <w:pPr>
        <w:pStyle w:val="ListBullet"/>
      </w:pPr>
      <w:r>
        <w:t>Ordinary domain objects participate through their Magritte descriptions and presentation configuration.</w:t>
      </w:r>
    </w:p>
    <w:p>
      <w:pPr>
        <w:pStyle w:val="ListBullet"/>
      </w:pPr>
      <w:r>
        <w:t>Validation occurs at the layer that owns each meaning: value legality, operation admissibility and domain completeness.</w:t>
      </w:r>
    </w:p>
    <w:p>
      <w:pPr>
        <w:pStyle w:val="ListBullet"/>
      </w:pPr>
      <w:r>
        <w:t>Object identity remains stable and explicit through structural editing.</w:t>
      </w:r>
    </w:p>
    <w:p>
      <w:pPr>
        <w:pStyle w:val="ListBullet"/>
      </w:pPr>
      <w:r>
        <w:t>Catalyst Motion provides continuous presentation of authoritative state changes.</w:t>
      </w:r>
    </w:p>
    <w:p>
      <w:pPr>
        <w:pStyle w:val="ListBullet"/>
      </w:pPr>
      <w:r>
        <w:t>Phlow navigation remains available throughout the details strip.</w:t>
      </w:r>
    </w:p>
    <w:p>
      <w:pPr>
        <w:pStyle w:val="ListBullet"/>
      </w:pPr>
      <w:r>
        <w:t>Catalyst theme values define the workspace visual language.</w:t>
      </w:r>
    </w:p>
    <w:p>
      <w:pPr>
        <w:pStyle w:val="Heading1"/>
      </w:pPr>
      <w:r>
        <w:rPr>
          <w:color w:val="000000"/>
        </w:rPr>
        <w:t>14 Current development priorities</w:t>
      </w:r>
    </w:p>
    <w:p>
      <w:r>
        <w:t>First confirm final transaction source/image parity and rerun the focused lifecycle examples through the connected GT MCP. Then address Lane metadata, unsupported partition rendering and stale references, followed by consistent Detail/diagram structural editing. These are implementation gaps, not cosmetic polish.</w:t>
      </w:r>
    </w:p>
    <w:p>
      <w:r>
        <w:t>The main product goals still open are semantic-to-DI derivation that preserves authored geometry, integrated details navigation/resizing, stable diagram refresh and understandable rejection feedback. Full BPMN interchange and a compiler bridge from CPProcess to the older runtime require explicit scope decisions. Promote behavior into Foundation only when it is reusable.</w:t>
      </w:r>
    </w:p>
    <w:p>
      <w:pPr>
        <w:pStyle w:val="Heading1"/>
      </w:pPr>
      <w:r>
        <w:rPr>
          <w:color w:val="000000"/>
        </w:rPr>
        <w:t>15 Acceptance goals and present status</w:t>
      </w:r>
    </w:p>
    <w:p>
      <w:pPr>
        <w:pStyle w:val="ListBullet"/>
      </w:pPr>
      <w:r>
        <w:t>An ordinary Magritte-described object opens through `asAtelier` and uses its configured Foundation presentation.</w:t>
      </w:r>
    </w:p>
    <w:p>
      <w:pPr>
        <w:pStyle w:val="ListBullet"/>
      </w:pPr>
      <w:r>
        <w:t>Empty-root adoption is implemented through a configured callback. Automatic use of domain-specialized entry configuration is not established.</w:t>
      </w:r>
    </w:p>
    <w:p>
      <w:pPr>
        <w:pStyle w:val="ListBullet"/>
      </w:pPr>
      <w:r>
        <w:t>Scalar and structural edits should share a coherent commit/reset lifecycle. This does not imply exception rollback or automatic enforcement of every domain invariant.</w:t>
      </w:r>
    </w:p>
    <w:p>
      <w:pPr>
        <w:pStyle w:val="ListBullet"/>
      </w:pPr>
      <w:r>
        <w:t>Original nested editing state should survive ownership changes, reset and commit. The new transfer implementation needs final MCP verification, including reversal of nested ownership.</w:t>
      </w:r>
    </w:p>
    <w:p>
      <w:pPr>
        <w:pStyle w:val="ListBullet"/>
      </w:pPr>
      <w:r>
        <w:t>Generic structural operations expose assessments and current-state execution; generic Move remains restricted to one parent memento. Process supplies separate cross-container transfer operations.</w:t>
      </w:r>
    </w:p>
    <w:p>
      <w:pPr>
        <w:pStyle w:val="ListBullet"/>
      </w:pPr>
      <w:r>
        <w:t>Client semantic operations can stage coordinated topology changes within the same editing transaction.</w:t>
      </w:r>
    </w:p>
    <w:p>
      <w:pPr>
        <w:pStyle w:val="ListBullet"/>
      </w:pPr>
      <w:r>
        <w:t>Process diagram gestures produce semantic operations over staged topology.</w:t>
      </w:r>
    </w:p>
    <w:p>
      <w:pPr>
        <w:pStyle w:val="ListBullet"/>
      </w:pPr>
      <w:r>
        <w:t>Stable live visual identity and Motion continuity across diagram refresh are unmet goals in the current Process implementation.</w:t>
      </w:r>
    </w:p>
    <w:p>
      <w:pPr>
        <w:pStyle w:val="ListBullet"/>
      </w:pPr>
      <w:r>
        <w:t>A floating provider-backed palette supplies candidates to the primary presentation.</w:t>
      </w:r>
    </w:p>
    <w:p>
      <w:pPr>
        <w:pStyle w:val="ListBullet"/>
      </w:pPr>
      <w:r>
        <w:t>A resizable details strip with an initially one-column Tree Pager is a future workspace goal; the current Process view uses a fixed-width Detail scroll pane.</w:t>
      </w:r>
    </w:p>
    <w:p>
      <w:pPr>
        <w:pStyle w:val="ListBullet"/>
      </w:pPr>
      <w:r>
        <w:t>The Atelier root supplies the Catalyst theme context used by the workspace and client presentation.</w:t>
      </w:r>
    </w:p>
    <w:p>
      <w:pPr>
        <w:pStyle w:val="ListBullet"/>
      </w:pPr>
      <w:r>
        <w:t>Examples provide bounded evidence. Historical suite passes do not establish complete transaction correctness, manual interaction quality, BPMN conformance or fresh-image loading.</w:t>
      </w:r>
    </w:p>
    <w:p>
      <w:pPr>
        <w:pStyle w:val="Heading1"/>
      </w:pPr>
      <w:r>
        <w:rPr>
          <w:color w:val="000000"/>
        </w:rPr>
        <w:t>Appendix A Source findings and remaining gaps</w:t>
      </w:r>
    </w:p>
    <w:p>
      <w:r>
        <w:t>Magritte descriptions are executable model metadata. Descriptions own the accessor/read/write seam, validation and relation semantics used by Atelier assessment and execution.</w:t>
      </w:r>
    </w:p>
    <w:p>
      <w:r>
        <w:t>Foundation owns nested editing state and recursive lifecycle. Common-root transfer ownership is explicit in the transaction follow-up, with final compilation and regression confirmation outstanding.</w:t>
      </w:r>
    </w:p>
    <w:p>
      <w:r>
        <w:t>Foundation presentation configuration selects the presentation through the Magritte container. Root and nested presentations use the same selection seam.</w:t>
      </w:r>
    </w:p>
    <w:p>
      <w:r>
        <w:t>Atelier operations reassess immediately before execution and apply structural edits through current Foundation memento state.</w:t>
      </w:r>
    </w:p>
    <w:p>
      <w:r>
        <w:t>Process diagram operations coordinate staged semantic and DI changes. Direct Detail structural fields can bypass equivalent topology maintenance; the shared memento alone does not resolve this policy gap.</w:t>
      </w:r>
    </w:p>
    <w:p>
      <w:r>
        <w:t>Foundation supplies a Phlow navigation adapter. The current Process workspace does not construct the previously promised Tree Pager or resizer.</w:t>
      </w:r>
    </w:p>
    <w:p>
      <w:r>
        <w:t>Motion supports authoritative layout transitions and Atelier form replacement. Current Process visual refresh rebuilds live identity.</w:t>
      </w:r>
    </w:p>
    <w:p>
      <w:r>
        <w:t>Catalyst Theme supplies semantic surface, interaction and typography values resolved by Atelier and Process presentation elements.</w:t>
      </w:r>
    </w:p>
    <w:p>
      <w:pPr>
        <w:pStyle w:val="Heading1"/>
      </w:pPr>
      <w:r>
        <w:rPr>
          <w:color w:val="000000"/>
        </w:rPr>
        <w:t>Appendix B Working boundaries</w:t>
      </w:r>
    </w:p>
    <w:p>
      <w:r>
        <w:t>Keep Magritte metadata, Foundation editing state, Atelier orchestration and Process domain rules in their owning layers. CPProcess is not yet automatically depicted from a bare model, fully BPMN-validating, XML-interchange-capable or compiled by the older CPProcessDesign runtime path. Lane metadata and reference cleanup, secondary LaneSet rendering, Detail policy, navigation, continuity and rejection feedback remain open. Inspect current source and the audit evidence before treating an intended contract as implemented. Use the connected GT through MCP; do not launch another image for this work.</w:t>
      </w:r>
    </w:p>
    <w:sectPr w:rsidR="00FC693F" w:rsidRPr="0006063C" w:rsidSect="00034616">
      <w:footerReference w:type="default" r:id="rId9"/>
      <w:head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Catalyst Foundation • Foundation Atelier • Project definition v3 • 10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7" w:lineRule="auto"/>
    </w:pPr>
    <w:rPr>
      <w:rFonts w:ascii="Aptos" w:hAnsi="Aptos"/>
      <w:color w:val="2025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35"/>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100" w:line="240" w:lineRule="auto" w:before="120"/>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pPr>
    <w:rPr>
      <w:rFonts w:ascii="Aptos" w:hAnsi="Aptos"/>
      <w:color w:val="606874"/>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 Atelier — Project definition v3</dc:title>
  <dc:subject>Current architecture, editing model, UI framework and executable contract</dc:subject>
  <dc:creator>python-docx</dc:creator>
  <cp:keywords/>
  <dc:description>Foundation Atelier project definition current as of 3 September 2026.</dc:description>
  <cp:lastModifiedBy/>
  <cp:revision>1</cp:revision>
  <dcterms:created xsi:type="dcterms:W3CDTF">2013-12-23T23:15:00Z</dcterms:created>
  <dcterms:modified xsi:type="dcterms:W3CDTF">2013-12-23T23:15:00Z</dcterms:modified>
  <cp:category/>
</cp:coreProperties>
</file>