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Catalyst Foundation - Extending</w:t>
      </w:r>
    </w:p>
    <w:p>
      <w:pPr>
        <w:pStyle w:val="Subtitle"/>
      </w:pPr>
      <w:r>
        <w:t>Developer extension guide | Part of Catalyst Foundation</w:t>
      </w:r>
    </w:p>
    <w:p/>
    <w:tbl>
      <w:tblPr>
        <w:tblW w:type="auto" w:w="0"/>
        <w:tblLook w:firstColumn="1" w:firstRow="1" w:lastColumn="0" w:lastRow="0" w:noHBand="0" w:noVBand="1" w:val="04A0"/>
      </w:tblPr>
      <w:tblGrid>
        <w:gridCol w:w="9878"/>
      </w:tblGrid>
      <w:tr>
        <w:tc>
          <w:tcPr>
            <w:tcW w:type="dxa" w:w="9878"/>
          </w:tcPr>
          <w:p>
            <w:r>
              <w:rPr>
                <w:b/>
              </w:rPr>
              <w:t xml:space="preserve">Positioning  </w:t>
            </w:r>
            <w:r>
              <w:t>Catalyst Foundation is the shared application and UI foundation for Catalyst systems.</w:t>
            </w:r>
          </w:p>
        </w:tc>
      </w:tr>
    </w:tbl>
    <w:tbl>
      <w:tblPr>
        <w:tblW w:type="auto" w:w="0"/>
        <w:tblLook w:firstColumn="1" w:firstRow="1" w:lastColumn="0" w:lastRow="0" w:noHBand="0" w:noVBand="1" w:val="04A0"/>
      </w:tblPr>
      <w:tblGrid>
        <w:gridCol w:w="9878"/>
      </w:tblGrid>
      <w:tr>
        <w:tc>
          <w:tcPr>
            <w:tcW w:type="dxa" w:w="9878"/>
          </w:tcPr>
          <w:p>
            <w:r>
              <w:rPr>
                <w:b/>
              </w:rPr>
              <w:t xml:space="preserve">Authority  </w:t>
            </w:r>
            <w:r>
              <w:t>Current Catalyst Foundation source and executable examples define the extension contracts described here.</w:t>
            </w:r>
          </w:p>
        </w:tc>
      </w:tr>
    </w:tbl>
    <w:p>
      <w:pPr>
        <w:pStyle w:val="Heading1"/>
      </w:pPr>
      <w:r>
        <w:t>Extension model</w:t>
      </w:r>
    </w:p>
    <w:p>
      <w:r>
        <w:t>Foundation extensions add model, configuration or presentation responsibility at the layer that owns it. Foundation Core owns shared model conventions. Magritte Core owns renderer-independent presentation metadata. Magritte GT owns transaction and presentation integration. Detail owns the concrete row/card UI. Configuration packages own configuration graphs, validation, assets and planning. Composer and configuration UI packages own interactive tooling.</w:t>
      </w:r>
    </w:p>
    <w:tbl>
      <w:tblPr>
        <w:tblStyle w:val="TableGrid"/>
        <w:tblW w:type="auto" w:w="0"/>
        <w:tblLook w:firstColumn="1" w:firstRow="1" w:lastColumn="0" w:lastRow="0" w:noHBand="0" w:noVBand="1" w:val="04A0"/>
      </w:tblPr>
      <w:tblGrid>
        <w:gridCol w:w="4939"/>
        <w:gridCol w:w="4939"/>
      </w:tblGrid>
      <w:tr>
        <w:tc>
          <w:tcPr>
            <w:tcW w:type="dxa" w:w="4939"/>
          </w:tcPr>
          <w:p>
            <w:r>
              <w:rPr>
                <w:b/>
              </w:rPr>
              <w:t>Extension goal</w:t>
            </w:r>
          </w:p>
        </w:tc>
        <w:tc>
          <w:tcPr>
            <w:tcW w:type="dxa" w:w="4939"/>
          </w:tcPr>
          <w:p>
            <w:r>
              <w:rPr>
                <w:b/>
              </w:rPr>
              <w:t>Primary home</w:t>
            </w:r>
          </w:p>
        </w:tc>
      </w:tr>
      <w:tr>
        <w:tc>
          <w:tcPr>
            <w:tcW w:type="dxa" w:w="4939"/>
          </w:tcPr>
          <w:p>
            <w:r>
              <w:t>Add a shared Foundation model concept</w:t>
            </w:r>
          </w:p>
        </w:tc>
        <w:tc>
          <w:tcPr>
            <w:tcW w:type="dxa" w:w="4939"/>
          </w:tcPr>
          <w:p>
            <w:r>
              <w:t>BVC-Foundation-Core</w:t>
            </w:r>
          </w:p>
        </w:tc>
      </w:tr>
      <w:tr>
        <w:tc>
          <w:tcPr>
            <w:tcW w:type="dxa" w:w="4939"/>
          </w:tcPr>
          <w:p>
            <w:r>
              <w:t>Add renderer-independent field presentation intent</w:t>
            </w:r>
          </w:p>
        </w:tc>
        <w:tc>
          <w:tcPr>
            <w:tcW w:type="dxa" w:w="4939"/>
          </w:tcPr>
          <w:p>
            <w:r>
              <w:t>BVC-Foundation-Magritte-Core</w:t>
            </w:r>
          </w:p>
        </w:tc>
      </w:tr>
      <w:tr>
        <w:tc>
          <w:tcPr>
            <w:tcW w:type="dxa" w:w="4939"/>
          </w:tcPr>
          <w:p>
            <w:r>
              <w:t>Add GT Magritte transaction/presentation infrastructure</w:t>
            </w:r>
          </w:p>
        </w:tc>
        <w:tc>
          <w:tcPr>
            <w:tcW w:type="dxa" w:w="4939"/>
          </w:tcPr>
          <w:p>
            <w:r>
              <w:t>BVC-Foundation-Magritte-GT</w:t>
            </w:r>
          </w:p>
        </w:tc>
      </w:tr>
      <w:tr>
        <w:tc>
          <w:tcPr>
            <w:tcW w:type="dxa" w:w="4939"/>
          </w:tcPr>
          <w:p>
            <w:r>
              <w:t>Add a Detail control or row presentation</w:t>
            </w:r>
          </w:p>
        </w:tc>
        <w:tc>
          <w:tcPr>
            <w:tcW w:type="dxa" w:w="4939"/>
          </w:tcPr>
          <w:p>
            <w:r>
              <w:t>BVC-Foundation-Magritte-Detail</w:t>
            </w:r>
          </w:p>
        </w:tc>
      </w:tr>
      <w:tr>
        <w:tc>
          <w:tcPr>
            <w:tcW w:type="dxa" w:w="4939"/>
          </w:tcPr>
          <w:p>
            <w:r>
              <w:t>Add configuration graph semantics</w:t>
            </w:r>
          </w:p>
        </w:tc>
        <w:tc>
          <w:tcPr>
            <w:tcW w:type="dxa" w:w="4939"/>
          </w:tcPr>
          <w:p>
            <w:r>
              <w:t>BVC-Foundation-Config-Core</w:t>
            </w:r>
          </w:p>
        </w:tc>
      </w:tr>
      <w:tr>
        <w:tc>
          <w:tcPr>
            <w:tcW w:type="dxa" w:w="4939"/>
          </w:tcPr>
          <w:p>
            <w:r>
              <w:t>Add configuration validation</w:t>
            </w:r>
          </w:p>
        </w:tc>
        <w:tc>
          <w:tcPr>
            <w:tcW w:type="dxa" w:w="4939"/>
          </w:tcPr>
          <w:p>
            <w:r>
              <w:t>BVC-Foundation-Config-Validation</w:t>
            </w:r>
          </w:p>
        </w:tc>
      </w:tr>
      <w:tr>
        <w:tc>
          <w:tcPr>
            <w:tcW w:type="dxa" w:w="4939"/>
          </w:tcPr>
          <w:p>
            <w:r>
              <w:t>Add reusable configuration assets</w:t>
            </w:r>
          </w:p>
        </w:tc>
        <w:tc>
          <w:tcPr>
            <w:tcW w:type="dxa" w:w="4939"/>
          </w:tcPr>
          <w:p>
            <w:r>
              <w:t>BVC-Foundation-Config-Library</w:t>
            </w:r>
          </w:p>
        </w:tc>
      </w:tr>
      <w:tr>
        <w:tc>
          <w:tcPr>
            <w:tcW w:type="dxa" w:w="4939"/>
          </w:tcPr>
          <w:p>
            <w:r>
              <w:t>Add placement/planning behaviour</w:t>
            </w:r>
          </w:p>
        </w:tc>
        <w:tc>
          <w:tcPr>
            <w:tcW w:type="dxa" w:w="4939"/>
          </w:tcPr>
          <w:p>
            <w:r>
              <w:t>BVC-Foundation-Config-Planner</w:t>
            </w:r>
          </w:p>
        </w:tc>
      </w:tr>
      <w:tr>
        <w:tc>
          <w:tcPr>
            <w:tcW w:type="dxa" w:w="4939"/>
          </w:tcPr>
          <w:p>
            <w:r>
              <w:t>Add configuration editing UI</w:t>
            </w:r>
          </w:p>
        </w:tc>
        <w:tc>
          <w:tcPr>
            <w:tcW w:type="dxa" w:w="4939"/>
          </w:tcPr>
          <w:p>
            <w:r>
              <w:t>BVC-Foundation-Config-UI-*</w:t>
            </w:r>
          </w:p>
        </w:tc>
      </w:tr>
      <w:tr>
        <w:tc>
          <w:tcPr>
            <w:tcW w:type="dxa" w:w="4939"/>
          </w:tcPr>
          <w:p>
            <w:r>
              <w:t>Add interactive composition tooling</w:t>
            </w:r>
          </w:p>
        </w:tc>
        <w:tc>
          <w:tcPr>
            <w:tcW w:type="dxa" w:w="4939"/>
          </w:tcPr>
          <w:p>
            <w:r>
              <w:t>BVC-Foundation-Composer</w:t>
            </w:r>
          </w:p>
        </w:tc>
      </w:tr>
    </w:tbl>
    <w:p>
      <w:pPr>
        <w:pStyle w:val="Heading1"/>
      </w:pPr>
      <w:r>
        <w:t>Adding a Foundation model</w:t>
      </w:r>
    </w:p>
    <w:p>
      <w:r>
        <w:t>Subclass CFObject for a Foundation model that participates in the shared object conventions. Use CFIdentifiableObject when the model has stable Foundation identity and CFLabelledObject when it also has a user-facing label.</w:t>
      </w:r>
    </w:p>
    <w:tbl>
      <w:tblPr>
        <w:tblW w:type="auto" w:w="0"/>
        <w:tblLook w:firstColumn="1" w:firstRow="1" w:lastColumn="0" w:lastRow="0" w:noHBand="0" w:noVBand="1" w:val="04A0"/>
      </w:tblPr>
      <w:tblGrid>
        <w:gridCol w:w="9878"/>
      </w:tblGrid>
      <w:tr>
        <w:tc>
          <w:tcPr>
            <w:tcW w:type="dxa" w:w="9878"/>
          </w:tcPr>
          <w:p>
            <w:pPr/>
            <w:r>
              <w:rPr>
                <w:rFonts w:ascii="Menlo" w:hAnsi="Menlo"/>
                <w:sz w:val="18"/>
              </w:rPr>
              <w:t>MyModel subclass: #MyThing</w:t>
            </w:r>
            <w:r>
              <w:br/>
            </w:r>
            <w:r>
              <w:rPr>
                <w:rFonts w:ascii="Menlo" w:hAnsi="Menlo"/>
                <w:sz w:val="18"/>
              </w:rPr>
              <w:t xml:space="preserve">    instanceVariableNames: 'value'</w:t>
            </w:r>
            <w:r>
              <w:br/>
            </w:r>
            <w:r>
              <w:rPr>
                <w:rFonts w:ascii="Menlo" w:hAnsi="Menlo"/>
                <w:sz w:val="18"/>
              </w:rPr>
              <w:t xml:space="preserve">    classVariableNames: ''</w:t>
            </w:r>
            <w:r>
              <w:br/>
            </w:r>
            <w:r>
              <w:rPr>
                <w:rFonts w:ascii="Menlo" w:hAnsi="Menlo"/>
                <w:sz w:val="18"/>
              </w:rPr>
              <w:t xml:space="preserve">    package: 'My-Package'</w:t>
            </w:r>
          </w:p>
        </w:tc>
      </w:tr>
    </w:tbl>
    <w:p>
      <w:pPr>
        <w:pStyle w:val="ListBullet"/>
      </w:pPr>
      <w:r>
        <w:t>Describe editable/model-facing state with ordinary Magritte descriptions.</w:t>
      </w:r>
    </w:p>
    <w:p>
      <w:pPr>
        <w:pStyle w:val="ListBullet"/>
      </w:pPr>
      <w:r>
        <w:t>Use cfSerializable: true on descriptions that belong in CFConfigurationCodec serialization.</w:t>
      </w:r>
    </w:p>
    <w:p>
      <w:pPr>
        <w:pStyle w:val="ListBullet"/>
      </w:pPr>
      <w:r>
        <w:t>Use categories: for recursive Foundation grouping metadata.</w:t>
      </w:r>
    </w:p>
    <w:p>
      <w:pPr>
        <w:pStyle w:val="ListBullet"/>
      </w:pPr>
      <w:r>
        <w:t>Use icon: and information: description metadata where the presentation consumes those roles.</w:t>
      </w:r>
    </w:p>
    <w:p>
      <w:pPr>
        <w:pStyle w:val="Heading1"/>
      </w:pPr>
      <w:r>
        <w:t>Defining compact identity</w:t>
      </w:r>
    </w:p>
    <w:p>
      <w:r>
        <w:t>An identifiable model supplies compactIdentityReference as a Magritte reference description. Description concatenation creates the reference container, and asContainer wraps a single description when a container is required.</w:t>
      </w:r>
    </w:p>
    <w:tbl>
      <w:tblPr>
        <w:tblW w:type="auto" w:w="0"/>
        <w:tblLook w:firstColumn="1" w:firstRow="1" w:lastColumn="0" w:lastRow="0" w:noHBand="0" w:noVBand="1" w:val="04A0"/>
      </w:tblPr>
      <w:tblGrid>
        <w:gridCol w:w="9878"/>
      </w:tblGrid>
      <w:tr>
        <w:tc>
          <w:tcPr>
            <w:tcW w:type="dxa" w:w="9878"/>
          </w:tcPr>
          <w:p>
            <w:pPr/>
            <w:r>
              <w:rPr>
                <w:rFonts w:ascii="Menlo" w:hAnsi="Menlo"/>
                <w:sz w:val="18"/>
              </w:rPr>
              <w:t>MyThing &gt;&gt; compactIdentityReference [</w:t>
            </w:r>
            <w:r>
              <w:br/>
            </w:r>
            <w:r>
              <w:rPr>
                <w:rFonts w:ascii="Menlo" w:hAnsi="Menlo"/>
                <w:sz w:val="18"/>
              </w:rPr>
              <w:t xml:space="preserve">    ^ self iconDescription,</w:t>
            </w:r>
            <w:r>
              <w:br/>
            </w:r>
            <w:r>
              <w:rPr>
                <w:rFonts w:ascii="Menlo" w:hAnsi="Menlo"/>
                <w:sz w:val="18"/>
              </w:rPr>
              <w:t xml:space="preserve">      self labelDescription,</w:t>
            </w:r>
            <w:r>
              <w:br/>
            </w:r>
            <w:r>
              <w:rPr>
                <w:rFonts w:ascii="Menlo" w:hAnsi="Menlo"/>
                <w:sz w:val="18"/>
              </w:rPr>
              <w:t xml:space="preserve">      self identifierDescription</w:t>
            </w:r>
            <w:r>
              <w:br/>
            </w:r>
            <w:r>
              <w:rPr>
                <w:rFonts w:ascii="Menlo" w:hAnsi="Menlo"/>
                <w:sz w:val="18"/>
              </w:rPr>
              <w:t>]</w:t>
            </w:r>
          </w:p>
        </w:tc>
      </w:tr>
    </w:tbl>
    <w:p>
      <w:r>
        <w:t>CFIdentifiableObject installs its compactIdentityReference onto the object's Magritte container through descriptionContainerCompactIdentity:. A model can configure an explicit compact identity on the container by sending compactIdentityReference: from a Magritte container extension.</w:t>
      </w:r>
    </w:p>
    <w:p>
      <w:pPr>
        <w:pStyle w:val="Heading1"/>
      </w:pPr>
      <w:r>
        <w:t>Choosing a Foundation presentation</w:t>
      </w:r>
    </w:p>
    <w:p>
      <w:r>
        <w:t>MAContainer&gt;&gt;blocPresentationStencil: is the presentation-selection seam. The stencil builder receives the current memento and builds a fresh CFMaPresentation.</w:t>
      </w:r>
    </w:p>
    <w:tbl>
      <w:tblPr>
        <w:tblW w:type="auto" w:w="0"/>
        <w:tblLook w:firstColumn="1" w:firstRow="1" w:lastColumn="0" w:lastRow="0" w:noHBand="0" w:noVBand="1" w:val="04A0"/>
      </w:tblPr>
      <w:tblGrid>
        <w:gridCol w:w="9878"/>
      </w:tblGrid>
      <w:tr>
        <w:tc>
          <w:tcPr>
            <w:tcW w:type="dxa" w:w="9878"/>
          </w:tcPr>
          <w:p>
            <w:pPr/>
            <w:r>
              <w:rPr>
                <w:rFonts w:ascii="Menlo" w:hAnsi="Menlo"/>
                <w:sz w:val="18"/>
              </w:rPr>
              <w:t>aDescription blocPresentationStencil: [ :aMemento |</w:t>
            </w:r>
            <w:r>
              <w:br/>
            </w:r>
            <w:r>
              <w:rPr>
                <w:rFonts w:ascii="Menlo" w:hAnsi="Menlo"/>
                <w:sz w:val="18"/>
              </w:rPr>
              <w:t xml:space="preserve">    CFMaDetailPresentation new ]</w:t>
            </w:r>
          </w:p>
        </w:tc>
      </w:tr>
    </w:tbl>
    <w:p>
      <w:r>
        <w:t>CFMaViewModel resolves the container presentation stencil during form construction. A presentation can then configure groups and fields before build.</w:t>
      </w:r>
    </w:p>
    <w:p>
      <w:pPr>
        <w:pStyle w:val="Heading1"/>
      </w:pPr>
      <w:r>
        <w:t>Configuring Detail groups and categories</w:t>
      </w:r>
    </w:p>
    <w:p>
      <w:r>
        <w:t>Use Magritte group for the first grouping level and categories: for recursive Foundation grouping. Configure the resulting Detail hierarchy through CFMaDetailPresentation.</w:t>
      </w:r>
    </w:p>
    <w:tbl>
      <w:tblPr>
        <w:tblW w:type="auto" w:w="0"/>
        <w:tblLook w:firstColumn="1" w:firstRow="1" w:lastColumn="0" w:lastRow="0" w:noHBand="0" w:noVBand="1" w:val="04A0"/>
      </w:tblPr>
      <w:tblGrid>
        <w:gridCol w:w="9878"/>
      </w:tblGrid>
      <w:tr>
        <w:tc>
          <w:tcPr>
            <w:tcW w:type="dxa" w:w="9878"/>
          </w:tcPr>
          <w:p>
            <w:pPr/>
            <w:r>
              <w:rPr>
                <w:rFonts w:ascii="Menlo" w:hAnsi="Menlo"/>
                <w:sz w:val="18"/>
              </w:rPr>
              <w:t>CFMaDetailPresentation new</w:t>
            </w:r>
            <w:r>
              <w:br/>
            </w:r>
            <w:r>
              <w:rPr>
                <w:rFonts w:ascii="Menlo" w:hAnsi="Menlo"/>
                <w:sz w:val="18"/>
              </w:rPr>
              <w:t xml:space="preserve">    group: 'General' configure: [ :general |</w:t>
            </w:r>
            <w:r>
              <w:br/>
            </w:r>
            <w:r>
              <w:rPr>
                <w:rFonts w:ascii="Menlo" w:hAnsi="Menlo"/>
                <w:sz w:val="18"/>
              </w:rPr>
              <w:t xml:space="preserve">        general</w:t>
            </w:r>
            <w:r>
              <w:br/>
            </w:r>
            <w:r>
              <w:rPr>
                <w:rFonts w:ascii="Menlo" w:hAnsi="Menlo"/>
                <w:sz w:val="18"/>
              </w:rPr>
              <w:t xml:space="preserve">            reserveAccessorySlots: 1;</w:t>
            </w:r>
            <w:r>
              <w:br/>
            </w:r>
            <w:r>
              <w:rPr>
                <w:rFonts w:ascii="Menlo" w:hAnsi="Menlo"/>
                <w:sz w:val="18"/>
              </w:rPr>
              <w:t xml:space="preserve">            category: #appearance configure: [ :appearance |</w:t>
            </w:r>
            <w:r>
              <w:br/>
            </w:r>
            <w:r>
              <w:rPr>
                <w:rFonts w:ascii="Menlo" w:hAnsi="Menlo"/>
                <w:sz w:val="18"/>
              </w:rPr>
              <w:t xml:space="preserve">                appearance beTabs ] ];</w:t>
            </w:r>
            <w:r>
              <w:br/>
            </w:r>
            <w:r>
              <w:rPr>
                <w:rFonts w:ascii="Menlo" w:hAnsi="Menlo"/>
                <w:sz w:val="18"/>
              </w:rPr>
              <w:t xml:space="preserve">    yourself</w:t>
            </w:r>
          </w:p>
        </w:tc>
      </w:tr>
    </w:tbl>
    <w:p>
      <w:r>
        <w:t>CFMaDetailGroupConfiguration supports the default card presentation, tabs, text button bars and icon button bars. hideLabel controls heading visibility and reserveAccessorySlots: reserves shared trailing geometry for rows in the group.</w:t>
      </w:r>
    </w:p>
    <w:p>
      <w:pPr>
        <w:pStyle w:val="Heading1"/>
      </w:pPr>
      <w:r>
        <w:t>Adding field presentation configuration</w:t>
      </w:r>
    </w:p>
    <w:p>
      <w:r>
        <w:t>Use MADescription&gt;&gt;fieldConfigure: for description-level Foundation presentation configuration. The block receives CFMaFieldConfiguration.</w:t>
      </w:r>
    </w:p>
    <w:tbl>
      <w:tblPr>
        <w:tblW w:type="auto" w:w="0"/>
        <w:tblLook w:firstColumn="1" w:firstRow="1" w:lastColumn="0" w:lastRow="0" w:noHBand="0" w:noVBand="1" w:val="04A0"/>
      </w:tblPr>
      <w:tblGrid>
        <w:gridCol w:w="9878"/>
      </w:tblGrid>
      <w:tr>
        <w:tc>
          <w:tcPr>
            <w:tcW w:type="dxa" w:w="9878"/>
          </w:tcPr>
          <w:p>
            <w:pPr/>
            <w:r>
              <w:rPr>
                <w:rFonts w:ascii="Menlo" w:hAnsi="Menlo"/>
                <w:sz w:val="18"/>
              </w:rPr>
              <w:t>aDescription</w:t>
            </w:r>
            <w:r>
              <w:br/>
            </w:r>
            <w:r>
              <w:rPr>
                <w:rFonts w:ascii="Menlo" w:hAnsi="Menlo"/>
                <w:sz w:val="18"/>
              </w:rPr>
              <w:t xml:space="preserve">    fieldConfigure: [ :field |</w:t>
            </w:r>
            <w:r>
              <w:br/>
            </w:r>
            <w:r>
              <w:rPr>
                <w:rFonts w:ascii="Menlo" w:hAnsi="Menlo"/>
                <w:sz w:val="18"/>
              </w:rPr>
              <w:t xml:space="preserve">        field bePopup values: #(small medium large).</w:t>
            </w:r>
            <w:r>
              <w:br/>
            </w:r>
            <w:r>
              <w:rPr>
                <w:rFonts w:ascii="Menlo" w:hAnsi="Menlo"/>
                <w:sz w:val="18"/>
              </w:rPr>
              <w:t xml:space="preserve">        field icon beSmall ];</w:t>
            </w:r>
            <w:r>
              <w:br/>
            </w:r>
            <w:r>
              <w:rPr>
                <w:rFonts w:ascii="Menlo" w:hAnsi="Menlo"/>
                <w:sz w:val="18"/>
              </w:rPr>
              <w:t xml:space="preserve">    yourself</w:t>
            </w:r>
          </w:p>
        </w:tc>
      </w:tr>
    </w:tbl>
    <w:p>
      <w:pPr>
        <w:pStyle w:val="ListBullet"/>
      </w:pPr>
      <w:r>
        <w:t>beText selects CFMaTextConfiguration.</w:t>
      </w:r>
    </w:p>
    <w:p>
      <w:pPr>
        <w:pStyle w:val="ListBullet"/>
      </w:pPr>
      <w:r>
        <w:t>bePopup selects CFMaPopupConfiguration.</w:t>
      </w:r>
    </w:p>
    <w:p>
      <w:pPr>
        <w:pStyle w:val="ListBullet"/>
      </w:pPr>
      <w:r>
        <w:t>beColourPicker selects CFMaColourPickerConfiguration.</w:t>
      </w:r>
    </w:p>
    <w:p>
      <w:pPr>
        <w:pStyle w:val="ListBullet"/>
      </w:pPr>
      <w:r>
        <w:t>beSlider selects CFMaSliderConfiguration.</w:t>
      </w:r>
    </w:p>
    <w:p>
      <w:pPr>
        <w:pStyle w:val="ListBullet"/>
      </w:pPr>
      <w:r>
        <w:t>beList selects CFMaListConfiguration.</w:t>
      </w:r>
    </w:p>
    <w:p>
      <w:pPr>
        <w:pStyle w:val="ListBullet"/>
      </w:pPr>
      <w:r>
        <w:t>beEmbeddedForm selects embedded presentation for a to-one relation.</w:t>
      </w:r>
    </w:p>
    <w:p>
      <w:pPr>
        <w:pStyle w:val="ListBullet"/>
      </w:pPr>
      <w:r>
        <w:t>beEmbeddedForms selects embedded presentation for a to-many relation.</w:t>
      </w:r>
    </w:p>
    <w:p>
      <w:pPr>
        <w:pStyle w:val="Heading1"/>
      </w:pPr>
      <w:r>
        <w:t>Adding a Detail field representation</w:t>
      </w:r>
    </w:p>
    <w:p>
      <w:r>
        <w:t>A new renderer-independent representation belongs in BVC-Foundation-Magritte-Core as a CFMaFieldRepresentationConfiguration subtype. CFMaFieldConfiguration exposes an intent-revealing selector that installs the representation. Detail adds the concrete element construction and interaction in BVC-Foundation-Magritte-Detail.</w:t>
      </w:r>
    </w:p>
    <w:p>
      <w:pPr>
        <w:pStyle w:val="ListBullet"/>
      </w:pPr>
      <w:r>
        <w:t>Keep persistent model metadata on the Magritte description.</w:t>
      </w:r>
    </w:p>
    <w:p>
      <w:pPr>
        <w:pStyle w:val="ListBullet"/>
      </w:pPr>
      <w:r>
        <w:t>Keep mutable presentation configuration in Foundation configuration objects.</w:t>
      </w:r>
    </w:p>
    <w:p>
      <w:pPr>
        <w:pStyle w:val="ListBullet"/>
      </w:pPr>
      <w:r>
        <w:t>Keep Bloc elements, aptitudes, focus and event wiring in the concrete UI package.</w:t>
      </w:r>
    </w:p>
    <w:p>
      <w:pPr>
        <w:pStyle w:val="ListBullet"/>
      </w:pPr>
      <w:r>
        <w:t>Add executable presentation examples that exercise the public configuration message.</w:t>
      </w:r>
    </w:p>
    <w:p>
      <w:pPr>
        <w:pStyle w:val="Heading1"/>
      </w:pPr>
      <w:r>
        <w:t>Adding a Detail group presentation</w:t>
      </w:r>
    </w:p>
    <w:p>
      <w:r>
        <w:t>Subclass CFMaDetailGroupPresentationConfiguration for a new group presentation strategy. The configuration double-dispatches to CFMaDetailGroupElement for group creation, group container construction and spacing updates.</w:t>
      </w:r>
    </w:p>
    <w:p>
      <w:r>
        <w:t>Expose the presentation through an intent-revealing CFMaDetailGroupConfiguration message so callers configure the group through the same presentation configuration seam.</w:t>
      </w:r>
    </w:p>
    <w:p>
      <w:pPr>
        <w:pStyle w:val="Heading1"/>
      </w:pPr>
      <w:r>
        <w:t>Extending relation references</w:t>
      </w:r>
    </w:p>
    <w:p>
      <w:r>
        <w:t>Use the Magritte relation reference to describe the related object identity. CFMaReferenceElementBuilder renders relation references and reads matching reference descriptions from the child memento when the related object participates in the Foundation transaction.</w:t>
      </w:r>
    </w:p>
    <w:tbl>
      <w:tblPr>
        <w:tblW w:type="auto" w:w="0"/>
        <w:tblLook w:firstColumn="1" w:firstRow="1" w:lastColumn="0" w:lastRow="0" w:noHBand="0" w:noVBand="1" w:val="04A0"/>
      </w:tblPr>
      <w:tblGrid>
        <w:gridCol w:w="9878"/>
      </w:tblGrid>
      <w:tr>
        <w:tc>
          <w:tcPr>
            <w:tcW w:type="dxa" w:w="9878"/>
          </w:tcPr>
          <w:p>
            <w:pPr/>
            <w:r>
              <w:rPr>
                <w:rFonts w:ascii="Menlo" w:hAnsi="Menlo"/>
                <w:sz w:val="18"/>
              </w:rPr>
              <w:t>aRelationDescription</w:t>
            </w:r>
            <w:r>
              <w:br/>
            </w:r>
            <w:r>
              <w:rPr>
                <w:rFonts w:ascii="Menlo" w:hAnsi="Menlo"/>
                <w:sz w:val="18"/>
              </w:rPr>
              <w:t xml:space="preserve">    reference: (</w:t>
            </w:r>
            <w:r>
              <w:br/>
            </w:r>
            <w:r>
              <w:rPr>
                <w:rFonts w:ascii="Menlo" w:hAnsi="Menlo"/>
                <w:sz w:val="18"/>
              </w:rPr>
              <w:t xml:space="preserve">        anItem iconDescription,</w:t>
            </w:r>
            <w:r>
              <w:br/>
            </w:r>
            <w:r>
              <w:rPr>
                <w:rFonts w:ascii="Menlo" w:hAnsi="Menlo"/>
                <w:sz w:val="18"/>
              </w:rPr>
              <w:t xml:space="preserve">        anItem labelDescription,</w:t>
            </w:r>
            <w:r>
              <w:br/>
            </w:r>
            <w:r>
              <w:rPr>
                <w:rFonts w:ascii="Menlo" w:hAnsi="Menlo"/>
                <w:sz w:val="18"/>
              </w:rPr>
              <w:t xml:space="preserve">        anItem identifierDescription);</w:t>
            </w:r>
            <w:r>
              <w:br/>
            </w:r>
            <w:r>
              <w:rPr>
                <w:rFonts w:ascii="Menlo" w:hAnsi="Menlo"/>
                <w:sz w:val="18"/>
              </w:rPr>
              <w:t xml:space="preserve">    yourself</w:t>
            </w:r>
          </w:p>
        </w:tc>
      </w:tr>
    </w:tbl>
    <w:p>
      <w:r>
        <w:t>Reference descriptions retain their ordinary Magritte accessors and ordering. FontAwesomeIconDescription participates in the same reference rendering path as textual descriptions.</w:t>
      </w:r>
    </w:p>
    <w:p>
      <w:pPr>
        <w:pStyle w:val="Heading1"/>
      </w:pPr>
      <w:r>
        <w:t>Adding relation creation</w:t>
      </w:r>
    </w:p>
    <w:p>
      <w:r>
        <w:t>Use newItemStencil: when one zero-argument stencil creates the domain item. Use newItemClassStencil: when the relation presents a choice among allowed classes and item creation depends on the selected class.</w:t>
      </w:r>
    </w:p>
    <w:tbl>
      <w:tblPr>
        <w:tblW w:type="auto" w:w="0"/>
        <w:tblLook w:firstColumn="1" w:firstRow="1" w:lastColumn="0" w:lastRow="0" w:noHBand="0" w:noVBand="1" w:val="04A0"/>
      </w:tblPr>
      <w:tblGrid>
        <w:gridCol w:w="9878"/>
      </w:tblGrid>
      <w:tr>
        <w:tc>
          <w:tcPr>
            <w:tcW w:type="dxa" w:w="9878"/>
          </w:tcPr>
          <w:p>
            <w:pPr/>
            <w:r>
              <w:rPr>
                <w:rFonts w:ascii="Menlo" w:hAnsi="Menlo"/>
                <w:sz w:val="18"/>
              </w:rPr>
              <w:t>aRelationDescription</w:t>
            </w:r>
            <w:r>
              <w:br/>
            </w:r>
            <w:r>
              <w:rPr>
                <w:rFonts w:ascii="Menlo" w:hAnsi="Menlo"/>
                <w:sz w:val="18"/>
              </w:rPr>
              <w:t xml:space="preserve">    classes: { AlphaItem. BetaItem };</w:t>
            </w:r>
            <w:r>
              <w:br/>
            </w:r>
            <w:r>
              <w:rPr>
                <w:rFonts w:ascii="Menlo" w:hAnsi="Menlo"/>
                <w:sz w:val="18"/>
              </w:rPr>
              <w:t xml:space="preserve">    newItemClassStencil: [ :aClass | aClass new ];</w:t>
            </w:r>
            <w:r>
              <w:br/>
            </w:r>
            <w:r>
              <w:rPr>
                <w:rFonts w:ascii="Menlo" w:hAnsi="Menlo"/>
                <w:sz w:val="18"/>
              </w:rPr>
              <w:t xml:space="preserve">    yourself</w:t>
            </w:r>
          </w:p>
        </w:tc>
      </w:tr>
    </w:tbl>
    <w:p>
      <w:r>
        <w:t>CFMaAddItemViewModel receives the selected creation contract. Detail add controls invoke the view model and write the created object through the relation memento path.</w:t>
      </w:r>
    </w:p>
    <w:p>
      <w:pPr>
        <w:pStyle w:val="Heading1"/>
      </w:pPr>
      <w:r>
        <w:t>Extending relation mutation</w:t>
      </w:r>
    </w:p>
    <w:p>
      <w:r>
        <w:t>Place shared relation write semantics in CFMaBuilderUtility. The utility reads the current memento value, derives the replacement relation value, validates through the description and performs one memento write.</w:t>
      </w:r>
    </w:p>
    <w:p>
      <w:r>
        <w:t>Detail relation rows keep presentation selection and row/object mapping in CFMaDetailRelationContext. Mutation operates on domain objects resolved from that mapping.</w:t>
      </w:r>
    </w:p>
    <w:p>
      <w:pPr>
        <w:pStyle w:val="Heading1"/>
      </w:pPr>
      <w:r>
        <w:t>Adding embedded relation presentation</w:t>
      </w:r>
    </w:p>
    <w:p>
      <w:r>
        <w:t>Embedded relation objects render through their own Magritte container presentation inside CFMaPresentationHostElement. The child receives its CFMaMemento and presentation stencil. CFMaEmbeddedFormsConfiguration carries relation-row visibility and contextual presentation configuration.</w:t>
      </w:r>
    </w:p>
    <w:p>
      <w:r>
        <w:t>Use beEmbeddedForm for to-one relations and beEmbeddedForms for to-many relations. Stable host reconciliation preserves the child presentation for surviving object identity.</w:t>
      </w:r>
    </w:p>
    <w:p>
      <w:pPr>
        <w:pStyle w:val="Heading1"/>
      </w:pPr>
      <w:r>
        <w:t>Adding an action row</w:t>
      </w:r>
    </w:p>
    <w:p>
      <w:r>
        <w:t>Use MAActionDescription for a model/form action. Foundation consumes the action's label, comment, priority, group and categories and renders it through the ordinary Detail row composition.</w:t>
      </w:r>
    </w:p>
    <w:p>
      <w:r>
        <w:t>Action execution remains the action description's responsibility; Detail supplies the row and button presentation.</w:t>
      </w:r>
    </w:p>
    <w:p>
      <w:pPr>
        <w:pStyle w:val="Heading1"/>
      </w:pPr>
      <w:r>
        <w:t>Adding navigation</w:t>
      </w:r>
    </w:p>
    <w:p>
      <w:r>
        <w:t>Use CFMaPhlowNavigation for Foundation relation-object navigation. Relation presentation supplies the source element and target object to the shared navigation seam, which integrates with ordinary Phlow and GT Tree Pager.</w:t>
      </w:r>
    </w:p>
    <w:p>
      <w:pPr>
        <w:pStyle w:val="Heading1"/>
      </w:pPr>
      <w:r>
        <w:t>Adding a configuration type</w:t>
      </w:r>
    </w:p>
    <w:p>
      <w:r>
        <w:t>Subclass CFConfiguration for a configuration graph node. Describe serializable state with Magritte and mark the descriptions with cfSerializable: true.</w:t>
      </w:r>
    </w:p>
    <w:tbl>
      <w:tblPr>
        <w:tblW w:type="auto" w:w="0"/>
        <w:tblLook w:firstColumn="1" w:firstRow="1" w:lastColumn="0" w:lastRow="0" w:noHBand="0" w:noVBand="1" w:val="04A0"/>
      </w:tblPr>
      <w:tblGrid>
        <w:gridCol w:w="9878"/>
      </w:tblGrid>
      <w:tr>
        <w:tc>
          <w:tcPr>
            <w:tcW w:type="dxa" w:w="9878"/>
          </w:tcPr>
          <w:p>
            <w:pPr/>
            <w:r>
              <w:rPr>
                <w:rFonts w:ascii="Menlo" w:hAnsi="Menlo"/>
                <w:sz w:val="18"/>
              </w:rPr>
              <w:t>MyConfiguration &gt;&gt; optionDescription [</w:t>
            </w:r>
            <w:r>
              <w:br/>
            </w:r>
            <w:r>
              <w:rPr>
                <w:rFonts w:ascii="Menlo" w:hAnsi="Menlo"/>
                <w:sz w:val="18"/>
              </w:rPr>
              <w:t xml:space="preserve">    &lt;magritteDescription&gt;</w:t>
            </w:r>
            <w:r>
              <w:br/>
            </w:r>
            <w:r>
              <w:rPr>
                <w:rFonts w:ascii="Menlo" w:hAnsi="Menlo"/>
                <w:sz w:val="18"/>
              </w:rPr>
              <w:t xml:space="preserve">    ^ MAStringDescription new</w:t>
            </w:r>
            <w:r>
              <w:br/>
            </w:r>
            <w:r>
              <w:rPr>
                <w:rFonts w:ascii="Menlo" w:hAnsi="Menlo"/>
                <w:sz w:val="18"/>
              </w:rPr>
              <w:t xml:space="preserve">        accessor: #option;</w:t>
            </w:r>
            <w:r>
              <w:br/>
            </w:r>
            <w:r>
              <w:rPr>
                <w:rFonts w:ascii="Menlo" w:hAnsi="Menlo"/>
                <w:sz w:val="18"/>
              </w:rPr>
              <w:t xml:space="preserve">        label: 'Option';</w:t>
            </w:r>
            <w:r>
              <w:br/>
            </w:r>
            <w:r>
              <w:rPr>
                <w:rFonts w:ascii="Menlo" w:hAnsi="Menlo"/>
                <w:sz w:val="18"/>
              </w:rPr>
              <w:t xml:space="preserve">        cfSerializable: true;</w:t>
            </w:r>
            <w:r>
              <w:br/>
            </w:r>
            <w:r>
              <w:rPr>
                <w:rFonts w:ascii="Menlo" w:hAnsi="Menlo"/>
                <w:sz w:val="18"/>
              </w:rPr>
              <w:t xml:space="preserve">        yourself</w:t>
            </w:r>
            <w:r>
              <w:br/>
            </w:r>
            <w:r>
              <w:rPr>
                <w:rFonts w:ascii="Menlo" w:hAnsi="Menlo"/>
                <w:sz w:val="18"/>
              </w:rPr>
              <w:t>]</w:t>
            </w:r>
          </w:p>
        </w:tc>
      </w:tr>
    </w:tbl>
    <w:p>
      <w:pPr>
        <w:pStyle w:val="ListBullet"/>
      </w:pPr>
      <w:r>
        <w:t>Use relation descriptions for nested configuration structure.</w:t>
      </w:r>
    </w:p>
    <w:p>
      <w:pPr>
        <w:pStyle w:val="ListBullet"/>
      </w:pPr>
      <w:r>
        <w:t>CFConfiguration parent tracks configuration ancestry.</w:t>
      </w:r>
    </w:p>
    <w:p>
      <w:pPr>
        <w:pStyle w:val="ListBullet"/>
      </w:pPr>
      <w:r>
        <w:t>initializeInContext:, addToRelationInContext: and removeFromRelationInContext: receive configuration relation lifecycle context.</w:t>
      </w:r>
    </w:p>
    <w:p>
      <w:pPr>
        <w:pStyle w:val="ListBullet"/>
      </w:pPr>
      <w:r>
        <w:t>validateConfigurationGraphOn: contributes configuration-specific validation.</w:t>
      </w:r>
    </w:p>
    <w:p>
      <w:pPr>
        <w:pStyle w:val="Heading1"/>
      </w:pPr>
      <w:r>
        <w:t>Extending configuration serialization</w:t>
      </w:r>
    </w:p>
    <w:p>
      <w:r>
        <w:t>CFConfigurationCodec serializes the descriptions selected by cfSerializable. The representation carries schemaTag #cfConfiguration and schemaVersion 1. Primitive values, collections, nested configurations, class references and STON-literal values follow the codec's existing value encoding.</w:t>
      </w:r>
    </w:p>
    <w:p>
      <w:pPr>
        <w:pStyle w:val="Heading1"/>
      </w:pPr>
      <w:r>
        <w:t>Adding configuration validation</w:t>
      </w:r>
    </w:p>
    <w:p>
      <w:r>
        <w:t>CFConfigurationValidator runs Magritte validation and configuration-graph validation into CFConfigurationValidationResult. Configuration-specific checks add structured errors or warnings with a code, message, subject and path.</w:t>
      </w:r>
    </w:p>
    <w:p>
      <w:r>
        <w:t>Implement validateConfigurationGraphOn: on the configuration class for graph-level rules owned by that model.</w:t>
      </w:r>
    </w:p>
    <w:p>
      <w:pPr>
        <w:pStyle w:val="Heading1"/>
      </w:pPr>
      <w:r>
        <w:t>Adding a configuration asset</w:t>
      </w:r>
    </w:p>
    <w:p>
      <w:r>
        <w:t>Subclass CFConfigurationAsset for a reusable configuration source and implement materialize. The asset's configurationClass describes the produced configuration type. CFConfigurationLibrary stores assets for discovery by configuration tooling.</w:t>
      </w:r>
    </w:p>
    <w:p>
      <w:pPr>
        <w:pStyle w:val="Heading1"/>
      </w:pPr>
      <w:r>
        <w:t>Extending placement planning</w:t>
      </w:r>
    </w:p>
    <w:p>
      <w:r>
        <w:t>CFConfigurationPlanner discovers relation descriptions whose allowed classes accept the materialized asset configuration. Each CFConfigurationPlacement identifies a target memento, relation description and add/replace operation.</w:t>
      </w:r>
    </w:p>
    <w:p>
      <w:r>
        <w:t>Planner assessment copies the configuration graph, applies a candidate placement and validates the result. CFConfigurationTargetChoice represents an accepted placement. CFConfigurationPlan re-assesses the selected placement against the current root configuration before applying it.</w:t>
      </w:r>
    </w:p>
    <w:p>
      <w:pPr>
        <w:pStyle w:val="Heading1"/>
      </w:pPr>
      <w:r>
        <w:t>Adding configuration-editor UI</w:t>
      </w:r>
    </w:p>
    <w:p>
      <w:r>
        <w:t>Shared configuration library UI belongs in BVC-Foundation-Config-UI-Core. Interactive graph editing, placement candidates and relation/node elements belong in BVC-Foundation-Config-UI-ConfigurationEditor.</w:t>
      </w:r>
    </w:p>
    <w:p>
      <w:r>
        <w:t>The editor uses the configuration planner for placement semantics and Foundation Magritte for model editing.</w:t>
      </w:r>
    </w:p>
    <w:p>
      <w:pPr>
        <w:pStyle w:val="Heading1"/>
      </w:pPr>
      <w:r>
        <w:t>Adding Composer behaviour</w:t>
      </w:r>
    </w:p>
    <w:p>
      <w:r>
        <w:t>BVC-Foundation-Composer contains the interactive composition layer. CFComposerEditorViewModel owns editor state, CFComposerElementBuilder builds composition elements, CFComposerFormController coordinates the form and CFComposerRelationElement presents composition relations.</w:t>
      </w:r>
    </w:p>
    <w:p>
      <w:pPr>
        <w:pStyle w:val="Heading1"/>
      </w:pPr>
      <w:r>
        <w:t>Theme and icon integration</w:t>
      </w:r>
    </w:p>
    <w:p>
      <w:r>
        <w:t>Use semantic theme roles from the active Bloc theme for Foundation UI state. Place reusable visual treatment in aptitudes and keep widget-specific interaction in the widget aptitude.</w:t>
      </w:r>
    </w:p>
    <w:p>
      <w:r>
        <w:t>Use Font Awesome descriptions and stencils for Foundation icons. Model icon descriptions, compact identity, field icons and UI affordances share this icon vocabulary.</w:t>
      </w:r>
    </w:p>
    <w:p>
      <w:pPr>
        <w:pStyle w:val="Heading1"/>
      </w:pPr>
      <w:r>
        <w:t>Executable examples</w:t>
      </w:r>
    </w:p>
    <w:p>
      <w:r>
        <w:t>Foundation executable examples are the primary presentation regression surface. CFMaDetailPresentationExamples covers Detail composition and relation behaviour. CFMaEmbeddedTransactionExamples covers child-memento and compact-reference transaction behaviour. CFMaPhlowNavigationExamples covers navigation identity. Configuration and editor example packages exercise configuration serialization, planning and UI composition.</w:t>
      </w:r>
    </w:p>
    <w:p>
      <w:pPr>
        <w:pStyle w:val="Heading1"/>
      </w:pPr>
      <w:r>
        <w:t>Package placement</w:t>
      </w:r>
    </w:p>
    <w:tbl>
      <w:tblPr>
        <w:tblStyle w:val="TableGrid"/>
        <w:tblW w:type="auto" w:w="0"/>
        <w:tblLook w:firstColumn="1" w:firstRow="1" w:lastColumn="0" w:lastRow="0" w:noHBand="0" w:noVBand="1" w:val="04A0"/>
      </w:tblPr>
      <w:tblGrid>
        <w:gridCol w:w="4939"/>
        <w:gridCol w:w="4939"/>
      </w:tblGrid>
      <w:tr>
        <w:tc>
          <w:tcPr>
            <w:tcW w:type="dxa" w:w="4939"/>
          </w:tcPr>
          <w:p>
            <w:r>
              <w:rPr>
                <w:b/>
              </w:rPr>
              <w:t>Responsibility</w:t>
            </w:r>
          </w:p>
        </w:tc>
        <w:tc>
          <w:tcPr>
            <w:tcW w:type="dxa" w:w="4939"/>
          </w:tcPr>
          <w:p>
            <w:r>
              <w:rPr>
                <w:b/>
              </w:rPr>
              <w:t>Package</w:t>
            </w:r>
          </w:p>
        </w:tc>
      </w:tr>
      <w:tr>
        <w:tc>
          <w:tcPr>
            <w:tcW w:type="dxa" w:w="4939"/>
          </w:tcPr>
          <w:p>
            <w:r>
              <w:t>Shared Foundation model concepts</w:t>
            </w:r>
          </w:p>
        </w:tc>
        <w:tc>
          <w:tcPr>
            <w:tcW w:type="dxa" w:w="4939"/>
          </w:tcPr>
          <w:p>
            <w:r>
              <w:t>BVC-Foundation-Core</w:t>
            </w:r>
          </w:p>
        </w:tc>
      </w:tr>
      <w:tr>
        <w:tc>
          <w:tcPr>
            <w:tcW w:type="dxa" w:w="4939"/>
          </w:tcPr>
          <w:p>
            <w:r>
              <w:t>Renderer-independent Magritte presentation metadata</w:t>
            </w:r>
          </w:p>
        </w:tc>
        <w:tc>
          <w:tcPr>
            <w:tcW w:type="dxa" w:w="4939"/>
          </w:tcPr>
          <w:p>
            <w:r>
              <w:t>BVC-Foundation-Magritte-Core</w:t>
            </w:r>
          </w:p>
        </w:tc>
      </w:tr>
      <w:tr>
        <w:tc>
          <w:tcPr>
            <w:tcW w:type="dxa" w:w="4939"/>
          </w:tcPr>
          <w:p>
            <w:r>
              <w:t>GT Magritte transaction and presentation integration</w:t>
            </w:r>
          </w:p>
        </w:tc>
        <w:tc>
          <w:tcPr>
            <w:tcW w:type="dxa" w:w="4939"/>
          </w:tcPr>
          <w:p>
            <w:r>
              <w:t>BVC-Foundation-Magritte-GT</w:t>
            </w:r>
          </w:p>
        </w:tc>
      </w:tr>
      <w:tr>
        <w:tc>
          <w:tcPr>
            <w:tcW w:type="dxa" w:w="4939"/>
          </w:tcPr>
          <w:p>
            <w:r>
              <w:t>Detail UI presentation</w:t>
            </w:r>
          </w:p>
        </w:tc>
        <w:tc>
          <w:tcPr>
            <w:tcW w:type="dxa" w:w="4939"/>
          </w:tcPr>
          <w:p>
            <w:r>
              <w:t>BVC-Foundation-Magritte-Detail</w:t>
            </w:r>
          </w:p>
        </w:tc>
      </w:tr>
      <w:tr>
        <w:tc>
          <w:tcPr>
            <w:tcW w:type="dxa" w:w="4939"/>
          </w:tcPr>
          <w:p>
            <w:r>
              <w:t>Seaside Magritte integration</w:t>
            </w:r>
          </w:p>
        </w:tc>
        <w:tc>
          <w:tcPr>
            <w:tcW w:type="dxa" w:w="4939"/>
          </w:tcPr>
          <w:p>
            <w:r>
              <w:t>BVC-Foundation-Magritte-Seaside</w:t>
            </w:r>
          </w:p>
        </w:tc>
      </w:tr>
      <w:tr>
        <w:tc>
          <w:tcPr>
            <w:tcW w:type="dxa" w:w="4939"/>
          </w:tcPr>
          <w:p>
            <w:r>
              <w:t>Configuration graph and serialization</w:t>
            </w:r>
          </w:p>
        </w:tc>
        <w:tc>
          <w:tcPr>
            <w:tcW w:type="dxa" w:w="4939"/>
          </w:tcPr>
          <w:p>
            <w:r>
              <w:t>BVC-Foundation-Config-Core</w:t>
            </w:r>
          </w:p>
        </w:tc>
      </w:tr>
      <w:tr>
        <w:tc>
          <w:tcPr>
            <w:tcW w:type="dxa" w:w="4939"/>
          </w:tcPr>
          <w:p>
            <w:r>
              <w:t>Configuration validation</w:t>
            </w:r>
          </w:p>
        </w:tc>
        <w:tc>
          <w:tcPr>
            <w:tcW w:type="dxa" w:w="4939"/>
          </w:tcPr>
          <w:p>
            <w:r>
              <w:t>BVC-Foundation-Config-Validation</w:t>
            </w:r>
          </w:p>
        </w:tc>
      </w:tr>
      <w:tr>
        <w:tc>
          <w:tcPr>
            <w:tcW w:type="dxa" w:w="4939"/>
          </w:tcPr>
          <w:p>
            <w:r>
              <w:t>Configuration assets and library</w:t>
            </w:r>
          </w:p>
        </w:tc>
        <w:tc>
          <w:tcPr>
            <w:tcW w:type="dxa" w:w="4939"/>
          </w:tcPr>
          <w:p>
            <w:r>
              <w:t>BVC-Foundation-Config-Library</w:t>
            </w:r>
          </w:p>
        </w:tc>
      </w:tr>
      <w:tr>
        <w:tc>
          <w:tcPr>
            <w:tcW w:type="dxa" w:w="4939"/>
          </w:tcPr>
          <w:p>
            <w:r>
              <w:t>Configuration placement planning</w:t>
            </w:r>
          </w:p>
        </w:tc>
        <w:tc>
          <w:tcPr>
            <w:tcW w:type="dxa" w:w="4939"/>
          </w:tcPr>
          <w:p>
            <w:r>
              <w:t>BVC-Foundation-Config-Planner</w:t>
            </w:r>
          </w:p>
        </w:tc>
      </w:tr>
      <w:tr>
        <w:tc>
          <w:tcPr>
            <w:tcW w:type="dxa" w:w="4939"/>
          </w:tcPr>
          <w:p>
            <w:r>
              <w:t>Configuration UI</w:t>
            </w:r>
          </w:p>
        </w:tc>
        <w:tc>
          <w:tcPr>
            <w:tcW w:type="dxa" w:w="4939"/>
          </w:tcPr>
          <w:p>
            <w:r>
              <w:t>BVC-Foundation-Config-UI-*</w:t>
            </w:r>
          </w:p>
        </w:tc>
      </w:tr>
      <w:tr>
        <w:tc>
          <w:tcPr>
            <w:tcW w:type="dxa" w:w="4939"/>
          </w:tcPr>
          <w:p>
            <w:r>
              <w:t>Interactive composition</w:t>
            </w:r>
          </w:p>
        </w:tc>
        <w:tc>
          <w:tcPr>
            <w:tcW w:type="dxa" w:w="4939"/>
          </w:tcPr>
          <w:p>
            <w:r>
              <w:t>BVC-Foundation-Composer</w:t>
            </w:r>
          </w:p>
        </w:tc>
      </w:tr>
    </w:tbl>
    <w:p>
      <w:r>
        <w:t>A feature spanning layers keeps each responsibility in its owning package and connects those parts through the existing Magritte, memento, presentation, configuration and UI contracts.</w:t>
      </w:r>
    </w:p>
    <w:sectPr w:rsidR="00FC693F" w:rsidRPr="0006063C" w:rsidSect="00034616">
      <w:headerReference w:type="default" r:id="rId9"/>
      <w:footerReference w:type="default" r:id="rId10"/>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Catalyst Foundation - Extending  |  Catalyst Foundation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202A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Liberation Sans" w:hAnsi="Liberation Sans"/>
      <w:b/>
      <w:bCs/>
      <w:color w:val="18324A"/>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b/>
      <w:bCs/>
      <w:color w:val="197C87"/>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b/>
      <w:bCs/>
      <w:color w:val="1832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Liberation Sans" w:hAnsi="Liberation Sans"/>
      <w:b/>
      <w:color w:val="1832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Liberation Sans" w:hAnsi="Liberation Sans"/>
      <w:b w:val="0"/>
      <w:i/>
      <w:iCs/>
      <w:color w:val="197C87"/>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120"/>
      <w:ind w:left="317" w:right="173"/>
    </w:pPr>
    <w:rPr>
      <w:rFonts w:ascii="Liberation Mono" w:hAnsi="Liberation Mono"/>
      <w:color w:val="202A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