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2C54" w14:textId="60DEB7D2" w:rsidR="0004011A" w:rsidRDefault="00961E7C">
      <w:r>
        <w:t>He</w:t>
      </w:r>
    </w:p>
    <w:tbl>
      <w:tblPr>
        <w:tblStyle w:val="GridTable1Light"/>
        <w:tblW w:w="10855" w:type="dxa"/>
        <w:jc w:val="center"/>
        <w:tblLook w:val="0420" w:firstRow="1" w:lastRow="0" w:firstColumn="0" w:lastColumn="0" w:noHBand="0" w:noVBand="1"/>
      </w:tblPr>
      <w:tblGrid>
        <w:gridCol w:w="1598"/>
        <w:gridCol w:w="1751"/>
        <w:gridCol w:w="980"/>
        <w:gridCol w:w="838"/>
        <w:gridCol w:w="5688"/>
      </w:tblGrid>
      <w:tr w:rsidR="00A80177" w:rsidRPr="00747B71" w14:paraId="543B06DD" w14:textId="77777777" w:rsidTr="0096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31A8CF69" w14:textId="77777777" w:rsidR="00A80177" w:rsidRPr="00747B71" w:rsidRDefault="00A80177" w:rsidP="00747B71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Parameter</w:t>
            </w:r>
          </w:p>
        </w:tc>
        <w:tc>
          <w:tcPr>
            <w:tcW w:w="1751" w:type="dxa"/>
            <w:noWrap/>
            <w:vAlign w:val="center"/>
            <w:hideMark/>
          </w:tcPr>
          <w:p w14:paraId="3429BC8C" w14:textId="77777777" w:rsidR="00A80177" w:rsidRPr="00747B71" w:rsidRDefault="00A80177" w:rsidP="00747B71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Variable Name</w:t>
            </w:r>
          </w:p>
        </w:tc>
        <w:tc>
          <w:tcPr>
            <w:tcW w:w="980" w:type="dxa"/>
            <w:noWrap/>
            <w:vAlign w:val="center"/>
            <w:hideMark/>
          </w:tcPr>
          <w:p w14:paraId="403312B0" w14:textId="77777777" w:rsidR="00A80177" w:rsidRPr="00747B71" w:rsidRDefault="00A80177" w:rsidP="00747B71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Value</w:t>
            </w:r>
          </w:p>
        </w:tc>
        <w:tc>
          <w:tcPr>
            <w:tcW w:w="838" w:type="dxa"/>
            <w:vAlign w:val="center"/>
          </w:tcPr>
          <w:p w14:paraId="66ED1170" w14:textId="0BB3AE86" w:rsidR="00A80177" w:rsidRPr="00747B71" w:rsidRDefault="00A80177" w:rsidP="00A80177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Source</w:t>
            </w:r>
          </w:p>
        </w:tc>
        <w:tc>
          <w:tcPr>
            <w:tcW w:w="5688" w:type="dxa"/>
            <w:noWrap/>
            <w:vAlign w:val="center"/>
            <w:hideMark/>
          </w:tcPr>
          <w:p w14:paraId="0260BCE3" w14:textId="663A5573" w:rsidR="00A80177" w:rsidRPr="00747B71" w:rsidRDefault="00A80177" w:rsidP="00747B71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Notes</w:t>
            </w:r>
          </w:p>
        </w:tc>
      </w:tr>
      <w:tr w:rsidR="00A80177" w:rsidRPr="00747B71" w14:paraId="7813407A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7783212E" w14:textId="321A4798" w:rsidR="00A80177" w:rsidRPr="00747B71" w:rsidRDefault="00A80177" w:rsidP="00747B71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lang w:eastAsia="en-GB"/>
                  </w:rPr>
                  <m:t>patch size</m:t>
                </m:r>
              </m:oMath>
            </m:oMathPara>
          </w:p>
        </w:tc>
        <w:tc>
          <w:tcPr>
            <w:tcW w:w="1751" w:type="dxa"/>
            <w:noWrap/>
            <w:vAlign w:val="center"/>
            <w:hideMark/>
          </w:tcPr>
          <w:p w14:paraId="7C9CCAD5" w14:textId="77777777" w:rsidR="00A80177" w:rsidRPr="00747B71" w:rsidRDefault="00A80177" w:rsidP="00747B71">
            <w:pPr>
              <w:jc w:val="center"/>
              <w:rPr>
                <w:rFonts w:ascii="Consolas" w:eastAsia="Times New Roman" w:hAnsi="Consolas" w:cstheme="minorHAnsi"/>
                <w:color w:val="000000"/>
                <w:lang w:eastAsia="en-GB"/>
              </w:rPr>
            </w:pPr>
            <w:r w:rsidRPr="00747B71">
              <w:rPr>
                <w:rFonts w:ascii="Consolas" w:eastAsia="Times New Roman" w:hAnsi="Consolas" w:cstheme="minorHAnsi"/>
                <w:color w:val="000000"/>
                <w:lang w:eastAsia="en-GB"/>
              </w:rPr>
              <w:t>win_size</w:t>
            </w:r>
          </w:p>
        </w:tc>
        <w:tc>
          <w:tcPr>
            <w:tcW w:w="980" w:type="dxa"/>
            <w:noWrap/>
            <w:vAlign w:val="center"/>
            <w:hideMark/>
          </w:tcPr>
          <w:p w14:paraId="261E4797" w14:textId="77777777" w:rsidR="00A80177" w:rsidRPr="00747B71" w:rsidRDefault="00A80177" w:rsidP="00747B71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15</w:t>
            </w:r>
          </w:p>
        </w:tc>
        <w:tc>
          <w:tcPr>
            <w:tcW w:w="838" w:type="dxa"/>
            <w:vAlign w:val="center"/>
          </w:tcPr>
          <w:p w14:paraId="644EE9C9" w14:textId="7DB39082" w:rsidR="00A80177" w:rsidRPr="00747B71" w:rsidRDefault="00A80177" w:rsidP="00A80177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[]</w:t>
            </w:r>
          </w:p>
        </w:tc>
        <w:tc>
          <w:tcPr>
            <w:tcW w:w="5688" w:type="dxa"/>
            <w:noWrap/>
            <w:vAlign w:val="center"/>
            <w:hideMark/>
          </w:tcPr>
          <w:p w14:paraId="72AD2938" w14:textId="2FC2EEC6" w:rsidR="00A80177" w:rsidRPr="00747B71" w:rsidRDefault="00A80177" w:rsidP="00A80177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A80177" w:rsidRPr="00747B71" w14:paraId="129A3AE1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159D8155" w14:textId="246DF5A0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eastAsia="en-GB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eastAsia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51" w:type="dxa"/>
            <w:noWrap/>
            <w:vAlign w:val="center"/>
            <w:hideMark/>
          </w:tcPr>
          <w:p w14:paraId="56775AD7" w14:textId="7674D2CF" w:rsidR="00A80177" w:rsidRPr="00747B71" w:rsidRDefault="00A80177" w:rsidP="00747B71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  <w:r w:rsidRPr="00747B71">
              <w:rPr>
                <w:rFonts w:ascii="Consolas" w:eastAsia="Times New Roman" w:hAnsi="Consolas" w:cstheme="minorHAnsi"/>
                <w:lang w:eastAsia="en-GB"/>
              </w:rPr>
              <w:t>t0</w:t>
            </w:r>
          </w:p>
        </w:tc>
        <w:tc>
          <w:tcPr>
            <w:tcW w:w="980" w:type="dxa"/>
            <w:noWrap/>
            <w:vAlign w:val="center"/>
            <w:hideMark/>
          </w:tcPr>
          <w:p w14:paraId="3BE4D674" w14:textId="7C6D6BA6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w:r w:rsidRPr="00747B71">
              <w:rPr>
                <w:rFonts w:eastAsia="Times New Roman" w:cstheme="minorHAnsi"/>
                <w:lang w:eastAsia="en-GB"/>
              </w:rPr>
              <w:t>0.1</w:t>
            </w:r>
          </w:p>
        </w:tc>
        <w:tc>
          <w:tcPr>
            <w:tcW w:w="838" w:type="dxa"/>
            <w:vAlign w:val="center"/>
          </w:tcPr>
          <w:p w14:paraId="36B065CB" w14:textId="77777777" w:rsidR="00A80177" w:rsidRPr="00747B71" w:rsidRDefault="00A80177" w:rsidP="00A80177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88" w:type="dxa"/>
            <w:noWrap/>
            <w:vAlign w:val="center"/>
            <w:hideMark/>
          </w:tcPr>
          <w:p w14:paraId="5503ECA4" w14:textId="426BA547" w:rsidR="00A80177" w:rsidRPr="00747B71" w:rsidRDefault="00A80177" w:rsidP="00A80177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A80177" w:rsidRPr="00747B71" w14:paraId="034BC645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41D18169" w14:textId="28B767D6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eastAsia="en-GB"/>
                  </w:rPr>
                  <m:t>κ</m:t>
                </m:r>
              </m:oMath>
            </m:oMathPara>
          </w:p>
        </w:tc>
        <w:tc>
          <w:tcPr>
            <w:tcW w:w="1751" w:type="dxa"/>
            <w:noWrap/>
            <w:vAlign w:val="center"/>
            <w:hideMark/>
          </w:tcPr>
          <w:p w14:paraId="1D5E716A" w14:textId="35AFD0D7" w:rsidR="00A80177" w:rsidRPr="00747B71" w:rsidRDefault="00A80177" w:rsidP="00747B71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  <w:r>
              <w:rPr>
                <w:rFonts w:ascii="Consolas" w:eastAsia="Times New Roman" w:hAnsi="Consolas" w:cstheme="minorHAnsi"/>
                <w:lang w:eastAsia="en-GB"/>
              </w:rPr>
              <w:t>omega</w:t>
            </w:r>
          </w:p>
        </w:tc>
        <w:tc>
          <w:tcPr>
            <w:tcW w:w="980" w:type="dxa"/>
            <w:noWrap/>
            <w:vAlign w:val="center"/>
            <w:hideMark/>
          </w:tcPr>
          <w:p w14:paraId="4B31A1EF" w14:textId="2EF06A2F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0.95</w:t>
            </w:r>
          </w:p>
        </w:tc>
        <w:tc>
          <w:tcPr>
            <w:tcW w:w="838" w:type="dxa"/>
            <w:vAlign w:val="center"/>
          </w:tcPr>
          <w:p w14:paraId="687234F8" w14:textId="77777777" w:rsidR="00A80177" w:rsidRDefault="00A80177" w:rsidP="00A80177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88" w:type="dxa"/>
            <w:noWrap/>
            <w:vAlign w:val="center"/>
            <w:hideMark/>
          </w:tcPr>
          <w:p w14:paraId="4A1E3107" w14:textId="283DDDC9" w:rsidR="00A80177" w:rsidRPr="00747B71" w:rsidRDefault="00A80177" w:rsidP="00A8017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Most other DCP papers refer to this parameter as omega ω</w:t>
            </w:r>
          </w:p>
        </w:tc>
      </w:tr>
      <w:tr w:rsidR="00A80177" w:rsidRPr="00747B71" w14:paraId="461B665F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0D01E7B0" w14:textId="2B5C2ED2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eastAsia="en-GB"/>
                  </w:rPr>
                  <m:t>ϵ</m:t>
                </m:r>
              </m:oMath>
            </m:oMathPara>
          </w:p>
        </w:tc>
        <w:tc>
          <w:tcPr>
            <w:tcW w:w="1751" w:type="dxa"/>
            <w:noWrap/>
            <w:vAlign w:val="center"/>
            <w:hideMark/>
          </w:tcPr>
          <w:p w14:paraId="1D21FB45" w14:textId="2C4211BE" w:rsidR="00A80177" w:rsidRPr="00747B71" w:rsidRDefault="00A80177" w:rsidP="00747B71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  <w:r>
              <w:rPr>
                <w:rFonts w:ascii="Consolas" w:eastAsia="Times New Roman" w:hAnsi="Consolas" w:cstheme="minorHAnsi"/>
                <w:lang w:eastAsia="en-GB"/>
              </w:rPr>
              <w:t>eps</w:t>
            </w:r>
          </w:p>
        </w:tc>
        <w:tc>
          <w:tcPr>
            <w:tcW w:w="980" w:type="dxa"/>
            <w:noWrap/>
            <w:vAlign w:val="center"/>
            <w:hideMark/>
          </w:tcPr>
          <w:p w14:paraId="3BB1569B" w14:textId="359BB940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0.001</w:t>
            </w:r>
          </w:p>
        </w:tc>
        <w:tc>
          <w:tcPr>
            <w:tcW w:w="838" w:type="dxa"/>
            <w:vAlign w:val="center"/>
          </w:tcPr>
          <w:p w14:paraId="09FE896B" w14:textId="77777777" w:rsidR="00A80177" w:rsidRPr="00747B71" w:rsidRDefault="00A80177" w:rsidP="00A80177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88" w:type="dxa"/>
            <w:noWrap/>
            <w:vAlign w:val="center"/>
            <w:hideMark/>
          </w:tcPr>
          <w:p w14:paraId="1D544D04" w14:textId="0066FCD8" w:rsidR="00A80177" w:rsidRPr="00747B71" w:rsidRDefault="00A80177" w:rsidP="00A80177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A80177" w:rsidRPr="00747B71" w14:paraId="36B1A4D5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24333523" w14:textId="6B5A670E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eastAsia="en-GB"/>
                  </w:rPr>
                  <m:t>r</m:t>
                </m:r>
              </m:oMath>
            </m:oMathPara>
          </w:p>
        </w:tc>
        <w:tc>
          <w:tcPr>
            <w:tcW w:w="1751" w:type="dxa"/>
            <w:noWrap/>
            <w:vAlign w:val="center"/>
            <w:hideMark/>
          </w:tcPr>
          <w:p w14:paraId="5B8A4566" w14:textId="06307DC6" w:rsidR="00A80177" w:rsidRPr="00747B71" w:rsidRDefault="00A80177" w:rsidP="00747B71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  <w:r>
              <w:rPr>
                <w:rFonts w:ascii="Consolas" w:eastAsia="Times New Roman" w:hAnsi="Consolas" w:cstheme="minorHAnsi"/>
                <w:lang w:eastAsia="en-GB"/>
              </w:rPr>
              <w:t>r</w:t>
            </w:r>
          </w:p>
        </w:tc>
        <w:tc>
          <w:tcPr>
            <w:tcW w:w="980" w:type="dxa"/>
            <w:noWrap/>
            <w:vAlign w:val="center"/>
            <w:hideMark/>
          </w:tcPr>
          <w:p w14:paraId="6295310B" w14:textId="2EDF107D" w:rsidR="00A80177" w:rsidRPr="00747B71" w:rsidRDefault="00A80177" w:rsidP="00747B71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838" w:type="dxa"/>
            <w:vAlign w:val="center"/>
          </w:tcPr>
          <w:p w14:paraId="338AF238" w14:textId="77777777" w:rsidR="00A80177" w:rsidRPr="00747B71" w:rsidRDefault="00A80177" w:rsidP="00A80177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88" w:type="dxa"/>
            <w:noWrap/>
            <w:vAlign w:val="center"/>
            <w:hideMark/>
          </w:tcPr>
          <w:p w14:paraId="10876EC8" w14:textId="04EA8207" w:rsidR="00A80177" w:rsidRPr="00747B71" w:rsidRDefault="00A80177" w:rsidP="00A80177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F3728F5" w14:textId="77777777" w:rsidR="00747B71" w:rsidRDefault="00747B71"/>
    <w:p w14:paraId="5BBBE3D5" w14:textId="70B93CCB" w:rsidR="0004011A" w:rsidRDefault="00961E7C" w:rsidP="0004011A">
      <w:r>
        <w:t>Berman</w:t>
      </w:r>
    </w:p>
    <w:tbl>
      <w:tblPr>
        <w:tblStyle w:val="GridTable1Light"/>
        <w:tblW w:w="10855" w:type="dxa"/>
        <w:jc w:val="center"/>
        <w:tblLook w:val="0420" w:firstRow="1" w:lastRow="0" w:firstColumn="0" w:lastColumn="0" w:noHBand="0" w:noVBand="1"/>
      </w:tblPr>
      <w:tblGrid>
        <w:gridCol w:w="1598"/>
        <w:gridCol w:w="1751"/>
        <w:gridCol w:w="980"/>
        <w:gridCol w:w="975"/>
        <w:gridCol w:w="5688"/>
      </w:tblGrid>
      <w:tr w:rsidR="0004011A" w:rsidRPr="00747B71" w14:paraId="5A5AD1D3" w14:textId="77777777" w:rsidTr="0096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5220449C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Parameter</w:t>
            </w:r>
          </w:p>
        </w:tc>
        <w:tc>
          <w:tcPr>
            <w:tcW w:w="1751" w:type="dxa"/>
            <w:noWrap/>
            <w:vAlign w:val="center"/>
            <w:hideMark/>
          </w:tcPr>
          <w:p w14:paraId="3AF4FEFF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Variable Name</w:t>
            </w:r>
          </w:p>
        </w:tc>
        <w:tc>
          <w:tcPr>
            <w:tcW w:w="980" w:type="dxa"/>
            <w:noWrap/>
            <w:vAlign w:val="center"/>
            <w:hideMark/>
          </w:tcPr>
          <w:p w14:paraId="63E74CCF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Value</w:t>
            </w:r>
          </w:p>
        </w:tc>
        <w:tc>
          <w:tcPr>
            <w:tcW w:w="838" w:type="dxa"/>
            <w:vAlign w:val="center"/>
          </w:tcPr>
          <w:p w14:paraId="3B7A88AD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Source</w:t>
            </w:r>
          </w:p>
        </w:tc>
        <w:tc>
          <w:tcPr>
            <w:tcW w:w="5688" w:type="dxa"/>
            <w:noWrap/>
            <w:vAlign w:val="center"/>
            <w:hideMark/>
          </w:tcPr>
          <w:p w14:paraId="66DA28C4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747B71">
              <w:rPr>
                <w:rFonts w:eastAsia="Times New Roman" w:cstheme="minorHAnsi"/>
                <w:color w:val="000000"/>
                <w:lang w:eastAsia="en-GB"/>
              </w:rPr>
              <w:t>Notes</w:t>
            </w:r>
          </w:p>
        </w:tc>
      </w:tr>
      <w:tr w:rsidR="0004011A" w:rsidRPr="00747B71" w14:paraId="7C67F4EA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693077B2" w14:textId="5B616ED1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/>
                    <w:lang w:eastAsia="en-GB"/>
                  </w:rPr>
                  <m:t>λ</m:t>
                </m:r>
              </m:oMath>
            </m:oMathPara>
          </w:p>
        </w:tc>
        <w:tc>
          <w:tcPr>
            <w:tcW w:w="1751" w:type="dxa"/>
            <w:noWrap/>
            <w:vAlign w:val="center"/>
            <w:hideMark/>
          </w:tcPr>
          <w:p w14:paraId="036CE506" w14:textId="206EAD1A" w:rsidR="0004011A" w:rsidRPr="00747B71" w:rsidRDefault="0004011A" w:rsidP="007D2342">
            <w:pPr>
              <w:jc w:val="center"/>
              <w:rPr>
                <w:rFonts w:ascii="Consolas" w:eastAsia="Times New Roman" w:hAnsi="Consolas" w:cstheme="minorHAnsi"/>
                <w:color w:val="000000"/>
                <w:lang w:eastAsia="en-GB"/>
              </w:rPr>
            </w:pPr>
            <w:r>
              <w:rPr>
                <w:rFonts w:ascii="Consolas" w:eastAsia="Times New Roman" w:hAnsi="Consolas" w:cstheme="minorHAnsi"/>
                <w:color w:val="000000"/>
                <w:lang w:eastAsia="en-GB"/>
              </w:rPr>
              <w:t>lambda</w:t>
            </w:r>
          </w:p>
        </w:tc>
        <w:tc>
          <w:tcPr>
            <w:tcW w:w="980" w:type="dxa"/>
            <w:noWrap/>
            <w:vAlign w:val="center"/>
            <w:hideMark/>
          </w:tcPr>
          <w:p w14:paraId="039AC63D" w14:textId="665E6E07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0.1</w:t>
            </w:r>
          </w:p>
        </w:tc>
        <w:tc>
          <w:tcPr>
            <w:tcW w:w="838" w:type="dxa"/>
            <w:vAlign w:val="center"/>
          </w:tcPr>
          <w:p w14:paraId="63B3C855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[]</w:t>
            </w:r>
          </w:p>
        </w:tc>
        <w:tc>
          <w:tcPr>
            <w:tcW w:w="5688" w:type="dxa"/>
            <w:noWrap/>
            <w:vAlign w:val="center"/>
            <w:hideMark/>
          </w:tcPr>
          <w:p w14:paraId="03194B3C" w14:textId="77777777" w:rsidR="0004011A" w:rsidRPr="00747B71" w:rsidRDefault="0004011A" w:rsidP="007D2342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4011A" w:rsidRPr="00747B71" w14:paraId="2A1A064F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  <w:hideMark/>
          </w:tcPr>
          <w:p w14:paraId="3B2BB716" w14:textId="28DFE283" w:rsidR="0004011A" w:rsidRPr="00747B71" w:rsidRDefault="0004011A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1751" w:type="dxa"/>
            <w:noWrap/>
            <w:vAlign w:val="center"/>
            <w:hideMark/>
          </w:tcPr>
          <w:p w14:paraId="171B9E23" w14:textId="155217D0" w:rsidR="0004011A" w:rsidRPr="00747B71" w:rsidRDefault="00961E7C" w:rsidP="007D2342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  <w:proofErr w:type="spellStart"/>
            <w:r>
              <w:rPr>
                <w:rFonts w:ascii="Consolas" w:eastAsia="Times New Roman" w:hAnsi="Consolas" w:cstheme="minorHAnsi"/>
                <w:lang w:eastAsia="en-GB"/>
              </w:rPr>
              <w:t>trans_min</w:t>
            </w:r>
            <w:proofErr w:type="spellEnd"/>
          </w:p>
        </w:tc>
        <w:tc>
          <w:tcPr>
            <w:tcW w:w="980" w:type="dxa"/>
            <w:noWrap/>
            <w:vAlign w:val="center"/>
            <w:hideMark/>
          </w:tcPr>
          <w:p w14:paraId="198E61B6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 w:rsidRPr="00747B71">
              <w:rPr>
                <w:rFonts w:eastAsia="Times New Roman" w:cstheme="minorHAnsi"/>
                <w:lang w:eastAsia="en-GB"/>
              </w:rPr>
              <w:t>0.1</w:t>
            </w:r>
          </w:p>
        </w:tc>
        <w:tc>
          <w:tcPr>
            <w:tcW w:w="838" w:type="dxa"/>
            <w:vAlign w:val="center"/>
          </w:tcPr>
          <w:p w14:paraId="0647310D" w14:textId="15998DA8" w:rsidR="0004011A" w:rsidRPr="00747B71" w:rsidRDefault="00961E7C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Source Code</w:t>
            </w:r>
            <w:r>
              <w:rPr>
                <w:rFonts w:eastAsia="Times New Roman" w:cstheme="minorHAnsi"/>
                <w:lang w:eastAsia="en-GB"/>
              </w:rPr>
              <w:br/>
              <w:t>(Author)</w:t>
            </w:r>
          </w:p>
        </w:tc>
        <w:tc>
          <w:tcPr>
            <w:tcW w:w="5688" w:type="dxa"/>
            <w:noWrap/>
            <w:vAlign w:val="center"/>
            <w:hideMark/>
          </w:tcPr>
          <w:p w14:paraId="74318075" w14:textId="501DD0CC" w:rsidR="0004011A" w:rsidRPr="00747B71" w:rsidRDefault="00961E7C" w:rsidP="007D2342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mention in the paper but present in the authors source code. This parameter is used in the code equivalently to the t0 parameters in DCP methods.</w:t>
            </w:r>
          </w:p>
        </w:tc>
      </w:tr>
      <w:tr w:rsidR="0004011A" w:rsidRPr="00747B71" w14:paraId="17482FE3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</w:tcPr>
          <w:p w14:paraId="4370DDA4" w14:textId="692B780C" w:rsidR="0004011A" w:rsidRPr="00747B71" w:rsidRDefault="00961E7C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1751" w:type="dxa"/>
            <w:noWrap/>
            <w:vAlign w:val="center"/>
          </w:tcPr>
          <w:p w14:paraId="5BF3A75B" w14:textId="48C29F25" w:rsidR="0004011A" w:rsidRPr="00747B71" w:rsidRDefault="00961E7C" w:rsidP="007D2342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  <w:r>
              <w:rPr>
                <w:rFonts w:ascii="Consolas" w:eastAsia="Times New Roman" w:hAnsi="Consolas" w:cstheme="minorHAnsi"/>
                <w:lang w:eastAsia="en-GB"/>
              </w:rPr>
              <w:t>gamma</w:t>
            </w:r>
          </w:p>
        </w:tc>
        <w:tc>
          <w:tcPr>
            <w:tcW w:w="980" w:type="dxa"/>
            <w:noWrap/>
            <w:vAlign w:val="center"/>
          </w:tcPr>
          <w:p w14:paraId="2D68328A" w14:textId="6D603A7C" w:rsidR="0004011A" w:rsidRPr="00747B71" w:rsidRDefault="00961E7C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38" w:type="dxa"/>
            <w:vAlign w:val="center"/>
          </w:tcPr>
          <w:p w14:paraId="1167A1DE" w14:textId="4D514626" w:rsidR="0004011A" w:rsidRDefault="00961E7C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Source Code</w:t>
            </w:r>
            <w:r>
              <w:rPr>
                <w:rFonts w:eastAsia="Times New Roman" w:cstheme="minorHAnsi"/>
                <w:lang w:eastAsia="en-GB"/>
              </w:rPr>
              <w:br/>
              <w:t>(Author)</w:t>
            </w:r>
          </w:p>
        </w:tc>
        <w:tc>
          <w:tcPr>
            <w:tcW w:w="5688" w:type="dxa"/>
            <w:noWrap/>
            <w:vAlign w:val="center"/>
          </w:tcPr>
          <w:p w14:paraId="4FB96AEF" w14:textId="41033E83" w:rsidR="0004011A" w:rsidRPr="00747B71" w:rsidRDefault="00961E7C" w:rsidP="007D2342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mention in the paper but present in the authors source code.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>
              <w:rPr>
                <w:rFonts w:eastAsia="Times New Roman" w:cstheme="minorHAnsi"/>
                <w:lang w:eastAsia="en-GB"/>
              </w:rPr>
              <w:t>It’s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optimal value is dependent entirely on the gamma correction of images used. KITTI data is assumed to be linear and so a value of 1 is appropriate. </w:t>
            </w:r>
          </w:p>
        </w:tc>
      </w:tr>
      <w:tr w:rsidR="0004011A" w:rsidRPr="00747B71" w14:paraId="6EF7CB7C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</w:tcPr>
          <w:p w14:paraId="4761E1DE" w14:textId="14F32499" w:rsidR="0004011A" w:rsidRPr="00747B71" w:rsidRDefault="00961E7C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1751" w:type="dxa"/>
            <w:noWrap/>
            <w:vAlign w:val="center"/>
          </w:tcPr>
          <w:p w14:paraId="1122E9A7" w14:textId="784F67C0" w:rsidR="0004011A" w:rsidRPr="00747B71" w:rsidRDefault="00961E7C" w:rsidP="007D2342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  <w:proofErr w:type="spellStart"/>
            <w:r>
              <w:rPr>
                <w:rFonts w:ascii="Consolas" w:eastAsia="Times New Roman" w:hAnsi="Consolas" w:cstheme="minorHAnsi"/>
                <w:lang w:eastAsia="en-GB"/>
              </w:rPr>
              <w:t>leave_haze</w:t>
            </w:r>
            <w:proofErr w:type="spellEnd"/>
          </w:p>
        </w:tc>
        <w:tc>
          <w:tcPr>
            <w:tcW w:w="980" w:type="dxa"/>
            <w:noWrap/>
            <w:vAlign w:val="center"/>
          </w:tcPr>
          <w:p w14:paraId="036A63A5" w14:textId="0632861B" w:rsidR="0004011A" w:rsidRPr="00747B71" w:rsidRDefault="00606FF8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1.06</w:t>
            </w:r>
          </w:p>
        </w:tc>
        <w:tc>
          <w:tcPr>
            <w:tcW w:w="838" w:type="dxa"/>
            <w:vAlign w:val="center"/>
          </w:tcPr>
          <w:p w14:paraId="237D585B" w14:textId="1CEDE688" w:rsidR="0004011A" w:rsidRPr="00747B71" w:rsidRDefault="00606FF8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Source Code</w:t>
            </w:r>
            <w:r>
              <w:rPr>
                <w:rFonts w:eastAsia="Times New Roman" w:cstheme="minorHAnsi"/>
                <w:lang w:eastAsia="en-GB"/>
              </w:rPr>
              <w:br/>
              <w:t>(Author)</w:t>
            </w:r>
          </w:p>
        </w:tc>
        <w:tc>
          <w:tcPr>
            <w:tcW w:w="5688" w:type="dxa"/>
            <w:noWrap/>
            <w:vAlign w:val="center"/>
          </w:tcPr>
          <w:p w14:paraId="1AB3635E" w14:textId="7DA377C8" w:rsidR="0004011A" w:rsidRPr="00747B71" w:rsidRDefault="00606FF8" w:rsidP="007D2342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Not mention in the paper but present in the authors source code. </w:t>
            </w:r>
            <w:r w:rsidR="00961E7C">
              <w:rPr>
                <w:rFonts w:eastAsia="Times New Roman" w:cstheme="minorHAnsi"/>
                <w:lang w:eastAsia="en-GB"/>
              </w:rPr>
              <w:t>This function similar to the omega parameter in DCP in retaining some haze but is implemented differently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04011A" w:rsidRPr="00747B71" w14:paraId="1F0885A3" w14:textId="77777777" w:rsidTr="00961E7C">
        <w:trPr>
          <w:trHeight w:val="340"/>
          <w:jc w:val="center"/>
        </w:trPr>
        <w:tc>
          <w:tcPr>
            <w:tcW w:w="1598" w:type="dxa"/>
            <w:noWrap/>
            <w:vAlign w:val="center"/>
          </w:tcPr>
          <w:p w14:paraId="3346590C" w14:textId="1DFBD20A" w:rsidR="0004011A" w:rsidRPr="00747B71" w:rsidRDefault="0004011A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1" w:type="dxa"/>
            <w:noWrap/>
            <w:vAlign w:val="center"/>
          </w:tcPr>
          <w:p w14:paraId="2CD2E4B9" w14:textId="4A3CEA78" w:rsidR="0004011A" w:rsidRPr="00747B71" w:rsidRDefault="0004011A" w:rsidP="007D2342">
            <w:pPr>
              <w:jc w:val="center"/>
              <w:rPr>
                <w:rFonts w:ascii="Consolas" w:eastAsia="Times New Roman" w:hAnsi="Consolas" w:cstheme="minorHAnsi"/>
                <w:lang w:eastAsia="en-GB"/>
              </w:rPr>
            </w:pPr>
          </w:p>
        </w:tc>
        <w:tc>
          <w:tcPr>
            <w:tcW w:w="980" w:type="dxa"/>
            <w:noWrap/>
            <w:vAlign w:val="center"/>
          </w:tcPr>
          <w:p w14:paraId="319D4C00" w14:textId="0CEBB9A0" w:rsidR="0004011A" w:rsidRPr="00747B71" w:rsidRDefault="0004011A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8" w:type="dxa"/>
            <w:vAlign w:val="center"/>
          </w:tcPr>
          <w:p w14:paraId="7A7957B7" w14:textId="77777777" w:rsidR="0004011A" w:rsidRPr="00747B71" w:rsidRDefault="0004011A" w:rsidP="007D2342">
            <w:pPr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88" w:type="dxa"/>
            <w:noWrap/>
            <w:vAlign w:val="center"/>
          </w:tcPr>
          <w:p w14:paraId="1C26FEC5" w14:textId="77777777" w:rsidR="0004011A" w:rsidRPr="00747B71" w:rsidRDefault="0004011A" w:rsidP="007D2342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24FB8F4A" w14:textId="77777777" w:rsidR="0004011A" w:rsidRDefault="0004011A" w:rsidP="0004011A"/>
    <w:p w14:paraId="72B60C14" w14:textId="4453B06C" w:rsidR="009C29C2" w:rsidRDefault="009C29C2"/>
    <w:sectPr w:rsidR="009C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860F" w14:textId="77777777" w:rsidR="002A4863" w:rsidRDefault="002A4863" w:rsidP="0004011A">
      <w:pPr>
        <w:spacing w:after="0" w:line="240" w:lineRule="auto"/>
      </w:pPr>
      <w:r>
        <w:separator/>
      </w:r>
    </w:p>
  </w:endnote>
  <w:endnote w:type="continuationSeparator" w:id="0">
    <w:p w14:paraId="77DDBB5E" w14:textId="77777777" w:rsidR="002A4863" w:rsidRDefault="002A4863" w:rsidP="0004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61D99" w14:textId="77777777" w:rsidR="002A4863" w:rsidRDefault="002A4863" w:rsidP="0004011A">
      <w:pPr>
        <w:spacing w:after="0" w:line="240" w:lineRule="auto"/>
      </w:pPr>
      <w:r>
        <w:separator/>
      </w:r>
    </w:p>
  </w:footnote>
  <w:footnote w:type="continuationSeparator" w:id="0">
    <w:p w14:paraId="79F8172B" w14:textId="77777777" w:rsidR="002A4863" w:rsidRDefault="002A4863" w:rsidP="00040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2"/>
    <w:rsid w:val="0004011A"/>
    <w:rsid w:val="00185BE0"/>
    <w:rsid w:val="002241D8"/>
    <w:rsid w:val="002A4863"/>
    <w:rsid w:val="003F370D"/>
    <w:rsid w:val="00413E08"/>
    <w:rsid w:val="004E7638"/>
    <w:rsid w:val="00606FF8"/>
    <w:rsid w:val="006607A1"/>
    <w:rsid w:val="00747B71"/>
    <w:rsid w:val="00961E7C"/>
    <w:rsid w:val="009C29C2"/>
    <w:rsid w:val="009D36F5"/>
    <w:rsid w:val="00A8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FFE1"/>
  <w15:chartTrackingRefBased/>
  <w15:docId w15:val="{F6CF3347-53C4-40E4-81E9-6E7EE422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B71"/>
    <w:rPr>
      <w:color w:val="808080"/>
    </w:rPr>
  </w:style>
  <w:style w:type="table" w:styleId="GridTable1Light">
    <w:name w:val="Grid Table 1 Light"/>
    <w:basedOn w:val="TableNormal"/>
    <w:uiPriority w:val="46"/>
    <w:rsid w:val="00747B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4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11A"/>
  </w:style>
  <w:style w:type="paragraph" w:styleId="Footer">
    <w:name w:val="footer"/>
    <w:basedOn w:val="Normal"/>
    <w:link w:val="FooterChar"/>
    <w:uiPriority w:val="99"/>
    <w:unhideWhenUsed/>
    <w:rsid w:val="0004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Tilbury, Benjamin M J</dc:creator>
  <cp:keywords/>
  <dc:description/>
  <cp:lastModifiedBy>Tilbury, Benjamin M J</cp:lastModifiedBy>
  <cp:revision>3</cp:revision>
  <dcterms:created xsi:type="dcterms:W3CDTF">2021-06-10T13:19:00Z</dcterms:created>
  <dcterms:modified xsi:type="dcterms:W3CDTF">2021-07-06T17:07:00Z</dcterms:modified>
</cp:coreProperties>
</file>